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20" w:before="24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ALTERAÇÃO DO PROJETO PEDAGÓGICO DE CURSO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jc w:val="both"/>
        <w:rPr>
          <w:rFonts w:ascii="Arial" w:cs="Arial" w:eastAsia="Arial" w:hAnsi="Arial"/>
          <w:sz w:val="28"/>
          <w:szCs w:val="28"/>
        </w:rPr>
        <w:sectPr>
          <w:headerReference r:id="rId6" w:type="default"/>
          <w:footerReference r:id="rId7" w:type="default"/>
          <w:pgSz w:h="16838" w:w="11906" w:orient="portrait"/>
          <w:pgMar w:bottom="2038" w:top="1693" w:left="1134" w:right="1134" w:header="1134" w:footer="1134"/>
          <w:pgNumType w:start="1"/>
        </w:sect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DADOS DO CAMPUS </w:t>
      </w:r>
    </w:p>
    <w:p w:rsidR="00000000" w:rsidDel="00000000" w:rsidP="00000000" w:rsidRDefault="00000000" w:rsidRPr="00000000" w14:paraId="00000004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 Campus: </w:t>
      </w:r>
      <w:r>
        <w:rPr>
          <w:rFonts w:ascii="Arial" w:hAnsi="Arial"/>
          <w:b w:val="0"/>
          <w:sz w:val="22"/>
        </w:rPr>
        <w:t>Garopaba</w:t>
      </w:r>
    </w:p>
    <w:p w:rsidR="00000000" w:rsidDel="00000000" w:rsidP="00000000" w:rsidRDefault="00000000" w:rsidRPr="00000000" w14:paraId="00000005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 Departamento: </w:t>
      </w:r>
      <w:r>
        <w:rPr>
          <w:rFonts w:ascii="Arial" w:hAnsi="Arial"/>
          <w:b w:val="0"/>
          <w:sz w:val="22"/>
        </w:rPr>
        <w:t>Departamento de Ensino, Pesquisa e Extensão (DEPE)</w:t>
      </w:r>
    </w:p>
    <w:p w:rsidR="00000000" w:rsidDel="00000000" w:rsidP="00000000" w:rsidRDefault="00000000" w:rsidRPr="00000000" w14:paraId="00000006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 Contatos/Telefone do campus: </w:t>
      </w:r>
      <w:r>
        <w:rPr>
          <w:rFonts w:ascii="Arial" w:hAnsi="Arial"/>
          <w:b w:val="0"/>
          <w:sz w:val="22"/>
        </w:rPr>
        <w:t>(48) 3254-7336 | depe.gpa@ifsc.edu.br | direcao.gpa@ifsc.edu.br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DADOS DO CURSO</w:t>
      </w:r>
    </w:p>
    <w:p w:rsidR="00000000" w:rsidDel="00000000" w:rsidP="00000000" w:rsidRDefault="00000000" w:rsidRPr="00000000" w14:paraId="00000009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 Nome do curso: </w:t>
      </w:r>
      <w:r>
        <w:rPr>
          <w:rFonts w:ascii="Arial" w:hAnsi="Arial"/>
          <w:b w:val="0"/>
          <w:sz w:val="22"/>
        </w:rPr>
        <w:t>Curso Técnico em Administração Integrado ao Ensino Médio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Número da Resolução do Curso: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>
        <w:rPr>
          <w:rFonts w:ascii="Arial" w:hAnsi="Arial"/>
          <w:b w:val="0"/>
          <w:sz w:val="22"/>
        </w:rPr>
        <w:t>Resolução CEPE nº 042/2016 (Criação/Autorização) | Resolução CONSUP/IFSC nº 142/2025 (Diretrizes de Reformulação)</w:t>
      </w:r>
    </w:p>
    <w:p w:rsidR="00000000" w:rsidDel="00000000" w:rsidP="00000000" w:rsidRDefault="00000000" w:rsidRPr="00000000" w14:paraId="0000000B">
      <w:pPr>
        <w:pStyle w:val="Heading3"/>
        <w:spacing w:after="0" w:before="0" w:lineRule="auto"/>
        <w:jc w:val="both"/>
        <w:rPr>
          <w:rFonts w:ascii="Arial" w:cs="Arial" w:eastAsia="Arial" w:hAnsi="Arial"/>
          <w:sz w:val="22"/>
          <w:szCs w:val="22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 Forma de oferta: </w:t>
      </w:r>
      <w:r>
        <w:rPr>
          <w:rFonts w:ascii="Arial" w:hAnsi="Arial"/>
          <w:b w:val="0"/>
          <w:sz w:val="22"/>
        </w:rPr>
        <w:t>Presencial Integrada ao Ensino Médio (Turno Matutino, 40 vagas de ingresso anual, 6 semestres / 3 anos)</w:t>
      </w:r>
    </w:p>
    <w:p w:rsidR="00000000" w:rsidDel="00000000" w:rsidP="00000000" w:rsidRDefault="00000000" w:rsidRPr="00000000" w14:paraId="0000000C">
      <w:pPr>
        <w:pStyle w:val="Heading3"/>
        <w:spacing w:after="0" w:before="0" w:lineRule="auto"/>
        <w:jc w:val="both"/>
        <w:rPr>
          <w:rFonts w:ascii="Arial" w:cs="Arial" w:eastAsia="Arial" w:hAnsi="Arial"/>
          <w:sz w:val="20"/>
          <w:szCs w:val="20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0" w:before="0" w:lineRule="auto"/>
        <w:jc w:val="both"/>
        <w:rPr>
          <w:rFonts w:ascii="Arial" w:cs="Arial" w:eastAsia="Arial" w:hAnsi="Arial"/>
          <w:sz w:val="24"/>
          <w:szCs w:val="24"/>
        </w:rPr>
        <w:sectPr>
          <w:type w:val="continuous"/>
          <w:pgSz w:h="16838" w:w="11906" w:orient="portrait"/>
          <w:pgMar w:bottom="2038" w:top="1693" w:left="1134" w:right="1134" w:header="1134" w:footer="1134"/>
        </w:sect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ITEM A SER ALTERADO NO PROJETO PEDAGÓGICO DO CURSO: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Ind w:w="-54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10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>
            <w:pPr>
              <w:spacing w:before="60" w:after="80" w:line="276" w:lineRule="auto"/>
              <w:jc w:val="both"/>
            </w:pPr>
            <w:r/>
            <w:r>
              <w:rPr>
                <w:rFonts w:ascii="Arial" w:hAnsi="Arial"/>
                <w:b/>
                <w:sz w:val="20"/>
              </w:rPr>
              <w:t xml:space="preserve">1. Seção IV – Carga Horária Total e Integralização Curricular: </w:t>
            </w:r>
            <w:r>
              <w:rPr>
                <w:rFonts w:ascii="Arial" w:hAnsi="Arial"/>
                <w:b w:val="0"/>
                <w:sz w:val="20"/>
              </w:rPr>
              <w:t>Ajuste e harmonização da carga horária global em 3.120 horas (3.040 horas presenciais e 80 horas a distância amparadas pedagogicamente), assegurando plenamente o piso da Formação Geral Básica do IFSC (2.120h) e o mínimo do Catálogo Nacional de Cursos Técnicos (CNCT/MEC - 1.000h para o eixo de Gestão e Negócios).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2. Seção IV – Marco Legal, Normativas Institucionais e Cidadania Digital: </w:t>
            </w:r>
            <w:r>
              <w:rPr>
                <w:rFonts w:ascii="Arial" w:hAnsi="Arial"/>
                <w:b w:val="0"/>
                <w:sz w:val="20"/>
              </w:rPr>
              <w:t>Alinhamento integral à Resolução CONSUP/IFSC nº 142/2025, ao Regulamento Didático-Pedagógico (RDP 2021) e às DCNs de EPT; Inclusão formal do Subitem 10.6 dedicado à Proteção de Dados, Segurança da Informação e Cidadania Digital (Lei nº 13.709/2018 - LGPD e Marco Civil da Internet).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3. Seção IV – Perfil Profissional de Conclusão / Perfil do Egresso: </w:t>
            </w:r>
            <w:r>
              <w:rPr>
                <w:rFonts w:ascii="Arial" w:hAnsi="Arial"/>
                <w:b w:val="0"/>
                <w:sz w:val="20"/>
              </w:rPr>
              <w:t>Reestruturação das competências profissionais e gerais, priorizando a formação cidadã crítica, o raciocínio analítico para tomada de decisões, trabalho colaborativo, fluência em ferramentas de gestão e compromisso com o desenvolvimento socioeconômico sustentável regional.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4. Seção V – Matriz Curricular e Organização dos Três Anos Letivos: </w:t>
            </w:r>
            <w:r>
              <w:rPr>
                <w:rFonts w:ascii="Arial" w:hAnsi="Arial"/>
                <w:b w:val="0"/>
                <w:sz w:val="20"/>
              </w:rPr>
              <w:t>Sanitização pedagógica do Ensino Médio Integrado: superação de fragmentações da reforma do ensino médio e remoção da terminologia segregada "BNCC"; implantação das unidades de Oficina de Integração I (80h - 2º ano) e Oficina de Integração II (80h - 3º ano); garantia da formação plurilíngue integrada (120h de Língua Espanhola e 120h de Língua Inglesa).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5. Seção V – Ementário, Metodologias Ativas e Bibliografias das 45 Unidades Curriculares: </w:t>
            </w:r>
            <w:r>
              <w:rPr>
                <w:rFonts w:ascii="Arial" w:hAnsi="Arial"/>
                <w:b w:val="0"/>
                <w:sz w:val="20"/>
              </w:rPr>
              <w:t>Padronização dos conteúdos programáticos em tópicos objetivos; explicitação de estratégias de metodologias ativas (Aprendizagem Baseada em Problemas - PBL, Estudos de Caso e Simulações Gerenciais); saneamento integral de 284 referências bibliográficas pela ABNT NBR 6023:2025, priorizando títulos disponíveis no acervo do Câmpus e nas plataformas digitais institucionais (Minha Biblioteca e Pearson).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6. Seção VII – Infraestrutura Didática e Ambientes Práticos de Formação: </w:t>
            </w:r>
            <w:r>
              <w:rPr>
                <w:rFonts w:ascii="Arial" w:hAnsi="Arial"/>
                <w:b w:val="0"/>
                <w:sz w:val="20"/>
              </w:rPr>
              <w:t>Inclusão formal no catálogo de ambientes do Laboratório de Inovação, Empreendedorismo e Desenvolvimento Sustentável (LINEDS) (Sala B101) como espaço maker/incubador para práticas de gestão e simulação de negócios reais.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7. Seção VIII – Corpo Docente e Técnico-Administrativo: </w:t>
            </w:r>
            <w:r>
              <w:rPr>
                <w:rFonts w:ascii="Arial" w:hAnsi="Arial"/>
                <w:b w:val="0"/>
                <w:sz w:val="20"/>
              </w:rPr>
              <w:t>Atualização quantitativa e qualitativa do corpo docente para 37 professores efetivos em Regime de Dedicação Exclusiva (RDE, com ampla maioria de mestres e doutores) e 17 servidores técnico-administrativos.</w:t>
            </w:r>
          </w:p>
          <w:p>
            <w:pPr>
              <w:spacing w:before="60" w:after="80" w:line="276" w:lineRule="auto"/>
              <w:jc w:val="both"/>
            </w:pPr>
            <w:r>
              <w:rPr>
                <w:rFonts w:ascii="Arial" w:hAnsi="Arial"/>
                <w:b/>
                <w:sz w:val="20"/>
              </w:rPr>
              <w:t xml:space="preserve">8. Seção IX – Mecanismos de Permanência, Inclusão e Avaliação da Aprendizagem: </w:t>
            </w:r>
            <w:r>
              <w:rPr>
                <w:rFonts w:ascii="Arial" w:hAnsi="Arial"/>
                <w:b w:val="0"/>
                <w:sz w:val="20"/>
              </w:rPr>
              <w:t>Fortalecimento da articulação pedagógica com o NAPNE, NEABI e Assistência Estudantil (PAE); consolidação da avaliação contínua, formativa e diagnóstica com recuperação paralela mandatória nos termos do RDP.</w:t>
            </w:r>
          </w:p>
        </w:tc>
      </w:tr>
    </w:tbl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DESCREVER E JUSTIFICAR A ALTERAÇÃO PROPOSTA:</w:t>
      </w:r>
    </w:p>
    <w:tbl>
      <w:tblPr>
        <w:tblStyle w:val="Table2"/>
        <w:tblW w:w="9638.0" w:type="dxa"/>
        <w:jc w:val="left"/>
        <w:tblInd w:w="-54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21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>
            <w:pPr>
              <w:spacing w:before="80" w:after="80" w:line="276" w:lineRule="auto"/>
              <w:jc w:val="both"/>
            </w:pPr>
            <w:r/>
            <w:r>
              <w:rPr>
                <w:rFonts w:ascii="Arial" w:hAnsi="Arial"/>
                <w:b/>
                <w:sz w:val="21"/>
              </w:rPr>
              <w:t>Contextualização e Finalidade da Reformulação</w:t>
              <w:br/>
            </w:r>
            <w:r>
              <w:rPr>
                <w:rFonts w:ascii="Arial" w:hAnsi="Arial"/>
                <w:b w:val="0"/>
                <w:sz w:val="20"/>
              </w:rPr>
              <w:t>A presente proposta de alteração do Projeto Pedagógico do Curso Técnico em Administração Integrado ao Ensino Médio do IFSC Câmpus Garopaba decorre dos trabalhos da Comissão de Revisão e Reformulação instituída pela Portaria DG nº 186/2026 (que alterou a Portaria DG nº 156/2026). A reformulação tem como finalidade central atualizar a proposta pedagógica e curricular do curso às novas diretrizes institucionais emanadas pelo Conselho Superior do IFSC e às profundas transformações socioeconômicas e produtivas do mundo do trabalho contemporâneo.</w:t>
            </w:r>
          </w:p>
          <w:p>
            <w:pPr>
              <w:spacing w:before="80" w:after="80" w:line="276" w:lineRule="auto"/>
              <w:jc w:val="both"/>
            </w:pPr>
            <w:r>
              <w:rPr>
                <w:rFonts w:ascii="Arial" w:hAnsi="Arial"/>
                <w:b/>
                <w:sz w:val="21"/>
              </w:rPr>
              <w:t>1. Alinhamento Institucional e Razoabilidade da Carga Horária</w:t>
              <w:br/>
            </w:r>
            <w:r>
              <w:rPr>
                <w:rFonts w:ascii="Arial" w:hAnsi="Arial"/>
                <w:b w:val="0"/>
                <w:sz w:val="20"/>
              </w:rPr>
              <w:t>A reformulação cumpre com rigor técnico a Resolução CONSUP/IFSC nº 142, de 16 de dezembro de 2025, que fixou as novas diretrizes institucionais para a oferta dos Cursos Técnicos Integrados ao Ensino Médio na Rede IFSC. A matriz curricular foi harmonizada em uma Carga Horária Total de 3.120 horas (com 3.040 horas presenciais e 80 horas de atividades a distância amparadas pedagogicamente), distribuídas equilibradamente ao longo de três anos letivos: 1.040 horas no 1º ano, 1.200 horas no 2º ano e 880 horas no 3º ano. Esta organização elimina a sobrecarga pedagógica excessiva diária para os discentes adolescentes, assegurando o cumprimento estrito tanto do piso de 2.120 horas da Formação Geral Básica quanto das 1.000 horas de Formação Profissional Técnica exigidas pelo Catálogo Nacional de Cursos Técnicos (CNCT/MEC para o eixo de Gestão e Negócios). Ademais, o documento incorpora o alinhamento pleno às normas do Regulamento Didático-Pedagógico (RDP - Resolução CONSUP nº 23/2021).</w:t>
            </w:r>
          </w:p>
          <w:p>
            <w:pPr>
              <w:spacing w:before="80" w:after="80" w:line="276" w:lineRule="auto"/>
              <w:jc w:val="both"/>
            </w:pPr>
            <w:r>
              <w:rPr>
                <w:rFonts w:ascii="Arial" w:hAnsi="Arial"/>
                <w:b/>
                <w:sz w:val="21"/>
              </w:rPr>
              <w:t>2. Concepção Pedagógica: Formação Humana Integral e Politecnia</w:t>
              <w:br/>
            </w:r>
            <w:r>
              <w:rPr>
                <w:rFonts w:ascii="Arial" w:hAnsi="Arial"/>
                <w:b w:val="0"/>
                <w:sz w:val="20"/>
              </w:rPr>
              <w:t>O projeto reafirma categoricamente a concepção de Formação Humana Integral e a Politecnia, fundamentada nos pilares da Pedagogia Histórico-Crítica (Dermeval Saviani). Rejeita-se qualquer fragmentação tecnicista ou empobrecimento da base científica e humanística, articulando trabalho, ciência, cultura e tecnologia como princípios indissociáveis. A integração curricular efetiva-se através da metodologia de Ciclos Temáticos e pela introdução das unidades curriculares basilares de Oficina de Integração I (80h no 2º ano) e Oficina de Integração II (80h no 3º ano). Nessas oficinas interdisciplinares, os estudantes desenvolvem projetos de intervenção socioprodutiva baseados em problemas reais do ecossistema regional de Garopaba e do Litoral Sul catarinense, consolidando a práxis entre teoria e prática.</w:t>
            </w:r>
          </w:p>
          <w:p>
            <w:pPr>
              <w:spacing w:before="80" w:after="80" w:line="276" w:lineRule="auto"/>
              <w:jc w:val="both"/>
            </w:pPr>
            <w:r>
              <w:rPr>
                <w:rFonts w:ascii="Arial" w:hAnsi="Arial"/>
                <w:b/>
                <w:sz w:val="21"/>
              </w:rPr>
              <w:t>3. Modernização Temática, Cidadania Digital e Infraestrutura Prática</w:t>
              <w:br/>
            </w:r>
            <w:r>
              <w:rPr>
                <w:rFonts w:ascii="Arial" w:hAnsi="Arial"/>
                <w:b w:val="0"/>
                <w:sz w:val="20"/>
              </w:rPr>
              <w:t>O perfil do egresso e a matriz técnica foram modernizados com temáticas de vanguarda da área de Gestão e Negócios: (a) Inclusão do Subitem 10.6 dedicado à Proteção de Dados, Segurança da Informação e Cidadania Digital (Lei nº 13.709/2018 - LGPD e Marco Civil da Internet), garantindo a formação ética no tratamento e governança de dados organizacionais; (b) Incorporação de sustentabilidade socioambiental, critérios ESG (Environmental, Social and Governance) e economia circular nos componentes de processos, operações e empreendedorismo; (c) Redimensionamento da unidade de Gestão de Pessoas (80h) voltada à liderança humanizada, inteligência socioemocional e trabalho colaborativo; (d) Formalização no PPC do Laboratório de Inovação, Empreendedorismo e Desenvolvimento Sustentável (LINEDS - Sala B101) como infraestrutura prática institucional para ideação, incubação social e simulações empresariais.</w:t>
            </w:r>
          </w:p>
          <w:p>
            <w:pPr>
              <w:spacing w:before="80" w:after="80" w:line="276" w:lineRule="auto"/>
              <w:jc w:val="both"/>
            </w:pPr>
            <w:r>
              <w:rPr>
                <w:rFonts w:ascii="Arial" w:hAnsi="Arial"/>
                <w:b/>
                <w:sz w:val="21"/>
              </w:rPr>
              <w:t>4. Transparência Didática, Acesso Democrático à Bibliografia e Avaliação Emancipatória</w:t>
              <w:br/>
            </w:r>
            <w:r>
              <w:rPr>
                <w:rFonts w:ascii="Arial" w:hAnsi="Arial"/>
                <w:b w:val="0"/>
                <w:sz w:val="20"/>
              </w:rPr>
              <w:t>O ementário de todas as 45 unidades curriculares foi padronizado em tópicos claros e objetivos, acompanhado da explicitação de estratégias de metodologias ativas (Aprendizagem Baseada em Problemas - PBL, Estudos de Casos Reais e Simulações Gerenciais). As bibliografias básica e complementar (total de 284 títulos) foram 100% saneadas e normalizadas segundo a norma ABNT NBR 6023:2025, priorizando obras existentes no acervo físico do Câmpus Garopaba e títulos amplamente acessíveis nas plataformas digitais institucionais (Minha Biblioteca e Biblioteca Virtual Pearson), eliminando barreiras financeiras e materiais para o êxito discente. A avaliação da aprendizagem é consolidada como processo formativo, contínuo e emancipatório, com recuperação paralela obrigatória e concomitante ao período letivo, resguardada pelo acompanhamento do Colegiado de Curso e do setor pedagógico.</w:t>
            </w:r>
          </w:p>
          <w:p>
            <w:pPr>
              <w:spacing w:before="80" w:after="80" w:line="276" w:lineRule="auto"/>
              <w:jc w:val="both"/>
            </w:pPr>
            <w:r>
              <w:rPr>
                <w:rFonts w:ascii="Arial" w:hAnsi="Arial"/>
                <w:b/>
                <w:sz w:val="21"/>
              </w:rPr>
              <w:t>Conclusão e Encaminhamento</w:t>
              <w:br/>
            </w:r>
            <w:r>
              <w:rPr>
                <w:rFonts w:ascii="Arial" w:hAnsi="Arial"/>
                <w:b w:val="0"/>
                <w:sz w:val="20"/>
              </w:rPr>
              <w:t>Com base na sólida consistência legal, pedagógica, documental e de infraestrutura apresentada, encaminha-se a presente proposta de alteração de Projeto Pedagógico de Curso à homologação pelo Colegiado do Câmpus Garopaba e, na sequência, à apreciação e deliberação da Câmara de Ensino, Pesquisa e Extensão (CEPE/IFSC).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/>
          <w:b w:val="0"/>
          <w:sz w:val="22"/>
        </w:rPr>
        <w:t>Garopaba (SC), 09 de setembro de 2026.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3333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/>
          <w:sz w:val="22"/>
        </w:rPr>
        <w:t>_____________________________________________________</w:t>
        <w:br/>
        <w:t>Assinatura da Direção do Campus Garopaba — IFSC</w:t>
      </w:r>
    </w:p>
    <w:sectPr>
      <w:type w:val="continuous"/>
      <w:pgSz w:h="16838" w:w="11906" w:orient="portrait"/>
      <w:pgMar w:bottom="2038" w:top="1693" w:left="1134" w:right="1134" w:header="1134" w:footer="113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1"/>
        <w:bCs w:val="1"/>
        <w:i w:val="0"/>
        <w:iCs w:val="0"/>
        <w:smallCaps w:val="0"/>
        <w:strike w:val="0"/>
        <w:color w:val="008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i w:val="0"/>
        <w:iCs w:val="0"/>
        <w:smallCaps w:val="0"/>
        <w:strike w:val="0"/>
        <w:color w:val="008000"/>
        <w:sz w:val="18"/>
        <w:szCs w:val="18"/>
        <w:u w:val="none"/>
        <w:shd w:fill="auto" w:val="clear"/>
        <w:vertAlign w:val="baseline"/>
        <w:rtl w:val="0"/>
      </w:rPr>
      <w:t xml:space="preserve">Instituto Federal de Santa Catarina – Reitoria</w:t>
    </w:r>
  </w:p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Rua: 14 de julho, 150  |  Coqueiros  |   Florianópolis /SC  |  CEP: 88.075-010</w:t>
    </w:r>
  </w:p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Fone: (48) 3877-9000   |   www.ifsc.edu.br  |  CNPJ 11.402.887/0001-60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-304799</wp:posOffset>
          </wp:positionV>
          <wp:extent cx="6120130" cy="663575"/>
          <wp:effectExtent b="0" l="0" r="0" t="0"/>
          <wp:wrapTopAndBottom distB="0" dist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20130" cy="6635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Arial" w:cs="Arial" w:eastAsia="Arial" w:hAnsi="Arial"/>
      <w:sz w:val="28"/>
      <w:szCs w:val="28"/>
    </w:rPr>
  </w:style>
  <w:style w:type="paragraph" w:styleId="Subtitle">
    <w:name w:val="Subtitle"/>
    <w:basedOn w:val="Normal"/>
    <w:next w:val="Normal"/>
    <w:pPr>
      <w:keepNext w:val="1"/>
      <w:spacing w:after="120" w:before="240" w:lineRule="auto"/>
      <w:jc w:val="center"/>
    </w:pPr>
    <w:rPr>
      <w:rFonts w:ascii="Arial" w:cs="Arial" w:eastAsia="Arial" w:hAnsi="Arial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4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4.0" w:type="dxa"/>
        <w:bottom w:w="55.0" w:type="dxa"/>
        <w:right w:w="5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