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jc w:val="center"/>
      </w:pPr>
      <w:r>
        <w:rPr>
          <w:rFonts w:ascii="Cambria" w:cs="Cambria" w:eastAsia="Cambria" w:hAnsi="Cambria"/>
          <w:b/>
          <w:bCs/>
          <w:color w:val="000000"/>
          <w:sz w:val="44"/>
          <w:szCs w:val="44"/>
        </w:rPr>
        <w:t xml:space="preserve">SHAREHOLDERS’ AGREEMENT</w:t>
      </w:r>
    </w:p>
    <w:p>
      <w:pPr>
        <w:spacing w:after="40"/>
        <w:jc w:val="center"/>
      </w:pPr>
      <w:r>
        <w:rPr>
          <w:rFonts w:ascii="Calibri" w:cs="Calibri" w:eastAsia="Calibri" w:hAnsi="Calibri"/>
          <w:i/>
          <w:iCs/>
          <w:color w:val="70707A"/>
          <w:sz w:val="22"/>
          <w:szCs w:val="22"/>
        </w:rPr>
        <w:t xml:space="preserve">relating to</w:t>
      </w:r>
    </w:p>
    <w:p>
      <w:pPr>
        <w:spacing w:after="40"/>
        <w:jc w:val="center"/>
      </w:pPr>
      <w:r>
        <w:rPr>
          <w:rFonts w:ascii="Cambria" w:cs="Cambria" w:eastAsia="Cambria" w:hAnsi="Cambria"/>
          <w:b/>
          <w:bCs/>
          <w:color w:val="223A5E"/>
          <w:sz w:val="30"/>
          <w:szCs w:val="30"/>
        </w:rPr>
        <w:t xml:space="preserve">CHAMLAK MOVIE CO., LTD.</w:t>
      </w:r>
    </w:p>
    <w:p>
      <w:pPr>
        <w:spacing w:after="300"/>
        <w:jc w:val="center"/>
      </w:pPr>
      <w:r>
        <w:rPr>
          <w:rFonts w:ascii="Calibri" w:cs="Calibri" w:eastAsia="Calibri" w:hAnsi="Calibri"/>
          <w:i/>
          <w:iCs/>
          <w:color w:val="70707A"/>
          <w:sz w:val="20"/>
          <w:szCs w:val="20"/>
        </w:rPr>
        <w:t xml:space="preserve">(a private limited company incorporated in the Kingdom of Cambodia)</w:t>
      </w:r>
    </w:p>
    <w:tbl>
      <w:tblPr>
        <w:tblW w:type="pct" w:w="100%"/>
        <w:tblBorders>
          <w:top w:val="single" w:color="223A5E" w:sz="8"/>
          <w:left w:val="single" w:color="223A5E" w:sz="8"/>
          <w:bottom w:val="single" w:color="223A5E" w:sz="8"/>
          <w:right w:val="single" w:color="223A5E" w:sz="8"/>
          <w:insideH w:val="single" w:color="auto" w:sz="4"/>
          <w:insideV w:val="single" w:color="auto" w:sz="4"/>
        </w:tblBorders>
      </w:tblPr>
      <w:tblGrid>
        <w:gridCol w:w="9360"/>
      </w:tblGrid>
      <w:tr>
        <w:tc>
          <w:tcPr>
            <w:tcW w:type="dxa" w:w="9360"/>
            <w:shd w:fill="F2F5FA" w:val="clear"/>
            <w:tcMar>
              <w:top w:type="dxa" w:w="120"/>
              <w:left w:type="dxa" w:w="160"/>
              <w:bottom w:type="dxa" w:w="120"/>
              <w:right w:type="dxa" w:w="160"/>
            </w:tcMar>
          </w:tcPr>
          <w:p>
            <w:pPr>
              <w:spacing w:after="80"/>
            </w:pPr>
            <w:r>
              <w:rPr>
                <w:rFonts w:ascii="Calibri" w:cs="Calibri" w:eastAsia="Calibri" w:hAnsi="Calibri"/>
                <w:b/>
                <w:bCs/>
                <w:color w:val="223A5E"/>
                <w:sz w:val="20"/>
                <w:szCs w:val="20"/>
              </w:rPr>
              <w:t xml:space="preserve">IMPORTANT — TEMPLATE ONLY</w:t>
            </w:r>
          </w:p>
          <w:p>
            <w:pPr>
              <w:spacing w:after="0" w:line="264"/>
              <w:jc w:val="both"/>
            </w:pPr>
            <w:r>
              <w:rPr>
                <w:rFonts w:ascii="Calibri" w:cs="Calibri" w:eastAsia="Calibri" w:hAnsi="Calibri"/>
                <w:color w:val="1A1A1A"/>
                <w:sz w:val="19"/>
                <w:szCs w:val="19"/>
              </w:rPr>
              <w:t xml:space="preserve">This is a template drafting aid, not legal advice, and it does not create a lawyer–client relationship. It must be reviewed, adapted and finalised by a qualified corporate lawyer admitted in the Kingdom of Cambodia before any party relies on or signs it. Terms shown in [square brackets] are placeholders or choices to be completed; commercial figures, percentages and periods are illustrative starting points, not recommendations. Confirm compliance with the Law on Commercial Enterprises and other applicable Cambodian law, and ensure consistency with the Company’s Articles of Incorporation and any separate Subscription / Share Purchase Agreement.</w:t>
            </w:r>
          </w:p>
        </w:tc>
      </w:tr>
    </w:tbl>
    <w:p>
      <w:r>
        <w:br w:type="page"/>
      </w:r>
    </w:p>
    <w:p>
      <w:pPr>
        <w:spacing w:after="120"/>
      </w:pPr>
      <w:r>
        <w:rPr>
          <w:rFonts w:ascii="Cambria" w:cs="Cambria" w:eastAsia="Cambria" w:hAnsi="Cambria"/>
          <w:b/>
          <w:bCs/>
          <w:color w:val="000000"/>
          <w:sz w:val="24"/>
          <w:szCs w:val="24"/>
        </w:rPr>
        <w:t xml:space="preserve">CONTENTS</w:t>
      </w:r>
    </w:p>
    <w:sdt>
      <w:sdtPr>
        <w:alias w:val="Contents"/>
      </w:sdtPr>
      <w:sdtContent>
        <w:p>
          <w:r>
            <w:fldChar w:fldCharType="begin" w:dirty="true"/>
            <w:instrText xml:space="preserve">TOC \h \o "1-1"</w:instrText>
            <w:fldChar w:fldCharType="separate"/>
          </w:r>
        </w:p>
        <w:p>
          <w:r>
            <w:fldChar w:fldCharType="end"/>
          </w:r>
        </w:p>
      </w:sdtContent>
    </w:sdt>
    <w:p>
      <w:pPr>
        <w:spacing w:before="60"/>
      </w:pPr>
      <w:r>
        <w:rPr>
          <w:rFonts w:ascii="Calibri" w:cs="Calibri" w:eastAsia="Calibri" w:hAnsi="Calibri"/>
          <w:i/>
          <w:iCs/>
          <w:color w:val="70707A"/>
          <w:sz w:val="18"/>
          <w:szCs w:val="18"/>
        </w:rPr>
        <w:t xml:space="preserve">(Right-click the table above in Word and choose “Update Field” to generate page numbers.)</w:t>
      </w:r>
    </w:p>
    <w:p>
      <w:r>
        <w:br w:type="page"/>
      </w:r>
    </w:p>
    <w:p>
      <w:pPr>
        <w:spacing w:after="160"/>
      </w:pPr>
      <w:r>
        <w:rPr>
          <w:rFonts w:ascii="Calibri" w:cs="Calibri" w:eastAsia="Calibri" w:hAnsi="Calibri"/>
          <w:b/>
          <w:bCs/>
          <w:color w:val="1A1A1A"/>
          <w:sz w:val="21"/>
          <w:szCs w:val="21"/>
        </w:rPr>
        <w:t xml:space="preserve">THIS SHAREHOLDERS’ AGREEMENT </w:t>
      </w:r>
      <w:r>
        <w:rPr>
          <w:rFonts w:ascii="Calibri" w:cs="Calibri" w:eastAsia="Calibri" w:hAnsi="Calibri"/>
          <w:color w:val="1A1A1A"/>
          <w:sz w:val="21"/>
          <w:szCs w:val="21"/>
        </w:rPr>
        <w:t xml:space="preserve">(this “Agreement”) is made on [</w:t>
      </w:r>
      <w:r>
        <w:rPr>
          <w:rFonts w:ascii="Calibri" w:cs="Calibri" w:eastAsia="Calibri" w:hAnsi="Calibri"/>
          <w:i/>
          <w:iCs/>
          <w:color w:val="70707A"/>
          <w:sz w:val="21"/>
          <w:szCs w:val="21"/>
        </w:rPr>
        <w:t xml:space="preserve">date</w:t>
      </w:r>
      <w:r>
        <w:rPr>
          <w:rFonts w:ascii="Calibri" w:cs="Calibri" w:eastAsia="Calibri" w:hAnsi="Calibri"/>
          <w:color w:val="1A1A1A"/>
          <w:sz w:val="21"/>
          <w:szCs w:val="21"/>
        </w:rPr>
        <w:t xml:space="preserve">] 20[</w:t>
      </w:r>
      <w:r>
        <w:rPr>
          <w:rFonts w:ascii="Calibri" w:cs="Calibri" w:eastAsia="Calibri" w:hAnsi="Calibri"/>
          <w:i/>
          <w:iCs/>
          <w:color w:val="70707A"/>
          <w:sz w:val="21"/>
          <w:szCs w:val="21"/>
        </w:rPr>
        <w:t xml:space="preserve">__</w:t>
      </w:r>
      <w:r>
        <w:rPr>
          <w:rFonts w:ascii="Calibri" w:cs="Calibri" w:eastAsia="Calibri" w:hAnsi="Calibri"/>
          <w:color w:val="1A1A1A"/>
          <w:sz w:val="21"/>
          <w:szCs w:val="21"/>
        </w:rPr>
        <w:t xml:space="preserve">].</w:t>
      </w:r>
    </w:p>
    <w:p>
      <w:pPr>
        <w:spacing w:after="100"/>
      </w:pPr>
      <w:r>
        <w:rPr>
          <w:rFonts w:ascii="Calibri" w:cs="Calibri" w:eastAsia="Calibri" w:hAnsi="Calibri"/>
          <w:b/>
          <w:bCs/>
          <w:color w:val="1A1A1A"/>
          <w:sz w:val="21"/>
          <w:szCs w:val="21"/>
        </w:rPr>
        <w:t xml:space="preserve">BETWEEN:</w:t>
      </w:r>
    </w:p>
    <w:p>
      <w:pPr>
        <w:tabs>
          <w:tab w:val="left" w:pos="620"/>
        </w:tabs>
        <w:spacing w:after="130" w:line="278"/>
        <w:ind w:left="620" w:hanging="520"/>
        <w:jc w:val="both"/>
      </w:pPr>
      <w:r>
        <w:rPr>
          <w:rFonts w:ascii="Calibri" w:cs="Calibri" w:eastAsia="Calibri" w:hAnsi="Calibri"/>
          <w:color w:val="1A1A1A"/>
          <w:sz w:val="21"/>
          <w:szCs w:val="21"/>
        </w:rPr>
        <w:t xml:space="preserve">(1)</w:t>
      </w:r>
      <w:tab/>
      <w:r>
        <w:rPr>
          <w:rFonts w:ascii="Calibri" w:cs="Calibri" w:eastAsia="Calibri" w:hAnsi="Calibri"/>
          <w:b/>
          <w:bCs/>
          <w:color w:val="1A1A1A"/>
          <w:sz w:val="21"/>
          <w:szCs w:val="21"/>
        </w:rPr>
        <w:t xml:space="preserve">THE FOUNDERS: </w:t>
      </w:r>
      <w:r>
        <w:rPr>
          <w:rFonts w:ascii="Calibri" w:cs="Calibri" w:eastAsia="Calibri" w:hAnsi="Calibri"/>
          <w:color w:val="1A1A1A"/>
          <w:sz w:val="21"/>
          <w:szCs w:val="21"/>
        </w:rPr>
        <w:t xml:space="preserve">[Full name], of [address], holder of [ID/Passport No.]; and [Full name], of [address], holder of [ID/Passport No.] (together, the “Founders” and each a “Founder”);</w:t>
      </w:r>
    </w:p>
    <w:p>
      <w:pPr>
        <w:tabs>
          <w:tab w:val="left" w:pos="620"/>
        </w:tabs>
        <w:spacing w:after="130" w:line="278"/>
        <w:ind w:left="620" w:hanging="520"/>
        <w:jc w:val="both"/>
      </w:pPr>
      <w:r>
        <w:rPr>
          <w:rFonts w:ascii="Calibri" w:cs="Calibri" w:eastAsia="Calibri" w:hAnsi="Calibri"/>
          <w:color w:val="1A1A1A"/>
          <w:sz w:val="21"/>
          <w:szCs w:val="21"/>
        </w:rPr>
        <w:t xml:space="preserve">(2)</w:t>
      </w:r>
      <w:tab/>
      <w:r>
        <w:rPr>
          <w:rFonts w:ascii="Calibri" w:cs="Calibri" w:eastAsia="Calibri" w:hAnsi="Calibri"/>
          <w:b/>
          <w:bCs/>
          <w:color w:val="1A1A1A"/>
          <w:sz w:val="21"/>
          <w:szCs w:val="21"/>
        </w:rPr>
        <w:t xml:space="preserve">THE INVESTOR(S): </w:t>
      </w:r>
      <w:r>
        <w:rPr>
          <w:rFonts w:ascii="Calibri" w:cs="Calibri" w:eastAsia="Calibri" w:hAnsi="Calibri"/>
          <w:color w:val="1A1A1A"/>
          <w:sz w:val="21"/>
          <w:szCs w:val="21"/>
        </w:rPr>
        <w:t xml:space="preserve">[Investor full name / company name], of / with its registered office at [address] [company registration No. [___]] (the “Investor”; together with the Founders and any person who becomes a party by Deed of Adherence, the “Shareholders” and each a “Shareholder”); and</w:t>
      </w:r>
    </w:p>
    <w:p>
      <w:pPr>
        <w:tabs>
          <w:tab w:val="left" w:pos="620"/>
        </w:tabs>
        <w:spacing w:after="130" w:line="278"/>
        <w:ind w:left="620" w:hanging="520"/>
        <w:jc w:val="both"/>
      </w:pPr>
      <w:r>
        <w:rPr>
          <w:rFonts w:ascii="Calibri" w:cs="Calibri" w:eastAsia="Calibri" w:hAnsi="Calibri"/>
          <w:color w:val="1A1A1A"/>
          <w:sz w:val="21"/>
          <w:szCs w:val="21"/>
        </w:rPr>
        <w:t xml:space="preserve">(3)</w:t>
      </w:r>
      <w:tab/>
      <w:r>
        <w:rPr>
          <w:rFonts w:ascii="Calibri" w:cs="Calibri" w:eastAsia="Calibri" w:hAnsi="Calibri"/>
          <w:b/>
          <w:bCs/>
          <w:color w:val="1A1A1A"/>
          <w:sz w:val="21"/>
          <w:szCs w:val="21"/>
        </w:rPr>
        <w:t xml:space="preserve">THE COMPANY: </w:t>
      </w:r>
      <w:r>
        <w:rPr>
          <w:rFonts w:ascii="Calibri" w:cs="Calibri" w:eastAsia="Calibri" w:hAnsi="Calibri"/>
          <w:color w:val="1A1A1A"/>
          <w:sz w:val="21"/>
          <w:szCs w:val="21"/>
        </w:rPr>
        <w:t xml:space="preserve">CHAMLAK MOVIE CO., LTD., a private limited company incorporated under the laws of the Kingdom of Cambodia with company registration No. [___] and registered office at [address] (the “Company”).</w:t>
      </w:r>
    </w:p>
    <w:p>
      <w:pPr>
        <w:spacing w:after="100" w:before="120"/>
      </w:pPr>
      <w:r>
        <w:rPr>
          <w:rFonts w:ascii="Calibri" w:cs="Calibri" w:eastAsia="Calibri" w:hAnsi="Calibri"/>
          <w:b/>
          <w:bCs/>
          <w:color w:val="1A1A1A"/>
          <w:sz w:val="21"/>
          <w:szCs w:val="21"/>
        </w:rPr>
        <w:t xml:space="preserve">BACKGROUND:</w:t>
      </w:r>
    </w:p>
    <w:p>
      <w:pPr>
        <w:tabs>
          <w:tab w:val="left" w:pos="620"/>
        </w:tabs>
        <w:spacing w:after="130" w:line="278"/>
        <w:ind w:left="620" w:hanging="520"/>
        <w:jc w:val="both"/>
      </w:pPr>
      <w:r>
        <w:rPr>
          <w:rFonts w:ascii="Calibri" w:cs="Calibri" w:eastAsia="Calibri" w:hAnsi="Calibri"/>
          <w:color w:val="1A1A1A"/>
          <w:sz w:val="21"/>
          <w:szCs w:val="21"/>
        </w:rPr>
        <w:t xml:space="preserve">(A)</w:t>
      </w:r>
      <w:tab/>
      <w:r>
        <w:rPr>
          <w:rFonts w:ascii="Calibri" w:cs="Calibri" w:eastAsia="Calibri" w:hAnsi="Calibri"/>
          <w:color w:val="1A1A1A"/>
          <w:sz w:val="21"/>
          <w:szCs w:val="21"/>
        </w:rPr>
        <w:t xml:space="preserve">The Company owns and operates “Chamlak Movie”, a mobile application through which the Company licenses films and short-form dramas from third-party suppliers, produces high-quality Khmer-language voice-over versions of that content, and distributes the content to viewers in Cambodia on a subscription and pay-per-view (credit) basis (the “Business”).</w:t>
      </w:r>
    </w:p>
    <w:p>
      <w:pPr>
        <w:tabs>
          <w:tab w:val="left" w:pos="620"/>
        </w:tabs>
        <w:spacing w:after="130" w:line="278"/>
        <w:ind w:left="620" w:hanging="520"/>
        <w:jc w:val="both"/>
      </w:pPr>
      <w:r>
        <w:rPr>
          <w:rFonts w:ascii="Calibri" w:cs="Calibri" w:eastAsia="Calibri" w:hAnsi="Calibri"/>
          <w:color w:val="1A1A1A"/>
          <w:sz w:val="21"/>
          <w:szCs w:val="21"/>
        </w:rPr>
        <w:t xml:space="preserve">(B)</w:t>
      </w:r>
      <w:tab/>
      <w:r>
        <w:rPr>
          <w:rFonts w:ascii="Calibri" w:cs="Calibri" w:eastAsia="Calibri" w:hAnsi="Calibri"/>
          <w:color w:val="1A1A1A"/>
          <w:sz w:val="21"/>
          <w:szCs w:val="21"/>
        </w:rPr>
        <w:t xml:space="preserve">As at the date of this Agreement the Founders own the entire issued share capital of the Company in the proportions set out in Schedule 1, Part 1.</w:t>
      </w:r>
    </w:p>
    <w:p>
      <w:pPr>
        <w:tabs>
          <w:tab w:val="left" w:pos="620"/>
        </w:tabs>
        <w:spacing w:after="130" w:line="278"/>
        <w:ind w:left="620" w:hanging="520"/>
        <w:jc w:val="both"/>
      </w:pPr>
      <w:r>
        <w:rPr>
          <w:rFonts w:ascii="Calibri" w:cs="Calibri" w:eastAsia="Calibri" w:hAnsi="Calibri"/>
          <w:color w:val="1A1A1A"/>
          <w:sz w:val="21"/>
          <w:szCs w:val="21"/>
        </w:rPr>
        <w:t xml:space="preserve">(C)</w:t>
      </w:r>
      <w:tab/>
      <w:r>
        <w:rPr>
          <w:rFonts w:ascii="Calibri" w:cs="Calibri" w:eastAsia="Calibri" w:hAnsi="Calibri"/>
          <w:color w:val="1A1A1A"/>
          <w:sz w:val="21"/>
          <w:szCs w:val="21"/>
        </w:rPr>
        <w:t xml:space="preserve">The Investor has agreed to subscribe for, and the Company has agreed to issue, [number] shares representing [___]% of the issued share capital of the Company (as enlarged) for an aggregate subscription of USD [amount], on the terms of a separate subscription / share purchase agreement (the “Subscription Agreement”). Following completion under the Subscription Agreement, the Shareholders will hold shares as set out in Schedule 1, Part 2.</w:t>
      </w:r>
    </w:p>
    <w:p>
      <w:pPr>
        <w:tabs>
          <w:tab w:val="left" w:pos="620"/>
        </w:tabs>
        <w:spacing w:after="130" w:line="278"/>
        <w:ind w:left="620" w:hanging="520"/>
        <w:jc w:val="both"/>
      </w:pPr>
      <w:r>
        <w:rPr>
          <w:rFonts w:ascii="Calibri" w:cs="Calibri" w:eastAsia="Calibri" w:hAnsi="Calibri"/>
          <w:color w:val="1A1A1A"/>
          <w:sz w:val="21"/>
          <w:szCs w:val="21"/>
        </w:rPr>
        <w:t xml:space="preserve">(D)</w:t>
      </w:r>
      <w:tab/>
      <w:r>
        <w:rPr>
          <w:rFonts w:ascii="Calibri" w:cs="Calibri" w:eastAsia="Calibri" w:hAnsi="Calibri"/>
          <w:color w:val="1A1A1A"/>
          <w:sz w:val="21"/>
          <w:szCs w:val="21"/>
        </w:rPr>
        <w:t xml:space="preserve">The Shareholders and the Company wish to regulate their relationship as shareholders, the management of the Company, and their respective rights and obligations, on the terms of this Agreement.</w:t>
      </w:r>
    </w:p>
    <w:p>
      <w:pPr>
        <w:spacing w:after="160" w:before="120"/>
      </w:pPr>
      <w:r>
        <w:rPr>
          <w:rFonts w:ascii="Calibri" w:cs="Calibri" w:eastAsia="Calibri" w:hAnsi="Calibri"/>
          <w:b/>
          <w:bCs/>
          <w:color w:val="1A1A1A"/>
          <w:sz w:val="21"/>
          <w:szCs w:val="21"/>
        </w:rPr>
        <w:t xml:space="preserve">IT IS AGREED as follows:</w:t>
      </w:r>
    </w:p>
    <w:p>
      <w:pPr>
        <w:pStyle w:val="Heading1"/>
        <w:keepNext/>
        <w:spacing w:after="140" w:before="300"/>
      </w:pPr>
      <w:r>
        <w:rPr>
          <w:rFonts w:ascii="Cambria" w:cs="Cambria" w:eastAsia="Cambria" w:hAnsi="Cambria"/>
          <w:b/>
          <w:bCs/>
          <w:caps/>
          <w:color w:val="000000"/>
          <w:sz w:val="23"/>
          <w:szCs w:val="23"/>
        </w:rPr>
        <w:t xml:space="preserve">1. Definitions and Interpretation</w:t>
      </w:r>
    </w:p>
    <w:p>
      <w:pPr>
        <w:tabs>
          <w:tab w:val="left" w:pos="620"/>
        </w:tabs>
        <w:spacing w:after="130" w:line="278"/>
        <w:ind w:left="620" w:hanging="520"/>
        <w:jc w:val="both"/>
      </w:pPr>
      <w:r>
        <w:rPr>
          <w:rFonts w:ascii="Calibri" w:cs="Calibri" w:eastAsia="Calibri" w:hAnsi="Calibri"/>
          <w:color w:val="1A1A1A"/>
          <w:sz w:val="21"/>
          <w:szCs w:val="21"/>
        </w:rPr>
        <w:t xml:space="preserve">1.1</w:t>
      </w:r>
      <w:tab/>
      <w:r>
        <w:rPr>
          <w:rFonts w:ascii="Calibri" w:cs="Calibri" w:eastAsia="Calibri" w:hAnsi="Calibri"/>
          <w:color w:val="1A1A1A"/>
          <w:sz w:val="21"/>
          <w:szCs w:val="21"/>
        </w:rPr>
        <w:t xml:space="preserve">In this Agreement, unless the context requires otherwise, the following terms have the following meanings:</w:t>
      </w:r>
    </w:p>
    <w:p>
      <w:pPr>
        <w:spacing w:after="120" w:line="278"/>
        <w:ind w:left="620" w:hanging="620"/>
        <w:jc w:val="both"/>
      </w:pPr>
      <w:r>
        <w:rPr>
          <w:rFonts w:ascii="Calibri" w:cs="Calibri" w:eastAsia="Calibri" w:hAnsi="Calibri"/>
          <w:b/>
          <w:bCs/>
          <w:color w:val="1A1A1A"/>
          <w:sz w:val="21"/>
          <w:szCs w:val="21"/>
        </w:rPr>
        <w:t xml:space="preserve">“Affiliate” </w:t>
      </w:r>
      <w:r>
        <w:rPr>
          <w:rFonts w:ascii="Calibri" w:cs="Calibri" w:eastAsia="Calibri" w:hAnsi="Calibri"/>
          <w:color w:val="1A1A1A"/>
          <w:sz w:val="21"/>
          <w:szCs w:val="21"/>
        </w:rPr>
        <w:t xml:space="preserve">means in relation to a person, any other person that directly or indirectly Controls, is Controlled by, or is under common Control with, that person.</w:t>
      </w:r>
    </w:p>
    <w:p>
      <w:pPr>
        <w:spacing w:after="120" w:line="278"/>
        <w:ind w:left="620" w:hanging="620"/>
        <w:jc w:val="both"/>
      </w:pPr>
      <w:r>
        <w:rPr>
          <w:rFonts w:ascii="Calibri" w:cs="Calibri" w:eastAsia="Calibri" w:hAnsi="Calibri"/>
          <w:b/>
          <w:bCs/>
          <w:color w:val="1A1A1A"/>
          <w:sz w:val="21"/>
          <w:szCs w:val="21"/>
        </w:rPr>
        <w:t xml:space="preserve">“Articles” </w:t>
      </w:r>
      <w:r>
        <w:rPr>
          <w:rFonts w:ascii="Calibri" w:cs="Calibri" w:eastAsia="Calibri" w:hAnsi="Calibri"/>
          <w:color w:val="1A1A1A"/>
          <w:sz w:val="21"/>
          <w:szCs w:val="21"/>
        </w:rPr>
        <w:t xml:space="preserve">means the Articles of Incorporation of the Company in force from time to time.</w:t>
      </w:r>
    </w:p>
    <w:p>
      <w:pPr>
        <w:spacing w:after="120" w:line="278"/>
        <w:ind w:left="620" w:hanging="620"/>
        <w:jc w:val="both"/>
      </w:pPr>
      <w:r>
        <w:rPr>
          <w:rFonts w:ascii="Calibri" w:cs="Calibri" w:eastAsia="Calibri" w:hAnsi="Calibri"/>
          <w:b/>
          <w:bCs/>
          <w:color w:val="1A1A1A"/>
          <w:sz w:val="21"/>
          <w:szCs w:val="21"/>
        </w:rPr>
        <w:t xml:space="preserve">“Board” </w:t>
      </w:r>
      <w:r>
        <w:rPr>
          <w:rFonts w:ascii="Calibri" w:cs="Calibri" w:eastAsia="Calibri" w:hAnsi="Calibri"/>
          <w:color w:val="1A1A1A"/>
          <w:sz w:val="21"/>
          <w:szCs w:val="21"/>
        </w:rPr>
        <w:t xml:space="preserve">means the board of directors of the Company from time to time.</w:t>
      </w:r>
    </w:p>
    <w:p>
      <w:pPr>
        <w:spacing w:after="120" w:line="278"/>
        <w:ind w:left="620" w:hanging="620"/>
        <w:jc w:val="both"/>
      </w:pPr>
      <w:r>
        <w:rPr>
          <w:rFonts w:ascii="Calibri" w:cs="Calibri" w:eastAsia="Calibri" w:hAnsi="Calibri"/>
          <w:b/>
          <w:bCs/>
          <w:color w:val="1A1A1A"/>
          <w:sz w:val="21"/>
          <w:szCs w:val="21"/>
        </w:rPr>
        <w:t xml:space="preserve">“Business Day” </w:t>
      </w:r>
      <w:r>
        <w:rPr>
          <w:rFonts w:ascii="Calibri" w:cs="Calibri" w:eastAsia="Calibri" w:hAnsi="Calibri"/>
          <w:color w:val="1A1A1A"/>
          <w:sz w:val="21"/>
          <w:szCs w:val="21"/>
        </w:rPr>
        <w:t xml:space="preserve">means a day (other than a Saturday, Sunday or public holiday) on which banks are generally open for business in Phnom Penh, Cambodia.</w:t>
      </w:r>
    </w:p>
    <w:p>
      <w:pPr>
        <w:spacing w:after="120" w:line="278"/>
        <w:ind w:left="620" w:hanging="620"/>
        <w:jc w:val="both"/>
      </w:pPr>
      <w:r>
        <w:rPr>
          <w:rFonts w:ascii="Calibri" w:cs="Calibri" w:eastAsia="Calibri" w:hAnsi="Calibri"/>
          <w:b/>
          <w:bCs/>
          <w:color w:val="1A1A1A"/>
          <w:sz w:val="21"/>
          <w:szCs w:val="21"/>
        </w:rPr>
        <w:t xml:space="preserve">“Business Plan” </w:t>
      </w:r>
      <w:r>
        <w:rPr>
          <w:rFonts w:ascii="Calibri" w:cs="Calibri" w:eastAsia="Calibri" w:hAnsi="Calibri"/>
          <w:color w:val="1A1A1A"/>
          <w:sz w:val="21"/>
          <w:szCs w:val="21"/>
        </w:rPr>
        <w:t xml:space="preserve">means the annual business plan and budget of the Company adopted in accordance with clause 9, as updated from time to time.</w:t>
      </w:r>
    </w:p>
    <w:p>
      <w:pPr>
        <w:spacing w:after="120" w:line="278"/>
        <w:ind w:left="620" w:hanging="620"/>
        <w:jc w:val="both"/>
      </w:pPr>
      <w:r>
        <w:rPr>
          <w:rFonts w:ascii="Calibri" w:cs="Calibri" w:eastAsia="Calibri" w:hAnsi="Calibri"/>
          <w:b/>
          <w:bCs/>
          <w:color w:val="1A1A1A"/>
          <w:sz w:val="21"/>
          <w:szCs w:val="21"/>
        </w:rPr>
        <w:t xml:space="preserve">“Control” </w:t>
      </w:r>
      <w:r>
        <w:rPr>
          <w:rFonts w:ascii="Calibri" w:cs="Calibri" w:eastAsia="Calibri" w:hAnsi="Calibri"/>
          <w:color w:val="1A1A1A"/>
          <w:sz w:val="21"/>
          <w:szCs w:val="21"/>
        </w:rPr>
        <w:t xml:space="preserve">means the power of a person to secure, directly or indirectly, that the affairs of another are conducted in accordance with its wishes, whether by shareholding, voting rights, contract or otherwise (and “Controlled” is construed accordingly).</w:t>
      </w:r>
    </w:p>
    <w:p>
      <w:pPr>
        <w:spacing w:after="120" w:line="278"/>
        <w:ind w:left="620" w:hanging="620"/>
        <w:jc w:val="both"/>
      </w:pPr>
      <w:r>
        <w:rPr>
          <w:rFonts w:ascii="Calibri" w:cs="Calibri" w:eastAsia="Calibri" w:hAnsi="Calibri"/>
          <w:b/>
          <w:bCs/>
          <w:color w:val="1A1A1A"/>
          <w:sz w:val="21"/>
          <w:szCs w:val="21"/>
        </w:rPr>
        <w:t xml:space="preserve">“Director” </w:t>
      </w:r>
      <w:r>
        <w:rPr>
          <w:rFonts w:ascii="Calibri" w:cs="Calibri" w:eastAsia="Calibri" w:hAnsi="Calibri"/>
          <w:color w:val="1A1A1A"/>
          <w:sz w:val="21"/>
          <w:szCs w:val="21"/>
        </w:rPr>
        <w:t xml:space="preserve">means a director of the Company from time to time, including an Investor Director and a Founder Director.</w:t>
      </w:r>
    </w:p>
    <w:p>
      <w:pPr>
        <w:spacing w:after="120" w:line="278"/>
        <w:ind w:left="620" w:hanging="620"/>
        <w:jc w:val="both"/>
      </w:pPr>
      <w:r>
        <w:rPr>
          <w:rFonts w:ascii="Calibri" w:cs="Calibri" w:eastAsia="Calibri" w:hAnsi="Calibri"/>
          <w:b/>
          <w:bCs/>
          <w:color w:val="1A1A1A"/>
          <w:sz w:val="21"/>
          <w:szCs w:val="21"/>
        </w:rPr>
        <w:t xml:space="preserve">“Encumbrance” </w:t>
      </w:r>
      <w:r>
        <w:rPr>
          <w:rFonts w:ascii="Calibri" w:cs="Calibri" w:eastAsia="Calibri" w:hAnsi="Calibri"/>
          <w:color w:val="1A1A1A"/>
          <w:sz w:val="21"/>
          <w:szCs w:val="21"/>
        </w:rPr>
        <w:t xml:space="preserve">means any mortgage, charge, pledge, lien, option, right of pre-emption, security interest, trust, assignment by way of security or other third-party right or interest of any kind.</w:t>
      </w:r>
    </w:p>
    <w:p>
      <w:pPr>
        <w:spacing w:after="120" w:line="278"/>
        <w:ind w:left="620" w:hanging="620"/>
        <w:jc w:val="both"/>
      </w:pPr>
      <w:r>
        <w:rPr>
          <w:rFonts w:ascii="Calibri" w:cs="Calibri" w:eastAsia="Calibri" w:hAnsi="Calibri"/>
          <w:b/>
          <w:bCs/>
          <w:color w:val="1A1A1A"/>
          <w:sz w:val="21"/>
          <w:szCs w:val="21"/>
        </w:rPr>
        <w:t xml:space="preserve">“Founder Director” </w:t>
      </w:r>
      <w:r>
        <w:rPr>
          <w:rFonts w:ascii="Calibri" w:cs="Calibri" w:eastAsia="Calibri" w:hAnsi="Calibri"/>
          <w:color w:val="1A1A1A"/>
          <w:sz w:val="21"/>
          <w:szCs w:val="21"/>
        </w:rPr>
        <w:t xml:space="preserve">means a Director appointed by the Founders under clause 5.</w:t>
      </w:r>
    </w:p>
    <w:p>
      <w:pPr>
        <w:spacing w:after="120" w:line="278"/>
        <w:ind w:left="620" w:hanging="620"/>
        <w:jc w:val="both"/>
      </w:pPr>
      <w:r>
        <w:rPr>
          <w:rFonts w:ascii="Calibri" w:cs="Calibri" w:eastAsia="Calibri" w:hAnsi="Calibri"/>
          <w:b/>
          <w:bCs/>
          <w:color w:val="1A1A1A"/>
          <w:sz w:val="21"/>
          <w:szCs w:val="21"/>
        </w:rPr>
        <w:t xml:space="preserve">“Intellectual Property” </w:t>
      </w:r>
      <w:r>
        <w:rPr>
          <w:rFonts w:ascii="Calibri" w:cs="Calibri" w:eastAsia="Calibri" w:hAnsi="Calibri"/>
          <w:color w:val="1A1A1A"/>
          <w:sz w:val="21"/>
          <w:szCs w:val="21"/>
        </w:rPr>
        <w:t xml:space="preserve">means all intellectual property rights of any kind, including copyright and related rights, trademarks, brand names (including “Chamlak Movie”), domain names, database rights, software, source code, designs, know-how and rights in voice-over recordings, masters and other content produced by or for the Company, whether registered or not.</w:t>
      </w:r>
    </w:p>
    <w:p>
      <w:pPr>
        <w:spacing w:after="120" w:line="278"/>
        <w:ind w:left="620" w:hanging="620"/>
        <w:jc w:val="both"/>
      </w:pPr>
      <w:r>
        <w:rPr>
          <w:rFonts w:ascii="Calibri" w:cs="Calibri" w:eastAsia="Calibri" w:hAnsi="Calibri"/>
          <w:b/>
          <w:bCs/>
          <w:color w:val="1A1A1A"/>
          <w:sz w:val="21"/>
          <w:szCs w:val="21"/>
        </w:rPr>
        <w:t xml:space="preserve">“Investor Director” </w:t>
      </w:r>
      <w:r>
        <w:rPr>
          <w:rFonts w:ascii="Calibri" w:cs="Calibri" w:eastAsia="Calibri" w:hAnsi="Calibri"/>
          <w:color w:val="1A1A1A"/>
          <w:sz w:val="21"/>
          <w:szCs w:val="21"/>
        </w:rPr>
        <w:t xml:space="preserve">means a Director appointed by the Investor under clause 5.</w:t>
      </w:r>
    </w:p>
    <w:p>
      <w:pPr>
        <w:spacing w:after="120" w:line="278"/>
        <w:ind w:left="620" w:hanging="620"/>
        <w:jc w:val="both"/>
      </w:pPr>
      <w:r>
        <w:rPr>
          <w:rFonts w:ascii="Calibri" w:cs="Calibri" w:eastAsia="Calibri" w:hAnsi="Calibri"/>
          <w:b/>
          <w:bCs/>
          <w:color w:val="1A1A1A"/>
          <w:sz w:val="21"/>
          <w:szCs w:val="21"/>
        </w:rPr>
        <w:t xml:space="preserve">“Leaver” </w:t>
      </w:r>
      <w:r>
        <w:rPr>
          <w:rFonts w:ascii="Calibri" w:cs="Calibri" w:eastAsia="Calibri" w:hAnsi="Calibri"/>
          <w:color w:val="1A1A1A"/>
          <w:sz w:val="21"/>
          <w:szCs w:val="21"/>
        </w:rPr>
        <w:t xml:space="preserve">means a Founder who ceases to be an employee, director, consultant or service provider of the Company for any reason (further defined in clause 11).</w:t>
      </w:r>
    </w:p>
    <w:p>
      <w:pPr>
        <w:spacing w:after="120" w:line="278"/>
        <w:ind w:left="620" w:hanging="620"/>
        <w:jc w:val="both"/>
      </w:pPr>
      <w:r>
        <w:rPr>
          <w:rFonts w:ascii="Calibri" w:cs="Calibri" w:eastAsia="Calibri" w:hAnsi="Calibri"/>
          <w:b/>
          <w:bCs/>
          <w:color w:val="1A1A1A"/>
          <w:sz w:val="21"/>
          <w:szCs w:val="21"/>
        </w:rPr>
        <w:t xml:space="preserve">“Reserved Matters” </w:t>
      </w:r>
      <w:r>
        <w:rPr>
          <w:rFonts w:ascii="Calibri" w:cs="Calibri" w:eastAsia="Calibri" w:hAnsi="Calibri"/>
          <w:color w:val="1A1A1A"/>
          <w:sz w:val="21"/>
          <w:szCs w:val="21"/>
        </w:rPr>
        <w:t xml:space="preserve">means the matters listed in clause 7.2.</w:t>
      </w:r>
    </w:p>
    <w:p>
      <w:pPr>
        <w:spacing w:after="120" w:line="278"/>
        <w:ind w:left="620" w:hanging="620"/>
        <w:jc w:val="both"/>
      </w:pPr>
      <w:r>
        <w:rPr>
          <w:rFonts w:ascii="Calibri" w:cs="Calibri" w:eastAsia="Calibri" w:hAnsi="Calibri"/>
          <w:b/>
          <w:bCs/>
          <w:color w:val="1A1A1A"/>
          <w:sz w:val="21"/>
          <w:szCs w:val="21"/>
        </w:rPr>
        <w:t xml:space="preserve">“Shares” </w:t>
      </w:r>
      <w:r>
        <w:rPr>
          <w:rFonts w:ascii="Calibri" w:cs="Calibri" w:eastAsia="Calibri" w:hAnsi="Calibri"/>
          <w:color w:val="1A1A1A"/>
          <w:sz w:val="21"/>
          <w:szCs w:val="21"/>
        </w:rPr>
        <w:t xml:space="preserve">means shares in the capital of the Company from time to time.</w:t>
      </w:r>
    </w:p>
    <w:p>
      <w:pPr>
        <w:spacing w:after="120" w:line="278"/>
        <w:ind w:left="620" w:hanging="620"/>
        <w:jc w:val="both"/>
      </w:pPr>
      <w:r>
        <w:rPr>
          <w:rFonts w:ascii="Calibri" w:cs="Calibri" w:eastAsia="Calibri" w:hAnsi="Calibri"/>
          <w:b/>
          <w:bCs/>
          <w:color w:val="1A1A1A"/>
          <w:sz w:val="21"/>
          <w:szCs w:val="21"/>
        </w:rPr>
        <w:t xml:space="preserve">“Subscription Agreement” </w:t>
      </w:r>
      <w:r>
        <w:rPr>
          <w:rFonts w:ascii="Calibri" w:cs="Calibri" w:eastAsia="Calibri" w:hAnsi="Calibri"/>
          <w:color w:val="1A1A1A"/>
          <w:sz w:val="21"/>
          <w:szCs w:val="21"/>
        </w:rPr>
        <w:t xml:space="preserve">means as defined in Recital (C).</w:t>
      </w:r>
    </w:p>
    <w:p>
      <w:pPr>
        <w:spacing w:after="120" w:line="278"/>
        <w:ind w:left="620" w:hanging="620"/>
        <w:jc w:val="both"/>
      </w:pPr>
      <w:r>
        <w:rPr>
          <w:rFonts w:ascii="Calibri" w:cs="Calibri" w:eastAsia="Calibri" w:hAnsi="Calibri"/>
          <w:b/>
          <w:bCs/>
          <w:color w:val="1A1A1A"/>
          <w:sz w:val="21"/>
          <w:szCs w:val="21"/>
        </w:rPr>
        <w:t xml:space="preserve">“Transfer” </w:t>
      </w:r>
      <w:r>
        <w:rPr>
          <w:rFonts w:ascii="Calibri" w:cs="Calibri" w:eastAsia="Calibri" w:hAnsi="Calibri"/>
          <w:color w:val="1A1A1A"/>
          <w:sz w:val="21"/>
          <w:szCs w:val="21"/>
        </w:rPr>
        <w:t xml:space="preserve">means in relation to a Share, to sell, assign, transfer, grant any Encumbrance over, or otherwise dispose of it or any interest in it (and “Transferor” and “Transferee” are construed accordingly).</w:t>
      </w:r>
    </w:p>
    <w:p>
      <w:pPr>
        <w:tabs>
          <w:tab w:val="left" w:pos="620"/>
        </w:tabs>
        <w:spacing w:after="130" w:line="278"/>
        <w:ind w:left="620" w:hanging="520"/>
        <w:jc w:val="both"/>
      </w:pPr>
      <w:r>
        <w:rPr>
          <w:rFonts w:ascii="Calibri" w:cs="Calibri" w:eastAsia="Calibri" w:hAnsi="Calibri"/>
          <w:color w:val="1A1A1A"/>
          <w:sz w:val="21"/>
          <w:szCs w:val="21"/>
        </w:rPr>
        <w:t xml:space="preserve">1.2</w:t>
      </w:r>
      <w:tab/>
      <w:r>
        <w:rPr>
          <w:rFonts w:ascii="Calibri" w:cs="Calibri" w:eastAsia="Calibri" w:hAnsi="Calibri"/>
          <w:color w:val="1A1A1A"/>
          <w:sz w:val="21"/>
          <w:szCs w:val="21"/>
        </w:rPr>
        <w:t xml:space="preserve">Clause and Schedule headings are for convenience only and do not affect interpretation. References to clauses and Schedules are to clauses of and Schedules to this Agreement. The Schedules form part of this Agreement. Words in the singular include the plural and vice versa, and a reference to a person includes a body corporate. “Including” and “in particular” are without limitation.</w:t>
      </w:r>
    </w:p>
    <w:p>
      <w:pPr>
        <w:tabs>
          <w:tab w:val="left" w:pos="620"/>
        </w:tabs>
        <w:spacing w:after="130" w:line="278"/>
        <w:ind w:left="620" w:hanging="520"/>
        <w:jc w:val="both"/>
      </w:pPr>
      <w:r>
        <w:rPr>
          <w:rFonts w:ascii="Calibri" w:cs="Calibri" w:eastAsia="Calibri" w:hAnsi="Calibri"/>
          <w:color w:val="1A1A1A"/>
          <w:sz w:val="21"/>
          <w:szCs w:val="21"/>
        </w:rPr>
        <w:t xml:space="preserve">1.3</w:t>
      </w:r>
      <w:tab/>
      <w:r>
        <w:rPr>
          <w:rFonts w:ascii="Calibri" w:cs="Calibri" w:eastAsia="Calibri" w:hAnsi="Calibri"/>
          <w:color w:val="1A1A1A"/>
          <w:sz w:val="21"/>
          <w:szCs w:val="21"/>
        </w:rPr>
        <w:t xml:space="preserve">If there is any conflict between this Agreement and the Articles, this Agreement prevails as between the Shareholders to the extent permitted by law, and the Shareholders will procure that the Articles are amended to remove the conflict.</w:t>
      </w:r>
    </w:p>
    <w:p>
      <w:pPr>
        <w:pStyle w:val="Heading1"/>
        <w:keepNext/>
        <w:spacing w:after="140" w:before="300"/>
      </w:pPr>
      <w:r>
        <w:rPr>
          <w:rFonts w:ascii="Cambria" w:cs="Cambria" w:eastAsia="Cambria" w:hAnsi="Cambria"/>
          <w:b/>
          <w:bCs/>
          <w:caps/>
          <w:color w:val="000000"/>
          <w:sz w:val="23"/>
          <w:szCs w:val="23"/>
        </w:rPr>
        <w:t xml:space="preserve">2. Business and Objectives of the Company</w:t>
      </w:r>
    </w:p>
    <w:p>
      <w:pPr>
        <w:tabs>
          <w:tab w:val="left" w:pos="620"/>
        </w:tabs>
        <w:spacing w:after="130" w:line="278"/>
        <w:ind w:left="620" w:hanging="520"/>
        <w:jc w:val="both"/>
      </w:pPr>
      <w:r>
        <w:rPr>
          <w:rFonts w:ascii="Calibri" w:cs="Calibri" w:eastAsia="Calibri" w:hAnsi="Calibri"/>
          <w:color w:val="1A1A1A"/>
          <w:sz w:val="21"/>
          <w:szCs w:val="21"/>
        </w:rPr>
        <w:t xml:space="preserve">2.1</w:t>
      </w:r>
      <w:tab/>
      <w:r>
        <w:rPr>
          <w:rFonts w:ascii="Calibri" w:cs="Calibri" w:eastAsia="Calibri" w:hAnsi="Calibri"/>
          <w:color w:val="1A1A1A"/>
          <w:sz w:val="21"/>
          <w:szCs w:val="21"/>
        </w:rPr>
        <w:t xml:space="preserve">The business of the Company is the Business, and any other business agreed in writing by the Shareholders as a Reserved Matter.</w:t>
      </w:r>
    </w:p>
    <w:p>
      <w:pPr>
        <w:tabs>
          <w:tab w:val="left" w:pos="620"/>
        </w:tabs>
        <w:spacing w:after="130" w:line="278"/>
        <w:ind w:left="620" w:hanging="520"/>
        <w:jc w:val="both"/>
      </w:pPr>
      <w:r>
        <w:rPr>
          <w:rFonts w:ascii="Calibri" w:cs="Calibri" w:eastAsia="Calibri" w:hAnsi="Calibri"/>
          <w:color w:val="1A1A1A"/>
          <w:sz w:val="21"/>
          <w:szCs w:val="21"/>
        </w:rPr>
        <w:t xml:space="preserve">2.2</w:t>
      </w:r>
      <w:tab/>
      <w:r>
        <w:rPr>
          <w:rFonts w:ascii="Calibri" w:cs="Calibri" w:eastAsia="Calibri" w:hAnsi="Calibri"/>
          <w:color w:val="1A1A1A"/>
          <w:sz w:val="21"/>
          <w:szCs w:val="21"/>
        </w:rPr>
        <w:t xml:space="preserve">Each Shareholder will use reasonable endeavours to promote and develop the Business in the best interests of the Company. The Company will conduct the Business lawfully, will hold and maintain all licences, content rights and regulatory approvals required, and will keep proper accounting records in accordance with applicable law and generally accepted accounting principles in Cambodia.</w:t>
      </w:r>
    </w:p>
    <w:p>
      <w:pPr>
        <w:pStyle w:val="Heading1"/>
        <w:keepNext/>
        <w:spacing w:after="140" w:before="300"/>
      </w:pPr>
      <w:r>
        <w:rPr>
          <w:rFonts w:ascii="Cambria" w:cs="Cambria" w:eastAsia="Cambria" w:hAnsi="Cambria"/>
          <w:b/>
          <w:bCs/>
          <w:caps/>
          <w:color w:val="000000"/>
          <w:sz w:val="23"/>
          <w:szCs w:val="23"/>
        </w:rPr>
        <w:t xml:space="preserve">3. Share Capital and Shareholdings</w:t>
      </w:r>
    </w:p>
    <w:p>
      <w:pPr>
        <w:tabs>
          <w:tab w:val="left" w:pos="620"/>
        </w:tabs>
        <w:spacing w:after="130" w:line="278"/>
        <w:ind w:left="620" w:hanging="520"/>
        <w:jc w:val="both"/>
      </w:pPr>
      <w:r>
        <w:rPr>
          <w:rFonts w:ascii="Calibri" w:cs="Calibri" w:eastAsia="Calibri" w:hAnsi="Calibri"/>
          <w:color w:val="1A1A1A"/>
          <w:sz w:val="21"/>
          <w:szCs w:val="21"/>
        </w:rPr>
        <w:t xml:space="preserve">3.1</w:t>
      </w:r>
      <w:tab/>
      <w:r>
        <w:rPr>
          <w:rFonts w:ascii="Calibri" w:cs="Calibri" w:eastAsia="Calibri" w:hAnsi="Calibri"/>
          <w:color w:val="1A1A1A"/>
          <w:sz w:val="21"/>
          <w:szCs w:val="21"/>
        </w:rPr>
        <w:t xml:space="preserve">The issued share capital of the Company and the Shares held by each Shareholder immediately following completion under the Subscription Agreement are set out in Schedule 1, Part 2.</w:t>
      </w:r>
    </w:p>
    <w:p>
      <w:pPr>
        <w:tabs>
          <w:tab w:val="left" w:pos="620"/>
        </w:tabs>
        <w:spacing w:after="130" w:line="278"/>
        <w:ind w:left="620" w:hanging="520"/>
        <w:jc w:val="both"/>
      </w:pPr>
      <w:r>
        <w:rPr>
          <w:rFonts w:ascii="Calibri" w:cs="Calibri" w:eastAsia="Calibri" w:hAnsi="Calibri"/>
          <w:color w:val="1A1A1A"/>
          <w:sz w:val="21"/>
          <w:szCs w:val="21"/>
        </w:rPr>
        <w:t xml:space="preserve">3.2</w:t>
      </w:r>
      <w:tab/>
      <w:r>
        <w:rPr>
          <w:rFonts w:ascii="Calibri" w:cs="Calibri" w:eastAsia="Calibri" w:hAnsi="Calibri"/>
          <w:color w:val="1A1A1A"/>
          <w:sz w:val="21"/>
          <w:szCs w:val="21"/>
        </w:rPr>
        <w:t xml:space="preserve">All Shares are issued fully paid and rank equally in all respects, except to the extent that different rights are attached to a class of Shares by the Articles and reflected in Schedule 1.</w:t>
      </w:r>
    </w:p>
    <w:p>
      <w:pPr>
        <w:tabs>
          <w:tab w:val="left" w:pos="620"/>
        </w:tabs>
        <w:spacing w:after="130" w:line="278"/>
        <w:ind w:left="620" w:hanging="520"/>
        <w:jc w:val="both"/>
      </w:pPr>
      <w:r>
        <w:rPr>
          <w:rFonts w:ascii="Calibri" w:cs="Calibri" w:eastAsia="Calibri" w:hAnsi="Calibri"/>
          <w:color w:val="1A1A1A"/>
          <w:sz w:val="21"/>
          <w:szCs w:val="21"/>
        </w:rPr>
        <w:t xml:space="preserve">3.3</w:t>
      </w:r>
      <w:tab/>
      <w:r>
        <w:rPr>
          <w:rFonts w:ascii="Calibri" w:cs="Calibri" w:eastAsia="Calibri" w:hAnsi="Calibri"/>
          <w:color w:val="1A1A1A"/>
          <w:sz w:val="21"/>
          <w:szCs w:val="21"/>
        </w:rPr>
        <w:t xml:space="preserve">No further Shares or other securities of the Company (including options, warrants or instruments convertible into Shares) will be created, allotted or issued except in accordance with clause 17 (Pre-emption on Issue) and, where required, as a Reserved Matter.</w:t>
      </w:r>
    </w:p>
    <w:p>
      <w:pPr>
        <w:pStyle w:val="Heading1"/>
        <w:keepNext/>
        <w:spacing w:after="140" w:before="300"/>
      </w:pPr>
      <w:r>
        <w:rPr>
          <w:rFonts w:ascii="Cambria" w:cs="Cambria" w:eastAsia="Cambria" w:hAnsi="Cambria"/>
          <w:b/>
          <w:bCs/>
          <w:caps/>
          <w:color w:val="000000"/>
          <w:sz w:val="23"/>
          <w:szCs w:val="23"/>
        </w:rPr>
        <w:t xml:space="preserve">4. Application of Funds</w:t>
      </w:r>
    </w:p>
    <w:p>
      <w:pPr>
        <w:tabs>
          <w:tab w:val="left" w:pos="620"/>
        </w:tabs>
        <w:spacing w:after="130" w:line="278"/>
        <w:ind w:left="620" w:hanging="520"/>
        <w:jc w:val="both"/>
      </w:pPr>
      <w:r>
        <w:rPr>
          <w:rFonts w:ascii="Calibri" w:cs="Calibri" w:eastAsia="Calibri" w:hAnsi="Calibri"/>
          <w:color w:val="1A1A1A"/>
          <w:sz w:val="21"/>
          <w:szCs w:val="21"/>
        </w:rPr>
        <w:t xml:space="preserve">4.1</w:t>
      </w:r>
      <w:tab/>
      <w:r>
        <w:rPr>
          <w:rFonts w:ascii="Calibri" w:cs="Calibri" w:eastAsia="Calibri" w:hAnsi="Calibri"/>
          <w:color w:val="1A1A1A"/>
          <w:sz w:val="21"/>
          <w:szCs w:val="21"/>
        </w:rPr>
        <w:t xml:space="preserve">The proceeds of the Investor’s subscription will be applied by the Company solely in furtherance of the Business and substantially in accordance with the Business Plan, including content licensing, Khmer voice-over production, product and technology development, user acquisition, and working capital, and will not be applied to repay or make any payment to any Founder or Shareholder except as expressly permitted by this Agreement or the Business Plan.</w:t>
      </w:r>
    </w:p>
    <w:p>
      <w:pPr>
        <w:pStyle w:val="Heading1"/>
        <w:keepNext/>
        <w:spacing w:after="140" w:before="300"/>
      </w:pPr>
      <w:r>
        <w:rPr>
          <w:rFonts w:ascii="Cambria" w:cs="Cambria" w:eastAsia="Cambria" w:hAnsi="Cambria"/>
          <w:b/>
          <w:bCs/>
          <w:caps/>
          <w:color w:val="000000"/>
          <w:sz w:val="23"/>
          <w:szCs w:val="23"/>
        </w:rPr>
        <w:t xml:space="preserve">5. Directors and Board Composition</w:t>
      </w:r>
    </w:p>
    <w:p>
      <w:pPr>
        <w:tabs>
          <w:tab w:val="left" w:pos="620"/>
        </w:tabs>
        <w:spacing w:after="130" w:line="278"/>
        <w:ind w:left="620" w:hanging="520"/>
        <w:jc w:val="both"/>
      </w:pPr>
      <w:r>
        <w:rPr>
          <w:rFonts w:ascii="Calibri" w:cs="Calibri" w:eastAsia="Calibri" w:hAnsi="Calibri"/>
          <w:color w:val="1A1A1A"/>
          <w:sz w:val="21"/>
          <w:szCs w:val="21"/>
        </w:rPr>
        <w:t xml:space="preserve">5.1</w:t>
      </w:r>
      <w:tab/>
      <w:r>
        <w:rPr>
          <w:rFonts w:ascii="Calibri" w:cs="Calibri" w:eastAsia="Calibri" w:hAnsi="Calibri"/>
          <w:color w:val="1A1A1A"/>
          <w:sz w:val="21"/>
          <w:szCs w:val="21"/>
        </w:rPr>
        <w:t xml:space="preserve">The Board will consist of up to [five] Directors, appointed as follows:</w:t>
      </w:r>
    </w:p>
    <w:p>
      <w:pPr>
        <w:tabs>
          <w:tab w:val="left" w:pos="1180"/>
        </w:tabs>
        <w:spacing w:after="130" w:line="278"/>
        <w:ind w:left="1180" w:hanging="520"/>
        <w:jc w:val="both"/>
      </w:pPr>
      <w:r>
        <w:rPr>
          <w:rFonts w:ascii="Calibri" w:cs="Calibri" w:eastAsia="Calibri" w:hAnsi="Calibri"/>
          <w:color w:val="1A1A1A"/>
          <w:sz w:val="21"/>
          <w:szCs w:val="21"/>
        </w:rPr>
        <w:t xml:space="preserve">(a)</w:t>
      </w:r>
      <w:tab/>
      <w:r>
        <w:rPr>
          <w:rFonts w:ascii="Calibri" w:cs="Calibri" w:eastAsia="Calibri" w:hAnsi="Calibri"/>
          <w:color w:val="1A1A1A"/>
          <w:sz w:val="21"/>
          <w:szCs w:val="21"/>
        </w:rPr>
        <w:t xml:space="preserve">the Founders (acting together) may appoint and remove up to [three] Founder Directors;</w:t>
      </w:r>
    </w:p>
    <w:p>
      <w:pPr>
        <w:tabs>
          <w:tab w:val="left" w:pos="1180"/>
        </w:tabs>
        <w:spacing w:after="130" w:line="278"/>
        <w:ind w:left="1180" w:hanging="520"/>
        <w:jc w:val="both"/>
      </w:pPr>
      <w:r>
        <w:rPr>
          <w:rFonts w:ascii="Calibri" w:cs="Calibri" w:eastAsia="Calibri" w:hAnsi="Calibri"/>
          <w:color w:val="1A1A1A"/>
          <w:sz w:val="21"/>
          <w:szCs w:val="21"/>
        </w:rPr>
        <w:t xml:space="preserve">(b)</w:t>
      </w:r>
      <w:tab/>
      <w:r>
        <w:rPr>
          <w:rFonts w:ascii="Calibri" w:cs="Calibri" w:eastAsia="Calibri" w:hAnsi="Calibri"/>
          <w:color w:val="1A1A1A"/>
          <w:sz w:val="21"/>
          <w:szCs w:val="21"/>
        </w:rPr>
        <w:t xml:space="preserve">for so long as the Investor holds not less than [10]% of the Shares, the Investor may appoint and remove one Investor Director; and</w:t>
      </w:r>
    </w:p>
    <w:p>
      <w:pPr>
        <w:tabs>
          <w:tab w:val="left" w:pos="1180"/>
        </w:tabs>
        <w:spacing w:after="130" w:line="278"/>
        <w:ind w:left="1180" w:hanging="520"/>
        <w:jc w:val="both"/>
      </w:pPr>
      <w:r>
        <w:rPr>
          <w:rFonts w:ascii="Calibri" w:cs="Calibri" w:eastAsia="Calibri" w:hAnsi="Calibri"/>
          <w:color w:val="1A1A1A"/>
          <w:sz w:val="21"/>
          <w:szCs w:val="21"/>
        </w:rPr>
        <w:t xml:space="preserve">(c)</w:t>
      </w:r>
      <w:tab/>
      <w:r>
        <w:rPr>
          <w:rFonts w:ascii="Calibri" w:cs="Calibri" w:eastAsia="Calibri" w:hAnsi="Calibri"/>
          <w:color w:val="1A1A1A"/>
          <w:sz w:val="21"/>
          <w:szCs w:val="21"/>
        </w:rPr>
        <w:t xml:space="preserve">any independent Director will be appointed only with the approval of the Founders and the Investor.</w:t>
      </w:r>
    </w:p>
    <w:p>
      <w:pPr>
        <w:tabs>
          <w:tab w:val="left" w:pos="620"/>
        </w:tabs>
        <w:spacing w:after="130" w:line="278"/>
        <w:ind w:left="620" w:hanging="520"/>
        <w:jc w:val="both"/>
      </w:pPr>
      <w:r>
        <w:rPr>
          <w:rFonts w:ascii="Calibri" w:cs="Calibri" w:eastAsia="Calibri" w:hAnsi="Calibri"/>
          <w:color w:val="1A1A1A"/>
          <w:sz w:val="21"/>
          <w:szCs w:val="21"/>
        </w:rPr>
        <w:t xml:space="preserve">5.2</w:t>
      </w:r>
      <w:tab/>
      <w:r>
        <w:rPr>
          <w:rFonts w:ascii="Calibri" w:cs="Calibri" w:eastAsia="Calibri" w:hAnsi="Calibri"/>
          <w:color w:val="1A1A1A"/>
          <w:sz w:val="21"/>
          <w:szCs w:val="21"/>
        </w:rPr>
        <w:t xml:space="preserve">Appointments and removals under clause 5.1 take effect on written notice to the Company signed by the appointing Shareholder(s). A Shareholder removing a Director it appointed is responsible for any claim arising from that removal.</w:t>
      </w:r>
    </w:p>
    <w:p>
      <w:pPr>
        <w:tabs>
          <w:tab w:val="left" w:pos="620"/>
        </w:tabs>
        <w:spacing w:after="130" w:line="278"/>
        <w:ind w:left="620" w:hanging="520"/>
        <w:jc w:val="both"/>
      </w:pPr>
      <w:r>
        <w:rPr>
          <w:rFonts w:ascii="Calibri" w:cs="Calibri" w:eastAsia="Calibri" w:hAnsi="Calibri"/>
          <w:color w:val="1A1A1A"/>
          <w:sz w:val="21"/>
          <w:szCs w:val="21"/>
        </w:rPr>
        <w:t xml:space="preserve">5.3</w:t>
      </w:r>
      <w:tab/>
      <w:r>
        <w:rPr>
          <w:rFonts w:ascii="Calibri" w:cs="Calibri" w:eastAsia="Calibri" w:hAnsi="Calibri"/>
          <w:color w:val="1A1A1A"/>
          <w:sz w:val="21"/>
          <w:szCs w:val="21"/>
        </w:rPr>
        <w:t xml:space="preserve">The Founders may appoint one of the Founder Directors as chairperson of the Board. The chairperson does not have a second or casting vote.</w:t>
      </w:r>
    </w:p>
    <w:p>
      <w:pPr>
        <w:tabs>
          <w:tab w:val="left" w:pos="620"/>
        </w:tabs>
        <w:spacing w:after="130" w:line="278"/>
        <w:ind w:left="620" w:hanging="520"/>
        <w:jc w:val="both"/>
      </w:pPr>
      <w:r>
        <w:rPr>
          <w:rFonts w:ascii="Calibri" w:cs="Calibri" w:eastAsia="Calibri" w:hAnsi="Calibri"/>
          <w:color w:val="1A1A1A"/>
          <w:sz w:val="21"/>
          <w:szCs w:val="21"/>
        </w:rPr>
        <w:t xml:space="preserve">5.4</w:t>
      </w:r>
      <w:tab/>
      <w:r>
        <w:rPr>
          <w:rFonts w:ascii="Calibri" w:cs="Calibri" w:eastAsia="Calibri" w:hAnsi="Calibri"/>
          <w:color w:val="1A1A1A"/>
          <w:sz w:val="21"/>
          <w:szCs w:val="21"/>
        </w:rPr>
        <w:t xml:space="preserve">Board meetings will be held at least [quarterly]. Not less than [seven] Business Days’ written notice (with an agenda and supporting papers) will be given, unless all Directors agree otherwise. Directors may attend and vote by telephone or video conference.</w:t>
      </w:r>
    </w:p>
    <w:p>
      <w:pPr>
        <w:tabs>
          <w:tab w:val="left" w:pos="620"/>
        </w:tabs>
        <w:spacing w:after="130" w:line="278"/>
        <w:ind w:left="620" w:hanging="520"/>
        <w:jc w:val="both"/>
      </w:pPr>
      <w:r>
        <w:rPr>
          <w:rFonts w:ascii="Calibri" w:cs="Calibri" w:eastAsia="Calibri" w:hAnsi="Calibri"/>
          <w:color w:val="1A1A1A"/>
          <w:sz w:val="21"/>
          <w:szCs w:val="21"/>
        </w:rPr>
        <w:t xml:space="preserve">5.5</w:t>
      </w:r>
      <w:tab/>
      <w:r>
        <w:rPr>
          <w:rFonts w:ascii="Calibri" w:cs="Calibri" w:eastAsia="Calibri" w:hAnsi="Calibri"/>
          <w:color w:val="1A1A1A"/>
          <w:sz w:val="21"/>
          <w:szCs w:val="21"/>
        </w:rPr>
        <w:t xml:space="preserve">The quorum for a Board meeting is [two] Directors, which must include the Investor Director (if one is then appointed). If a quorum is not present, the meeting is adjourned to the same time and place [five] Business Days later, at which adjourned meeting the presence of any [two] Directors is a quorum, except that no Reserved Matter may be approved without the participation of the Investor Director.</w:t>
      </w:r>
    </w:p>
    <w:p>
      <w:pPr>
        <w:tabs>
          <w:tab w:val="left" w:pos="620"/>
        </w:tabs>
        <w:spacing w:after="130" w:line="278"/>
        <w:ind w:left="620" w:hanging="520"/>
        <w:jc w:val="both"/>
      </w:pPr>
      <w:r>
        <w:rPr>
          <w:rFonts w:ascii="Calibri" w:cs="Calibri" w:eastAsia="Calibri" w:hAnsi="Calibri"/>
          <w:color w:val="1A1A1A"/>
          <w:sz w:val="21"/>
          <w:szCs w:val="21"/>
        </w:rPr>
        <w:t xml:space="preserve">5.6</w:t>
      </w:r>
      <w:tab/>
      <w:r>
        <w:rPr>
          <w:rFonts w:ascii="Calibri" w:cs="Calibri" w:eastAsia="Calibri" w:hAnsi="Calibri"/>
          <w:color w:val="1A1A1A"/>
          <w:sz w:val="21"/>
          <w:szCs w:val="21"/>
        </w:rPr>
        <w:t xml:space="preserve">The Company will maintain directors’ and officers’ liability insurance to the extent available on commercially reasonable terms, once the Business Plan provides for it.</w:t>
      </w:r>
    </w:p>
    <w:p>
      <w:pPr>
        <w:pStyle w:val="Heading1"/>
        <w:keepNext/>
        <w:spacing w:after="140" w:before="300"/>
      </w:pPr>
      <w:r>
        <w:rPr>
          <w:rFonts w:ascii="Cambria" w:cs="Cambria" w:eastAsia="Cambria" w:hAnsi="Cambria"/>
          <w:b/>
          <w:bCs/>
          <w:caps/>
          <w:color w:val="000000"/>
          <w:sz w:val="23"/>
          <w:szCs w:val="23"/>
        </w:rPr>
        <w:t xml:space="preserve">6. Management and Day-to-Day Operations</w:t>
      </w:r>
    </w:p>
    <w:p>
      <w:pPr>
        <w:tabs>
          <w:tab w:val="left" w:pos="620"/>
        </w:tabs>
        <w:spacing w:after="130" w:line="278"/>
        <w:ind w:left="620" w:hanging="520"/>
        <w:jc w:val="both"/>
      </w:pPr>
      <w:r>
        <w:rPr>
          <w:rFonts w:ascii="Calibri" w:cs="Calibri" w:eastAsia="Calibri" w:hAnsi="Calibri"/>
          <w:color w:val="1A1A1A"/>
          <w:sz w:val="21"/>
          <w:szCs w:val="21"/>
        </w:rPr>
        <w:t xml:space="preserve">6.1</w:t>
      </w:r>
      <w:tab/>
      <w:r>
        <w:rPr>
          <w:rFonts w:ascii="Calibri" w:cs="Calibri" w:eastAsia="Calibri" w:hAnsi="Calibri"/>
          <w:color w:val="1A1A1A"/>
          <w:sz w:val="21"/>
          <w:szCs w:val="21"/>
        </w:rPr>
        <w:t xml:space="preserve">Subject to the Reserved Matters and to this Agreement, the day-to-day management of the Business is delegated to the chief executive officer and senior management team, who report to the Board.</w:t>
      </w:r>
    </w:p>
    <w:p>
      <w:pPr>
        <w:tabs>
          <w:tab w:val="left" w:pos="620"/>
        </w:tabs>
        <w:spacing w:after="130" w:line="278"/>
        <w:ind w:left="620" w:hanging="520"/>
        <w:jc w:val="both"/>
      </w:pPr>
      <w:r>
        <w:rPr>
          <w:rFonts w:ascii="Calibri" w:cs="Calibri" w:eastAsia="Calibri" w:hAnsi="Calibri"/>
          <w:color w:val="1A1A1A"/>
          <w:sz w:val="21"/>
          <w:szCs w:val="21"/>
        </w:rPr>
        <w:t xml:space="preserve">6.2</w:t>
      </w:r>
      <w:tab/>
      <w:r>
        <w:rPr>
          <w:rFonts w:ascii="Calibri" w:cs="Calibri" w:eastAsia="Calibri" w:hAnsi="Calibri"/>
          <w:color w:val="1A1A1A"/>
          <w:sz w:val="21"/>
          <w:szCs w:val="21"/>
        </w:rPr>
        <w:t xml:space="preserve">Each Founder who is engaged by the Company will devote substantially the whole of his or her business time and attention to the Business and will not, without Board approval, be engaged or interested in any other business that competes with the Business.</w:t>
      </w:r>
    </w:p>
    <w:p>
      <w:pPr>
        <w:pStyle w:val="Heading1"/>
        <w:keepNext/>
        <w:spacing w:after="140" w:before="300"/>
      </w:pPr>
      <w:r>
        <w:rPr>
          <w:rFonts w:ascii="Cambria" w:cs="Cambria" w:eastAsia="Cambria" w:hAnsi="Cambria"/>
          <w:b/>
          <w:bCs/>
          <w:caps/>
          <w:color w:val="000000"/>
          <w:sz w:val="23"/>
          <w:szCs w:val="23"/>
        </w:rPr>
        <w:t xml:space="preserve">7. Reserved Matters</w:t>
      </w:r>
    </w:p>
    <w:p>
      <w:pPr>
        <w:tabs>
          <w:tab w:val="left" w:pos="620"/>
        </w:tabs>
        <w:spacing w:after="130" w:line="278"/>
        <w:ind w:left="620" w:hanging="520"/>
        <w:jc w:val="both"/>
      </w:pPr>
      <w:r>
        <w:rPr>
          <w:rFonts w:ascii="Calibri" w:cs="Calibri" w:eastAsia="Calibri" w:hAnsi="Calibri"/>
          <w:color w:val="1A1A1A"/>
          <w:sz w:val="21"/>
          <w:szCs w:val="21"/>
        </w:rPr>
        <w:t xml:space="preserve">7.1</w:t>
      </w:r>
      <w:tab/>
      <w:r>
        <w:rPr>
          <w:rFonts w:ascii="Calibri" w:cs="Calibri" w:eastAsia="Calibri" w:hAnsi="Calibri"/>
          <w:color w:val="1A1A1A"/>
          <w:sz w:val="21"/>
          <w:szCs w:val="21"/>
        </w:rPr>
        <w:t xml:space="preserve">The Company will not, and the Shareholders will procure that the Company and its directors do not, take any action in respect of a Reserved Matter without the prior written consent of the Investor (or, where indicated, an approving majority of Shareholders including the Investor).</w:t>
      </w:r>
    </w:p>
    <w:p>
      <w:pPr>
        <w:tabs>
          <w:tab w:val="left" w:pos="620"/>
        </w:tabs>
        <w:spacing w:after="130" w:line="278"/>
        <w:ind w:left="620" w:hanging="520"/>
        <w:jc w:val="both"/>
      </w:pPr>
      <w:r>
        <w:rPr>
          <w:rFonts w:ascii="Calibri" w:cs="Calibri" w:eastAsia="Calibri" w:hAnsi="Calibri"/>
          <w:color w:val="1A1A1A"/>
          <w:sz w:val="21"/>
          <w:szCs w:val="21"/>
        </w:rPr>
        <w:t xml:space="preserve">7.2</w:t>
      </w:r>
      <w:tab/>
      <w:r>
        <w:rPr>
          <w:rFonts w:ascii="Calibri" w:cs="Calibri" w:eastAsia="Calibri" w:hAnsi="Calibri"/>
          <w:color w:val="1A1A1A"/>
          <w:sz w:val="21"/>
          <w:szCs w:val="21"/>
        </w:rPr>
        <w:t xml:space="preserve">The Reserved Matters are:</w:t>
      </w:r>
    </w:p>
    <w:p>
      <w:pPr>
        <w:tabs>
          <w:tab w:val="left" w:pos="1180"/>
        </w:tabs>
        <w:spacing w:after="130" w:line="278"/>
        <w:ind w:left="1180" w:hanging="520"/>
        <w:jc w:val="both"/>
      </w:pPr>
      <w:r>
        <w:rPr>
          <w:rFonts w:ascii="Calibri" w:cs="Calibri" w:eastAsia="Calibri" w:hAnsi="Calibri"/>
          <w:color w:val="1A1A1A"/>
          <w:sz w:val="21"/>
          <w:szCs w:val="21"/>
        </w:rPr>
        <w:t xml:space="preserve">(a)</w:t>
      </w:r>
      <w:tab/>
      <w:r>
        <w:rPr>
          <w:rFonts w:ascii="Calibri" w:cs="Calibri" w:eastAsia="Calibri" w:hAnsi="Calibri"/>
          <w:color w:val="1A1A1A"/>
          <w:sz w:val="21"/>
          <w:szCs w:val="21"/>
        </w:rPr>
        <w:t xml:space="preserve">amending the Articles or the constitutional documents of the Company, or changing its name;</w:t>
      </w:r>
    </w:p>
    <w:p>
      <w:pPr>
        <w:tabs>
          <w:tab w:val="left" w:pos="1180"/>
        </w:tabs>
        <w:spacing w:after="130" w:line="278"/>
        <w:ind w:left="1180" w:hanging="520"/>
        <w:jc w:val="both"/>
      </w:pPr>
      <w:r>
        <w:rPr>
          <w:rFonts w:ascii="Calibri" w:cs="Calibri" w:eastAsia="Calibri" w:hAnsi="Calibri"/>
          <w:color w:val="1A1A1A"/>
          <w:sz w:val="21"/>
          <w:szCs w:val="21"/>
        </w:rPr>
        <w:t xml:space="preserve">(b)</w:t>
      </w:r>
      <w:tab/>
      <w:r>
        <w:rPr>
          <w:rFonts w:ascii="Calibri" w:cs="Calibri" w:eastAsia="Calibri" w:hAnsi="Calibri"/>
          <w:color w:val="1A1A1A"/>
          <w:sz w:val="21"/>
          <w:szCs w:val="21"/>
        </w:rPr>
        <w:t xml:space="preserve">increasing, reducing, consolidating, sub-dividing or otherwise altering the share capital of the Company, or creating, allotting or issuing any Shares, options or securities (other than a pre-emptive issue offered to all Shareholders under clause 17);</w:t>
      </w:r>
    </w:p>
    <w:p>
      <w:pPr>
        <w:tabs>
          <w:tab w:val="left" w:pos="1180"/>
        </w:tabs>
        <w:spacing w:after="130" w:line="278"/>
        <w:ind w:left="1180" w:hanging="520"/>
        <w:jc w:val="both"/>
      </w:pPr>
      <w:r>
        <w:rPr>
          <w:rFonts w:ascii="Calibri" w:cs="Calibri" w:eastAsia="Calibri" w:hAnsi="Calibri"/>
          <w:color w:val="1A1A1A"/>
          <w:sz w:val="21"/>
          <w:szCs w:val="21"/>
        </w:rPr>
        <w:t xml:space="preserve">(c)</w:t>
      </w:r>
      <w:tab/>
      <w:r>
        <w:rPr>
          <w:rFonts w:ascii="Calibri" w:cs="Calibri" w:eastAsia="Calibri" w:hAnsi="Calibri"/>
          <w:color w:val="1A1A1A"/>
          <w:sz w:val="21"/>
          <w:szCs w:val="21"/>
        </w:rPr>
        <w:t xml:space="preserve">varying the rights attaching to any class of Shares, or creating any Encumbrance over any Shares;</w:t>
      </w:r>
    </w:p>
    <w:p>
      <w:pPr>
        <w:tabs>
          <w:tab w:val="left" w:pos="1180"/>
        </w:tabs>
        <w:spacing w:after="130" w:line="278"/>
        <w:ind w:left="1180" w:hanging="520"/>
        <w:jc w:val="both"/>
      </w:pPr>
      <w:r>
        <w:rPr>
          <w:rFonts w:ascii="Calibri" w:cs="Calibri" w:eastAsia="Calibri" w:hAnsi="Calibri"/>
          <w:color w:val="1A1A1A"/>
          <w:sz w:val="21"/>
          <w:szCs w:val="21"/>
        </w:rPr>
        <w:t xml:space="preserve">(d)</w:t>
      </w:r>
      <w:tab/>
      <w:r>
        <w:rPr>
          <w:rFonts w:ascii="Calibri" w:cs="Calibri" w:eastAsia="Calibri" w:hAnsi="Calibri"/>
          <w:color w:val="1A1A1A"/>
          <w:sz w:val="21"/>
          <w:szCs w:val="21"/>
        </w:rPr>
        <w:t xml:space="preserve">adopting or materially amending the annual Business Plan and Budget;</w:t>
      </w:r>
    </w:p>
    <w:p>
      <w:pPr>
        <w:tabs>
          <w:tab w:val="left" w:pos="1180"/>
        </w:tabs>
        <w:spacing w:after="130" w:line="278"/>
        <w:ind w:left="1180" w:hanging="520"/>
        <w:jc w:val="both"/>
      </w:pPr>
      <w:r>
        <w:rPr>
          <w:rFonts w:ascii="Calibri" w:cs="Calibri" w:eastAsia="Calibri" w:hAnsi="Calibri"/>
          <w:color w:val="1A1A1A"/>
          <w:sz w:val="21"/>
          <w:szCs w:val="21"/>
        </w:rPr>
        <w:t xml:space="preserve">(e)</w:t>
      </w:r>
      <w:tab/>
      <w:r>
        <w:rPr>
          <w:rFonts w:ascii="Calibri" w:cs="Calibri" w:eastAsia="Calibri" w:hAnsi="Calibri"/>
          <w:color w:val="1A1A1A"/>
          <w:sz w:val="21"/>
          <w:szCs w:val="21"/>
        </w:rPr>
        <w:t xml:space="preserve">incurring capital expenditure exceeding USD [amount] in aggregate in any financial year that is not provided for in the approved Budget;</w:t>
      </w:r>
    </w:p>
    <w:p>
      <w:pPr>
        <w:tabs>
          <w:tab w:val="left" w:pos="1180"/>
        </w:tabs>
        <w:spacing w:after="130" w:line="278"/>
        <w:ind w:left="1180" w:hanging="520"/>
        <w:jc w:val="both"/>
      </w:pPr>
      <w:r>
        <w:rPr>
          <w:rFonts w:ascii="Calibri" w:cs="Calibri" w:eastAsia="Calibri" w:hAnsi="Calibri"/>
          <w:color w:val="1A1A1A"/>
          <w:sz w:val="21"/>
          <w:szCs w:val="21"/>
        </w:rPr>
        <w:t xml:space="preserve">(f)</w:t>
      </w:r>
      <w:tab/>
      <w:r>
        <w:rPr>
          <w:rFonts w:ascii="Calibri" w:cs="Calibri" w:eastAsia="Calibri" w:hAnsi="Calibri"/>
          <w:color w:val="1A1A1A"/>
          <w:sz w:val="21"/>
          <w:szCs w:val="21"/>
        </w:rPr>
        <w:t xml:space="preserve">borrowing, or incurring any indebtedness or financial guarantee, exceeding USD [amount] in aggregate;</w:t>
      </w:r>
    </w:p>
    <w:p>
      <w:pPr>
        <w:tabs>
          <w:tab w:val="left" w:pos="1180"/>
        </w:tabs>
        <w:spacing w:after="130" w:line="278"/>
        <w:ind w:left="1180" w:hanging="520"/>
        <w:jc w:val="both"/>
      </w:pPr>
      <w:r>
        <w:rPr>
          <w:rFonts w:ascii="Calibri" w:cs="Calibri" w:eastAsia="Calibri" w:hAnsi="Calibri"/>
          <w:color w:val="1A1A1A"/>
          <w:sz w:val="21"/>
          <w:szCs w:val="21"/>
        </w:rPr>
        <w:t xml:space="preserve">(g)</w:t>
      </w:r>
      <w:tab/>
      <w:r>
        <w:rPr>
          <w:rFonts w:ascii="Calibri" w:cs="Calibri" w:eastAsia="Calibri" w:hAnsi="Calibri"/>
          <w:color w:val="1A1A1A"/>
          <w:sz w:val="21"/>
          <w:szCs w:val="21"/>
        </w:rPr>
        <w:t xml:space="preserve">entering into, materially amending or terminating any content-licensing agreement, or any other contract, with a value or liability exceeding USD [amount], or any contract outside the ordinary course of the Business;</w:t>
      </w:r>
    </w:p>
    <w:p>
      <w:pPr>
        <w:tabs>
          <w:tab w:val="left" w:pos="1180"/>
        </w:tabs>
        <w:spacing w:after="130" w:line="278"/>
        <w:ind w:left="1180" w:hanging="520"/>
        <w:jc w:val="both"/>
      </w:pPr>
      <w:r>
        <w:rPr>
          <w:rFonts w:ascii="Calibri" w:cs="Calibri" w:eastAsia="Calibri" w:hAnsi="Calibri"/>
          <w:color w:val="1A1A1A"/>
          <w:sz w:val="21"/>
          <w:szCs w:val="21"/>
        </w:rPr>
        <w:t xml:space="preserve">(h)</w:t>
      </w:r>
      <w:tab/>
      <w:r>
        <w:rPr>
          <w:rFonts w:ascii="Calibri" w:cs="Calibri" w:eastAsia="Calibri" w:hAnsi="Calibri"/>
          <w:color w:val="1A1A1A"/>
          <w:sz w:val="21"/>
          <w:szCs w:val="21"/>
        </w:rPr>
        <w:t xml:space="preserve">entering into any transaction with a Shareholder, Director or any of their connected persons or Affiliates (a related-party transaction), other than on arm’s-length terms disclosed to the Board;</w:t>
      </w:r>
    </w:p>
    <w:p>
      <w:pPr>
        <w:tabs>
          <w:tab w:val="left" w:pos="1180"/>
        </w:tabs>
        <w:spacing w:after="130" w:line="278"/>
        <w:ind w:left="1180" w:hanging="520"/>
        <w:jc w:val="both"/>
      </w:pPr>
      <w:r>
        <w:rPr>
          <w:rFonts w:ascii="Calibri" w:cs="Calibri" w:eastAsia="Calibri" w:hAnsi="Calibri"/>
          <w:color w:val="1A1A1A"/>
          <w:sz w:val="21"/>
          <w:szCs w:val="21"/>
        </w:rPr>
        <w:t xml:space="preserve">(i)</w:t>
      </w:r>
      <w:tab/>
      <w:r>
        <w:rPr>
          <w:rFonts w:ascii="Calibri" w:cs="Calibri" w:eastAsia="Calibri" w:hAnsi="Calibri"/>
          <w:color w:val="1A1A1A"/>
          <w:sz w:val="21"/>
          <w:szCs w:val="21"/>
        </w:rPr>
        <w:t xml:space="preserve">acquiring or disposing of any business, undertaking, or asset with a value exceeding USD [amount], or forming or acquiring any subsidiary or joint venture;</w:t>
      </w:r>
    </w:p>
    <w:p>
      <w:pPr>
        <w:tabs>
          <w:tab w:val="left" w:pos="1180"/>
        </w:tabs>
        <w:spacing w:after="130" w:line="278"/>
        <w:ind w:left="1180" w:hanging="520"/>
        <w:jc w:val="both"/>
      </w:pPr>
      <w:r>
        <w:rPr>
          <w:rFonts w:ascii="Calibri" w:cs="Calibri" w:eastAsia="Calibri" w:hAnsi="Calibri"/>
          <w:color w:val="1A1A1A"/>
          <w:sz w:val="21"/>
          <w:szCs w:val="21"/>
        </w:rPr>
        <w:t xml:space="preserve">(j)</w:t>
      </w:r>
      <w:tab/>
      <w:r>
        <w:rPr>
          <w:rFonts w:ascii="Calibri" w:cs="Calibri" w:eastAsia="Calibri" w:hAnsi="Calibri"/>
          <w:color w:val="1A1A1A"/>
          <w:sz w:val="21"/>
          <w:szCs w:val="21"/>
        </w:rPr>
        <w:t xml:space="preserve">appointing or removing the chief executive officer or any senior manager, or materially changing the remuneration of any Founder or senior manager;</w:t>
      </w:r>
    </w:p>
    <w:p>
      <w:pPr>
        <w:tabs>
          <w:tab w:val="left" w:pos="1180"/>
        </w:tabs>
        <w:spacing w:after="130" w:line="278"/>
        <w:ind w:left="1180" w:hanging="520"/>
        <w:jc w:val="both"/>
      </w:pPr>
      <w:r>
        <w:rPr>
          <w:rFonts w:ascii="Calibri" w:cs="Calibri" w:eastAsia="Calibri" w:hAnsi="Calibri"/>
          <w:color w:val="1A1A1A"/>
          <w:sz w:val="21"/>
          <w:szCs w:val="21"/>
        </w:rPr>
        <w:t xml:space="preserve">(k)</w:t>
      </w:r>
      <w:tab/>
      <w:r>
        <w:rPr>
          <w:rFonts w:ascii="Calibri" w:cs="Calibri" w:eastAsia="Calibri" w:hAnsi="Calibri"/>
          <w:color w:val="1A1A1A"/>
          <w:sz w:val="21"/>
          <w:szCs w:val="21"/>
        </w:rPr>
        <w:t xml:space="preserve">declaring or paying any dividend or other distribution, or altering the dividend policy;</w:t>
      </w:r>
    </w:p>
    <w:p>
      <w:pPr>
        <w:tabs>
          <w:tab w:val="left" w:pos="1180"/>
        </w:tabs>
        <w:spacing w:after="130" w:line="278"/>
        <w:ind w:left="1180" w:hanging="520"/>
        <w:jc w:val="both"/>
      </w:pPr>
      <w:r>
        <w:rPr>
          <w:rFonts w:ascii="Calibri" w:cs="Calibri" w:eastAsia="Calibri" w:hAnsi="Calibri"/>
          <w:color w:val="1A1A1A"/>
          <w:sz w:val="21"/>
          <w:szCs w:val="21"/>
        </w:rPr>
        <w:t xml:space="preserve">(l)</w:t>
      </w:r>
      <w:tab/>
      <w:r>
        <w:rPr>
          <w:rFonts w:ascii="Calibri" w:cs="Calibri" w:eastAsia="Calibri" w:hAnsi="Calibri"/>
          <w:color w:val="1A1A1A"/>
          <w:sz w:val="21"/>
          <w:szCs w:val="21"/>
        </w:rPr>
        <w:t xml:space="preserve">changing the auditors, the accounting reference date, or any material accounting policy;</w:t>
      </w:r>
    </w:p>
    <w:p>
      <w:pPr>
        <w:tabs>
          <w:tab w:val="left" w:pos="1180"/>
        </w:tabs>
        <w:spacing w:after="130" w:line="278"/>
        <w:ind w:left="1180" w:hanging="520"/>
        <w:jc w:val="both"/>
      </w:pPr>
      <w:r>
        <w:rPr>
          <w:rFonts w:ascii="Calibri" w:cs="Calibri" w:eastAsia="Calibri" w:hAnsi="Calibri"/>
          <w:color w:val="1A1A1A"/>
          <w:sz w:val="21"/>
          <w:szCs w:val="21"/>
        </w:rPr>
        <w:t xml:space="preserve">(m)</w:t>
      </w:r>
      <w:tab/>
      <w:r>
        <w:rPr>
          <w:rFonts w:ascii="Calibri" w:cs="Calibri" w:eastAsia="Calibri" w:hAnsi="Calibri"/>
          <w:color w:val="1A1A1A"/>
          <w:sz w:val="21"/>
          <w:szCs w:val="21"/>
        </w:rPr>
        <w:t xml:space="preserve">commencing, defending or settling any litigation or arbitration with an amount in dispute exceeding USD [amount];</w:t>
      </w:r>
    </w:p>
    <w:p>
      <w:pPr>
        <w:tabs>
          <w:tab w:val="left" w:pos="1180"/>
        </w:tabs>
        <w:spacing w:after="130" w:line="278"/>
        <w:ind w:left="1180" w:hanging="520"/>
        <w:jc w:val="both"/>
      </w:pPr>
      <w:r>
        <w:rPr>
          <w:rFonts w:ascii="Calibri" w:cs="Calibri" w:eastAsia="Calibri" w:hAnsi="Calibri"/>
          <w:color w:val="1A1A1A"/>
          <w:sz w:val="21"/>
          <w:szCs w:val="21"/>
        </w:rPr>
        <w:t xml:space="preserve">(n)</w:t>
      </w:r>
      <w:tab/>
      <w:r>
        <w:rPr>
          <w:rFonts w:ascii="Calibri" w:cs="Calibri" w:eastAsia="Calibri" w:hAnsi="Calibri"/>
          <w:color w:val="1A1A1A"/>
          <w:sz w:val="21"/>
          <w:szCs w:val="21"/>
        </w:rPr>
        <w:t xml:space="preserve">adopting or amending any employee share option or incentive plan (an “ESOP”), or the size of any option pool;</w:t>
      </w:r>
    </w:p>
    <w:p>
      <w:pPr>
        <w:tabs>
          <w:tab w:val="left" w:pos="1180"/>
        </w:tabs>
        <w:spacing w:after="130" w:line="278"/>
        <w:ind w:left="1180" w:hanging="520"/>
        <w:jc w:val="both"/>
      </w:pPr>
      <w:r>
        <w:rPr>
          <w:rFonts w:ascii="Calibri" w:cs="Calibri" w:eastAsia="Calibri" w:hAnsi="Calibri"/>
          <w:color w:val="1A1A1A"/>
          <w:sz w:val="21"/>
          <w:szCs w:val="21"/>
        </w:rPr>
        <w:t xml:space="preserve">(o)</w:t>
      </w:r>
      <w:tab/>
      <w:r>
        <w:rPr>
          <w:rFonts w:ascii="Calibri" w:cs="Calibri" w:eastAsia="Calibri" w:hAnsi="Calibri"/>
          <w:color w:val="1A1A1A"/>
          <w:sz w:val="21"/>
          <w:szCs w:val="21"/>
        </w:rPr>
        <w:t xml:space="preserve">licensing, assigning, selling or otherwise disposing of any material Intellectual Property of the Company (including the “Chamlak Movie” brand);</w:t>
      </w:r>
    </w:p>
    <w:p>
      <w:pPr>
        <w:tabs>
          <w:tab w:val="left" w:pos="1180"/>
        </w:tabs>
        <w:spacing w:after="130" w:line="278"/>
        <w:ind w:left="1180" w:hanging="520"/>
        <w:jc w:val="both"/>
      </w:pPr>
      <w:r>
        <w:rPr>
          <w:rFonts w:ascii="Calibri" w:cs="Calibri" w:eastAsia="Calibri" w:hAnsi="Calibri"/>
          <w:color w:val="1A1A1A"/>
          <w:sz w:val="21"/>
          <w:szCs w:val="21"/>
        </w:rPr>
        <w:t xml:space="preserve">(p)</w:t>
      </w:r>
      <w:tab/>
      <w:r>
        <w:rPr>
          <w:rFonts w:ascii="Calibri" w:cs="Calibri" w:eastAsia="Calibri" w:hAnsi="Calibri"/>
          <w:color w:val="1A1A1A"/>
          <w:sz w:val="21"/>
          <w:szCs w:val="21"/>
        </w:rPr>
        <w:t xml:space="preserve">any merger, consolidation, scheme of arrangement, or sale of all or substantially all of the Company’s business or assets (subject to clause 15); and</w:t>
      </w:r>
    </w:p>
    <w:p>
      <w:pPr>
        <w:tabs>
          <w:tab w:val="left" w:pos="1180"/>
        </w:tabs>
        <w:spacing w:after="130" w:line="278"/>
        <w:ind w:left="1180" w:hanging="520"/>
        <w:jc w:val="both"/>
      </w:pPr>
      <w:r>
        <w:rPr>
          <w:rFonts w:ascii="Calibri" w:cs="Calibri" w:eastAsia="Calibri" w:hAnsi="Calibri"/>
          <w:color w:val="1A1A1A"/>
          <w:sz w:val="21"/>
          <w:szCs w:val="21"/>
        </w:rPr>
        <w:t xml:space="preserve">(q)</w:t>
      </w:r>
      <w:tab/>
      <w:r>
        <w:rPr>
          <w:rFonts w:ascii="Calibri" w:cs="Calibri" w:eastAsia="Calibri" w:hAnsi="Calibri"/>
          <w:color w:val="1A1A1A"/>
          <w:sz w:val="21"/>
          <w:szCs w:val="21"/>
        </w:rPr>
        <w:t xml:space="preserve">the winding-up, liquidation, dissolution, or any step towards the insolvency of the Company.</w:t>
      </w:r>
    </w:p>
    <w:p>
      <w:pPr>
        <w:spacing w:after="130" w:line="278"/>
        <w:ind w:left="620"/>
      </w:pPr>
      <w:r>
        <w:rPr>
          <w:rFonts w:ascii="Calibri" w:cs="Calibri" w:eastAsia="Calibri" w:hAnsi="Calibri"/>
          <w:i/>
          <w:iCs/>
          <w:color w:val="70707A"/>
          <w:sz w:val="19"/>
          <w:szCs w:val="19"/>
        </w:rPr>
        <w:t xml:space="preserve">[ Drafting note: Set each USD threshold to match the size of the Business, and decide whether any Reserved Matter should require Board (rather than Investor) consent, or a super-majority of Shareholders. Very low thresholds can paralyse a small company; very high thresholds weaken investor protection. ]</w:t>
      </w:r>
    </w:p>
    <w:p>
      <w:pPr>
        <w:pStyle w:val="Heading1"/>
        <w:keepNext/>
        <w:spacing w:after="140" w:before="300"/>
      </w:pPr>
      <w:r>
        <w:rPr>
          <w:rFonts w:ascii="Cambria" w:cs="Cambria" w:eastAsia="Cambria" w:hAnsi="Cambria"/>
          <w:b/>
          <w:bCs/>
          <w:caps/>
          <w:color w:val="000000"/>
          <w:sz w:val="23"/>
          <w:szCs w:val="23"/>
        </w:rPr>
        <w:t xml:space="preserve">8. Shareholder Meetings</w:t>
      </w:r>
    </w:p>
    <w:p>
      <w:pPr>
        <w:tabs>
          <w:tab w:val="left" w:pos="620"/>
        </w:tabs>
        <w:spacing w:after="130" w:line="278"/>
        <w:ind w:left="620" w:hanging="520"/>
        <w:jc w:val="both"/>
      </w:pPr>
      <w:r>
        <w:rPr>
          <w:rFonts w:ascii="Calibri" w:cs="Calibri" w:eastAsia="Calibri" w:hAnsi="Calibri"/>
          <w:color w:val="1A1A1A"/>
          <w:sz w:val="21"/>
          <w:szCs w:val="21"/>
        </w:rPr>
        <w:t xml:space="preserve">8.1</w:t>
      </w:r>
      <w:tab/>
      <w:r>
        <w:rPr>
          <w:rFonts w:ascii="Calibri" w:cs="Calibri" w:eastAsia="Calibri" w:hAnsi="Calibri"/>
          <w:color w:val="1A1A1A"/>
          <w:sz w:val="21"/>
          <w:szCs w:val="21"/>
        </w:rPr>
        <w:t xml:space="preserve">The quorum for a general meeting of Shareholders is Shareholders holding not less than [__]% of the Shares present in person or by proxy, which must include the Investor for so long as it holds not less than [10]% of the Shares.</w:t>
      </w:r>
    </w:p>
    <w:p>
      <w:pPr>
        <w:tabs>
          <w:tab w:val="left" w:pos="620"/>
        </w:tabs>
        <w:spacing w:after="130" w:line="278"/>
        <w:ind w:left="620" w:hanging="520"/>
        <w:jc w:val="both"/>
      </w:pPr>
      <w:r>
        <w:rPr>
          <w:rFonts w:ascii="Calibri" w:cs="Calibri" w:eastAsia="Calibri" w:hAnsi="Calibri"/>
          <w:color w:val="1A1A1A"/>
          <w:sz w:val="21"/>
          <w:szCs w:val="21"/>
        </w:rPr>
        <w:t xml:space="preserve">8.2</w:t>
      </w:r>
      <w:tab/>
      <w:r>
        <w:rPr>
          <w:rFonts w:ascii="Calibri" w:cs="Calibri" w:eastAsia="Calibri" w:hAnsi="Calibri"/>
          <w:color w:val="1A1A1A"/>
          <w:sz w:val="21"/>
          <w:szCs w:val="21"/>
        </w:rPr>
        <w:t xml:space="preserve">Except where this Agreement, the Articles or applicable law requires a higher threshold (including for Reserved Matters), resolutions of Shareholders are passed by a simple majority of votes cast.</w:t>
      </w:r>
    </w:p>
    <w:p>
      <w:pPr>
        <w:pStyle w:val="Heading1"/>
        <w:keepNext/>
        <w:spacing w:after="140" w:before="300"/>
      </w:pPr>
      <w:r>
        <w:rPr>
          <w:rFonts w:ascii="Cambria" w:cs="Cambria" w:eastAsia="Cambria" w:hAnsi="Cambria"/>
          <w:b/>
          <w:bCs/>
          <w:caps/>
          <w:color w:val="000000"/>
          <w:sz w:val="23"/>
          <w:szCs w:val="23"/>
        </w:rPr>
        <w:t xml:space="preserve">9. Business Plan, Budget and Information Rights</w:t>
      </w:r>
    </w:p>
    <w:p>
      <w:pPr>
        <w:tabs>
          <w:tab w:val="left" w:pos="620"/>
        </w:tabs>
        <w:spacing w:after="130" w:line="278"/>
        <w:ind w:left="620" w:hanging="520"/>
        <w:jc w:val="both"/>
      </w:pPr>
      <w:r>
        <w:rPr>
          <w:rFonts w:ascii="Calibri" w:cs="Calibri" w:eastAsia="Calibri" w:hAnsi="Calibri"/>
          <w:color w:val="1A1A1A"/>
          <w:sz w:val="21"/>
          <w:szCs w:val="21"/>
        </w:rPr>
        <w:t xml:space="preserve">9.1</w:t>
      </w:r>
      <w:tab/>
      <w:r>
        <w:rPr>
          <w:rFonts w:ascii="Calibri" w:cs="Calibri" w:eastAsia="Calibri" w:hAnsi="Calibri"/>
          <w:color w:val="1A1A1A"/>
          <w:sz w:val="21"/>
          <w:szCs w:val="21"/>
        </w:rPr>
        <w:t xml:space="preserve">The Board will prepare and submit to the Shareholders a draft annual Business Plan and Budget not less than [30] days before the start of each financial year, for adoption as a Reserved Matter.</w:t>
      </w:r>
    </w:p>
    <w:p>
      <w:pPr>
        <w:tabs>
          <w:tab w:val="left" w:pos="620"/>
        </w:tabs>
        <w:spacing w:after="130" w:line="278"/>
        <w:ind w:left="620" w:hanging="520"/>
        <w:jc w:val="both"/>
      </w:pPr>
      <w:r>
        <w:rPr>
          <w:rFonts w:ascii="Calibri" w:cs="Calibri" w:eastAsia="Calibri" w:hAnsi="Calibri"/>
          <w:color w:val="1A1A1A"/>
          <w:sz w:val="21"/>
          <w:szCs w:val="21"/>
        </w:rPr>
        <w:t xml:space="preserve">9.2</w:t>
      </w:r>
      <w:tab/>
      <w:r>
        <w:rPr>
          <w:rFonts w:ascii="Calibri" w:cs="Calibri" w:eastAsia="Calibri" w:hAnsi="Calibri"/>
          <w:color w:val="1A1A1A"/>
          <w:sz w:val="21"/>
          <w:szCs w:val="21"/>
        </w:rPr>
        <w:t xml:space="preserve">For so long as the Investor holds not less than [__]% of the Shares, the Company will provide to the Investor:</w:t>
      </w:r>
    </w:p>
    <w:p>
      <w:pPr>
        <w:tabs>
          <w:tab w:val="left" w:pos="1180"/>
        </w:tabs>
        <w:spacing w:after="130" w:line="278"/>
        <w:ind w:left="1180" w:hanging="520"/>
        <w:jc w:val="both"/>
      </w:pPr>
      <w:r>
        <w:rPr>
          <w:rFonts w:ascii="Calibri" w:cs="Calibri" w:eastAsia="Calibri" w:hAnsi="Calibri"/>
          <w:color w:val="1A1A1A"/>
          <w:sz w:val="21"/>
          <w:szCs w:val="21"/>
        </w:rPr>
        <w:t xml:space="preserve">(a)</w:t>
      </w:r>
      <w:tab/>
      <w:r>
        <w:rPr>
          <w:rFonts w:ascii="Calibri" w:cs="Calibri" w:eastAsia="Calibri" w:hAnsi="Calibri"/>
          <w:color w:val="1A1A1A"/>
          <w:sz w:val="21"/>
          <w:szCs w:val="21"/>
        </w:rPr>
        <w:t xml:space="preserve">unaudited monthly management accounts (including a profit-and-loss account, cash-flow statement and key operating metrics such as subscribers, paying users and content spend) within [21] days of each month-end;</w:t>
      </w:r>
    </w:p>
    <w:p>
      <w:pPr>
        <w:tabs>
          <w:tab w:val="left" w:pos="1180"/>
        </w:tabs>
        <w:spacing w:after="130" w:line="278"/>
        <w:ind w:left="1180" w:hanging="520"/>
        <w:jc w:val="both"/>
      </w:pPr>
      <w:r>
        <w:rPr>
          <w:rFonts w:ascii="Calibri" w:cs="Calibri" w:eastAsia="Calibri" w:hAnsi="Calibri"/>
          <w:color w:val="1A1A1A"/>
          <w:sz w:val="21"/>
          <w:szCs w:val="21"/>
        </w:rPr>
        <w:t xml:space="preserve">(b)</w:t>
      </w:r>
      <w:tab/>
      <w:r>
        <w:rPr>
          <w:rFonts w:ascii="Calibri" w:cs="Calibri" w:eastAsia="Calibri" w:hAnsi="Calibri"/>
          <w:color w:val="1A1A1A"/>
          <w:sz w:val="21"/>
          <w:szCs w:val="21"/>
        </w:rPr>
        <w:t xml:space="preserve">annual audited (or, if not audited, Board-approved) financial statements within [120] days of the financial year-end;</w:t>
      </w:r>
    </w:p>
    <w:p>
      <w:pPr>
        <w:tabs>
          <w:tab w:val="left" w:pos="1180"/>
        </w:tabs>
        <w:spacing w:after="130" w:line="278"/>
        <w:ind w:left="1180" w:hanging="520"/>
        <w:jc w:val="both"/>
      </w:pPr>
      <w:r>
        <w:rPr>
          <w:rFonts w:ascii="Calibri" w:cs="Calibri" w:eastAsia="Calibri" w:hAnsi="Calibri"/>
          <w:color w:val="1A1A1A"/>
          <w:sz w:val="21"/>
          <w:szCs w:val="21"/>
        </w:rPr>
        <w:t xml:space="preserve">(c)</w:t>
      </w:r>
      <w:tab/>
      <w:r>
        <w:rPr>
          <w:rFonts w:ascii="Calibri" w:cs="Calibri" w:eastAsia="Calibri" w:hAnsi="Calibri"/>
          <w:color w:val="1A1A1A"/>
          <w:sz w:val="21"/>
          <w:szCs w:val="21"/>
        </w:rPr>
        <w:t xml:space="preserve">an updated capitalisation table on request and after any change in the Shares; and</w:t>
      </w:r>
    </w:p>
    <w:p>
      <w:pPr>
        <w:tabs>
          <w:tab w:val="left" w:pos="1180"/>
        </w:tabs>
        <w:spacing w:after="130" w:line="278"/>
        <w:ind w:left="1180" w:hanging="520"/>
        <w:jc w:val="both"/>
      </w:pPr>
      <w:r>
        <w:rPr>
          <w:rFonts w:ascii="Calibri" w:cs="Calibri" w:eastAsia="Calibri" w:hAnsi="Calibri"/>
          <w:color w:val="1A1A1A"/>
          <w:sz w:val="21"/>
          <w:szCs w:val="21"/>
        </w:rPr>
        <w:t xml:space="preserve">(d)</w:t>
      </w:r>
      <w:tab/>
      <w:r>
        <w:rPr>
          <w:rFonts w:ascii="Calibri" w:cs="Calibri" w:eastAsia="Calibri" w:hAnsi="Calibri"/>
          <w:color w:val="1A1A1A"/>
          <w:sz w:val="21"/>
          <w:szCs w:val="21"/>
        </w:rPr>
        <w:t xml:space="preserve">on reasonable notice and during business hours, access to the Company’s books, records and management for the purpose of monitoring its investment.</w:t>
      </w:r>
    </w:p>
    <w:p>
      <w:pPr>
        <w:pStyle w:val="Heading1"/>
        <w:keepNext/>
        <w:spacing w:after="140" w:before="300"/>
      </w:pPr>
      <w:r>
        <w:rPr>
          <w:rFonts w:ascii="Cambria" w:cs="Cambria" w:eastAsia="Cambria" w:hAnsi="Cambria"/>
          <w:b/>
          <w:bCs/>
          <w:caps/>
          <w:color w:val="000000"/>
          <w:sz w:val="23"/>
          <w:szCs w:val="23"/>
        </w:rPr>
        <w:t xml:space="preserve">10. Dividend Policy</w:t>
      </w:r>
    </w:p>
    <w:p>
      <w:pPr>
        <w:tabs>
          <w:tab w:val="left" w:pos="620"/>
        </w:tabs>
        <w:spacing w:after="130" w:line="278"/>
        <w:ind w:left="620" w:hanging="520"/>
        <w:jc w:val="both"/>
      </w:pPr>
      <w:r>
        <w:rPr>
          <w:rFonts w:ascii="Calibri" w:cs="Calibri" w:eastAsia="Calibri" w:hAnsi="Calibri"/>
          <w:color w:val="1A1A1A"/>
          <w:sz w:val="21"/>
          <w:szCs w:val="21"/>
        </w:rPr>
        <w:t xml:space="preserve">10.1</w:t>
      </w:r>
      <w:tab/>
      <w:r>
        <w:rPr>
          <w:rFonts w:ascii="Calibri" w:cs="Calibri" w:eastAsia="Calibri" w:hAnsi="Calibri"/>
          <w:color w:val="1A1A1A"/>
          <w:sz w:val="21"/>
          <w:szCs w:val="21"/>
        </w:rPr>
        <w:t xml:space="preserve">The Shareholders acknowledge that the Company intends to reinvest its profits in the growth of the Business. Dividends will be declared only when the Board considers it prudent having regard to the Company’s working-capital and investment needs, and any declaration or payment of a dividend is a Reserved Matter.</w:t>
      </w:r>
    </w:p>
    <w:p>
      <w:pPr>
        <w:pStyle w:val="Heading1"/>
        <w:keepNext/>
        <w:spacing w:after="140" w:before="300"/>
      </w:pPr>
      <w:r>
        <w:rPr>
          <w:rFonts w:ascii="Cambria" w:cs="Cambria" w:eastAsia="Cambria" w:hAnsi="Cambria"/>
          <w:b/>
          <w:bCs/>
          <w:caps/>
          <w:color w:val="000000"/>
          <w:sz w:val="23"/>
          <w:szCs w:val="23"/>
        </w:rPr>
        <w:t xml:space="preserve">11. Founder Commitment, Vesting and Leaver Provisions</w:t>
      </w:r>
    </w:p>
    <w:p>
      <w:pPr>
        <w:tabs>
          <w:tab w:val="left" w:pos="620"/>
        </w:tabs>
        <w:spacing w:after="130" w:line="278"/>
        <w:ind w:left="620" w:hanging="520"/>
        <w:jc w:val="both"/>
      </w:pPr>
      <w:r>
        <w:rPr>
          <w:rFonts w:ascii="Calibri" w:cs="Calibri" w:eastAsia="Calibri" w:hAnsi="Calibri"/>
          <w:color w:val="1A1A1A"/>
          <w:sz w:val="21"/>
          <w:szCs w:val="21"/>
        </w:rPr>
        <w:t xml:space="preserve">11.1</w:t>
      </w:r>
      <w:tab/>
      <w:r>
        <w:rPr>
          <w:rFonts w:ascii="Calibri" w:cs="Calibri" w:eastAsia="Calibri" w:hAnsi="Calibri"/>
          <w:color w:val="1A1A1A"/>
          <w:sz w:val="21"/>
          <w:szCs w:val="21"/>
        </w:rPr>
        <w:t xml:space="preserve">Each Founder’s Shares are subject to vesting over [48] months from [the date of this Agreement / the Founder’s start date], with a [12]-month cliff: [25]% of that Founder’s Shares vest on the first anniversary, and the balance vests in equal monthly instalments over the following [36] months, subject to the Founder’s continued engagement with the Company.</w:t>
      </w:r>
    </w:p>
    <w:p>
      <w:pPr>
        <w:tabs>
          <w:tab w:val="left" w:pos="620"/>
        </w:tabs>
        <w:spacing w:after="130" w:line="278"/>
        <w:ind w:left="620" w:hanging="520"/>
        <w:jc w:val="both"/>
      </w:pPr>
      <w:r>
        <w:rPr>
          <w:rFonts w:ascii="Calibri" w:cs="Calibri" w:eastAsia="Calibri" w:hAnsi="Calibri"/>
          <w:color w:val="1A1A1A"/>
          <w:sz w:val="21"/>
          <w:szCs w:val="21"/>
        </w:rPr>
        <w:t xml:space="preserve">11.2</w:t>
      </w:r>
      <w:tab/>
      <w:r>
        <w:rPr>
          <w:rFonts w:ascii="Calibri" w:cs="Calibri" w:eastAsia="Calibri" w:hAnsi="Calibri"/>
          <w:color w:val="1A1A1A"/>
          <w:sz w:val="21"/>
          <w:szCs w:val="21"/>
        </w:rPr>
        <w:t xml:space="preserve">If a Founder becomes a Leaver, that Founder’s unvested Shares may be repurchased by the Company (or by the other Shareholders pro rata) within [90] days of cessation:</w:t>
      </w:r>
    </w:p>
    <w:p>
      <w:pPr>
        <w:tabs>
          <w:tab w:val="left" w:pos="1180"/>
        </w:tabs>
        <w:spacing w:after="130" w:line="278"/>
        <w:ind w:left="1180" w:hanging="520"/>
        <w:jc w:val="both"/>
      </w:pPr>
      <w:r>
        <w:rPr>
          <w:rFonts w:ascii="Calibri" w:cs="Calibri" w:eastAsia="Calibri" w:hAnsi="Calibri"/>
          <w:color w:val="1A1A1A"/>
          <w:sz w:val="21"/>
          <w:szCs w:val="21"/>
        </w:rPr>
        <w:t xml:space="preserve">(a)</w:t>
      </w:r>
      <w:tab/>
      <w:r>
        <w:rPr>
          <w:rFonts w:ascii="Calibri" w:cs="Calibri" w:eastAsia="Calibri" w:hAnsi="Calibri"/>
          <w:color w:val="1A1A1A"/>
          <w:sz w:val="21"/>
          <w:szCs w:val="21"/>
        </w:rPr>
        <w:t xml:space="preserve">from a Good Leaver, at the higher of subscription cost and fair value; and</w:t>
      </w:r>
    </w:p>
    <w:p>
      <w:pPr>
        <w:tabs>
          <w:tab w:val="left" w:pos="1180"/>
        </w:tabs>
        <w:spacing w:after="130" w:line="278"/>
        <w:ind w:left="1180" w:hanging="520"/>
        <w:jc w:val="both"/>
      </w:pPr>
      <w:r>
        <w:rPr>
          <w:rFonts w:ascii="Calibri" w:cs="Calibri" w:eastAsia="Calibri" w:hAnsi="Calibri"/>
          <w:color w:val="1A1A1A"/>
          <w:sz w:val="21"/>
          <w:szCs w:val="21"/>
        </w:rPr>
        <w:t xml:space="preserve">(b)</w:t>
      </w:r>
      <w:tab/>
      <w:r>
        <w:rPr>
          <w:rFonts w:ascii="Calibri" w:cs="Calibri" w:eastAsia="Calibri" w:hAnsi="Calibri"/>
          <w:color w:val="1A1A1A"/>
          <w:sz w:val="21"/>
          <w:szCs w:val="21"/>
        </w:rPr>
        <w:t xml:space="preserve">from a Bad Leaver, at the lower of subscription cost and fair value (or nominal value, if agreed).</w:t>
      </w:r>
    </w:p>
    <w:p>
      <w:pPr>
        <w:tabs>
          <w:tab w:val="left" w:pos="620"/>
        </w:tabs>
        <w:spacing w:after="130" w:line="278"/>
        <w:ind w:left="620" w:hanging="520"/>
        <w:jc w:val="both"/>
      </w:pPr>
      <w:r>
        <w:rPr>
          <w:rFonts w:ascii="Calibri" w:cs="Calibri" w:eastAsia="Calibri" w:hAnsi="Calibri"/>
          <w:color w:val="1A1A1A"/>
          <w:sz w:val="21"/>
          <w:szCs w:val="21"/>
        </w:rPr>
        <w:t xml:space="preserve">11.3</w:t>
      </w:r>
      <w:tab/>
      <w:r>
        <w:rPr>
          <w:rFonts w:ascii="Calibri" w:cs="Calibri" w:eastAsia="Calibri" w:hAnsi="Calibri"/>
          <w:color w:val="1A1A1A"/>
          <w:sz w:val="21"/>
          <w:szCs w:val="21"/>
        </w:rPr>
        <w:t xml:space="preserve">A “Good Leaver” is a Founder who ceases engagement by reason of death, permanent incapacity, or as otherwise determined by the Board (excluding the Leaver’s appointee). A “Bad Leaver” is any other Leaver, including a Founder who resigns voluntarily before full vesting or whose engagement is terminated for cause or for serious breach of this Agreement.</w:t>
      </w:r>
    </w:p>
    <w:p>
      <w:pPr>
        <w:tabs>
          <w:tab w:val="left" w:pos="620"/>
        </w:tabs>
        <w:spacing w:after="130" w:line="278"/>
        <w:ind w:left="620" w:hanging="520"/>
        <w:jc w:val="both"/>
      </w:pPr>
      <w:r>
        <w:rPr>
          <w:rFonts w:ascii="Calibri" w:cs="Calibri" w:eastAsia="Calibri" w:hAnsi="Calibri"/>
          <w:color w:val="1A1A1A"/>
          <w:sz w:val="21"/>
          <w:szCs w:val="21"/>
        </w:rPr>
        <w:t xml:space="preserve">11.4</w:t>
      </w:r>
      <w:tab/>
      <w:r>
        <w:rPr>
          <w:rFonts w:ascii="Calibri" w:cs="Calibri" w:eastAsia="Calibri" w:hAnsi="Calibri"/>
          <w:color w:val="1A1A1A"/>
          <w:sz w:val="21"/>
          <w:szCs w:val="21"/>
        </w:rPr>
        <w:t xml:space="preserve">Fair value, where required, is agreed between the parties or, failing agreement within [15] Business Days, determined by an independent valuer appointed by [the Company’s auditors / an expert agreed between the parties], acting as expert and not arbitrator, whose determination is final and binding save for manifest error.</w:t>
      </w:r>
    </w:p>
    <w:p>
      <w:pPr>
        <w:spacing w:after="130" w:line="278"/>
        <w:ind w:left="620"/>
      </w:pPr>
      <w:r>
        <w:rPr>
          <w:rFonts w:ascii="Calibri" w:cs="Calibri" w:eastAsia="Calibri" w:hAnsi="Calibri"/>
          <w:i/>
          <w:iCs/>
          <w:color w:val="70707A"/>
          <w:sz w:val="19"/>
          <w:szCs w:val="19"/>
        </w:rPr>
        <w:t xml:space="preserve">[ Drafting note: Vesting and leaver terms are among the most negotiated provisions. Confirm enforceability of compulsory-transfer / buy-back mechanics under Cambodian company law with counsel, and align the mechanics with the Articles. ]</w:t>
      </w:r>
    </w:p>
    <w:p>
      <w:pPr>
        <w:pStyle w:val="Heading1"/>
        <w:keepNext/>
        <w:spacing w:after="140" w:before="300"/>
      </w:pPr>
      <w:r>
        <w:rPr>
          <w:rFonts w:ascii="Cambria" w:cs="Cambria" w:eastAsia="Cambria" w:hAnsi="Cambria"/>
          <w:b/>
          <w:bCs/>
          <w:caps/>
          <w:color w:val="000000"/>
          <w:sz w:val="23"/>
          <w:szCs w:val="23"/>
        </w:rPr>
        <w:t xml:space="preserve">12. Restrictions on Transfer of Shares</w:t>
      </w:r>
    </w:p>
    <w:p>
      <w:pPr>
        <w:tabs>
          <w:tab w:val="left" w:pos="620"/>
        </w:tabs>
        <w:spacing w:after="130" w:line="278"/>
        <w:ind w:left="620" w:hanging="520"/>
        <w:jc w:val="both"/>
      </w:pPr>
      <w:r>
        <w:rPr>
          <w:rFonts w:ascii="Calibri" w:cs="Calibri" w:eastAsia="Calibri" w:hAnsi="Calibri"/>
          <w:color w:val="1A1A1A"/>
          <w:sz w:val="21"/>
          <w:szCs w:val="21"/>
        </w:rPr>
        <w:t xml:space="preserve">12.1</w:t>
      </w:r>
      <w:tab/>
      <w:r>
        <w:rPr>
          <w:rFonts w:ascii="Calibri" w:cs="Calibri" w:eastAsia="Calibri" w:hAnsi="Calibri"/>
          <w:color w:val="1A1A1A"/>
          <w:sz w:val="21"/>
          <w:szCs w:val="21"/>
        </w:rPr>
        <w:t xml:space="preserve">No Shareholder may Transfer any Share except: (a) with the prior written consent of the other Shareholders; (b) as a Permitted Transfer under clause 12.2; or (c) in accordance with clauses 13 to 15. Any purported Transfer in breach of this Agreement is void, and the Company will not register it.</w:t>
      </w:r>
    </w:p>
    <w:p>
      <w:pPr>
        <w:tabs>
          <w:tab w:val="left" w:pos="620"/>
        </w:tabs>
        <w:spacing w:after="130" w:line="278"/>
        <w:ind w:left="620" w:hanging="520"/>
        <w:jc w:val="both"/>
      </w:pPr>
      <w:r>
        <w:rPr>
          <w:rFonts w:ascii="Calibri" w:cs="Calibri" w:eastAsia="Calibri" w:hAnsi="Calibri"/>
          <w:color w:val="1A1A1A"/>
          <w:sz w:val="21"/>
          <w:szCs w:val="21"/>
        </w:rPr>
        <w:t xml:space="preserve">12.2</w:t>
      </w:r>
      <w:tab/>
      <w:r>
        <w:rPr>
          <w:rFonts w:ascii="Calibri" w:cs="Calibri" w:eastAsia="Calibri" w:hAnsi="Calibri"/>
          <w:color w:val="1A1A1A"/>
          <w:sz w:val="21"/>
          <w:szCs w:val="21"/>
        </w:rPr>
        <w:t xml:space="preserve">A “Permitted Transfer” is a Transfer by a Shareholder to a wholly-owned holding company, family successor or trust, or (for the Investor) to an Affiliate or a fund it manages, provided the Transferee first executes a Deed of Adherence in the form of Schedule 2 and, if it ceases to qualify, transfers the Shares back.</w:t>
      </w:r>
    </w:p>
    <w:p>
      <w:pPr>
        <w:tabs>
          <w:tab w:val="left" w:pos="620"/>
        </w:tabs>
        <w:spacing w:after="130" w:line="278"/>
        <w:ind w:left="620" w:hanging="520"/>
        <w:jc w:val="both"/>
      </w:pPr>
      <w:r>
        <w:rPr>
          <w:rFonts w:ascii="Calibri" w:cs="Calibri" w:eastAsia="Calibri" w:hAnsi="Calibri"/>
          <w:color w:val="1A1A1A"/>
          <w:sz w:val="21"/>
          <w:szCs w:val="21"/>
        </w:rPr>
        <w:t xml:space="preserve">12.3</w:t>
      </w:r>
      <w:tab/>
      <w:r>
        <w:rPr>
          <w:rFonts w:ascii="Calibri" w:cs="Calibri" w:eastAsia="Calibri" w:hAnsi="Calibri"/>
          <w:color w:val="1A1A1A"/>
          <w:sz w:val="21"/>
          <w:szCs w:val="21"/>
        </w:rPr>
        <w:t xml:space="preserve">Except for a Permitted Transfer, no Shareholder may Transfer any Share during the period of [__] months from the date of this Agreement (the “Lock-up Period”) without the consent of the other Shareholders.</w:t>
      </w:r>
    </w:p>
    <w:p>
      <w:pPr>
        <w:pStyle w:val="Heading1"/>
        <w:keepNext/>
        <w:spacing w:after="140" w:before="300"/>
      </w:pPr>
      <w:r>
        <w:rPr>
          <w:rFonts w:ascii="Cambria" w:cs="Cambria" w:eastAsia="Cambria" w:hAnsi="Cambria"/>
          <w:b/>
          <w:bCs/>
          <w:caps/>
          <w:color w:val="000000"/>
          <w:sz w:val="23"/>
          <w:szCs w:val="23"/>
        </w:rPr>
        <w:t xml:space="preserve">13. Right of First Refusal (Pre-emption on Transfer)</w:t>
      </w:r>
    </w:p>
    <w:p>
      <w:pPr>
        <w:tabs>
          <w:tab w:val="left" w:pos="620"/>
        </w:tabs>
        <w:spacing w:after="130" w:line="278"/>
        <w:ind w:left="620" w:hanging="520"/>
        <w:jc w:val="both"/>
      </w:pPr>
      <w:r>
        <w:rPr>
          <w:rFonts w:ascii="Calibri" w:cs="Calibri" w:eastAsia="Calibri" w:hAnsi="Calibri"/>
          <w:color w:val="1A1A1A"/>
          <w:sz w:val="21"/>
          <w:szCs w:val="21"/>
        </w:rPr>
        <w:t xml:space="preserve">13.1</w:t>
      </w:r>
      <w:tab/>
      <w:r>
        <w:rPr>
          <w:rFonts w:ascii="Calibri" w:cs="Calibri" w:eastAsia="Calibri" w:hAnsi="Calibri"/>
          <w:color w:val="1A1A1A"/>
          <w:sz w:val="21"/>
          <w:szCs w:val="21"/>
        </w:rPr>
        <w:t xml:space="preserve">A Shareholder wishing to Transfer Shares to a third party (a “Selling Shareholder”) must first give written notice (a “Transfer Notice”) to the Company and the other Shareholders, specifying the number of Shares, the proposed price per Share, and the identity of any proposed Transferee.</w:t>
      </w:r>
    </w:p>
    <w:p>
      <w:pPr>
        <w:tabs>
          <w:tab w:val="left" w:pos="620"/>
        </w:tabs>
        <w:spacing w:after="130" w:line="278"/>
        <w:ind w:left="620" w:hanging="520"/>
        <w:jc w:val="both"/>
      </w:pPr>
      <w:r>
        <w:rPr>
          <w:rFonts w:ascii="Calibri" w:cs="Calibri" w:eastAsia="Calibri" w:hAnsi="Calibri"/>
          <w:color w:val="1A1A1A"/>
          <w:sz w:val="21"/>
          <w:szCs w:val="21"/>
        </w:rPr>
        <w:t xml:space="preserve">13.2</w:t>
      </w:r>
      <w:tab/>
      <w:r>
        <w:rPr>
          <w:rFonts w:ascii="Calibri" w:cs="Calibri" w:eastAsia="Calibri" w:hAnsi="Calibri"/>
          <w:color w:val="1A1A1A"/>
          <w:sz w:val="21"/>
          <w:szCs w:val="21"/>
        </w:rPr>
        <w:t xml:space="preserve">The other Shareholders may, within [20] Business Days, elect to purchase the offered Shares at the specified price, pro rata to their existing holdings (with rights of over-allotment for any un-taken Shares). If the offered Shares are taken up in full, completion takes place within [15] Business Days.</w:t>
      </w:r>
    </w:p>
    <w:p>
      <w:pPr>
        <w:tabs>
          <w:tab w:val="left" w:pos="620"/>
        </w:tabs>
        <w:spacing w:after="130" w:line="278"/>
        <w:ind w:left="620" w:hanging="520"/>
        <w:jc w:val="both"/>
      </w:pPr>
      <w:r>
        <w:rPr>
          <w:rFonts w:ascii="Calibri" w:cs="Calibri" w:eastAsia="Calibri" w:hAnsi="Calibri"/>
          <w:color w:val="1A1A1A"/>
          <w:sz w:val="21"/>
          <w:szCs w:val="21"/>
        </w:rPr>
        <w:t xml:space="preserve">13.3</w:t>
      </w:r>
      <w:tab/>
      <w:r>
        <w:rPr>
          <w:rFonts w:ascii="Calibri" w:cs="Calibri" w:eastAsia="Calibri" w:hAnsi="Calibri"/>
          <w:color w:val="1A1A1A"/>
          <w:sz w:val="21"/>
          <w:szCs w:val="21"/>
        </w:rPr>
        <w:t xml:space="preserve">If the offered Shares are not taken up in full, the Selling Shareholder may, subject to clauses 14 and 15, Transfer the offered Shares to the named third party within [60] Business Days at a price not lower, and on terms not more favourable to the Transferee, than those in the Transfer Notice.</w:t>
      </w:r>
    </w:p>
    <w:p>
      <w:pPr>
        <w:pStyle w:val="Heading1"/>
        <w:keepNext/>
        <w:spacing w:after="140" w:before="300"/>
      </w:pPr>
      <w:r>
        <w:rPr>
          <w:rFonts w:ascii="Cambria" w:cs="Cambria" w:eastAsia="Cambria" w:hAnsi="Cambria"/>
          <w:b/>
          <w:bCs/>
          <w:caps/>
          <w:color w:val="000000"/>
          <w:sz w:val="23"/>
          <w:szCs w:val="23"/>
        </w:rPr>
        <w:t xml:space="preserve">14. Tag-Along (Co-Sale) Rights</w:t>
      </w:r>
    </w:p>
    <w:p>
      <w:pPr>
        <w:tabs>
          <w:tab w:val="left" w:pos="620"/>
        </w:tabs>
        <w:spacing w:after="130" w:line="278"/>
        <w:ind w:left="620" w:hanging="520"/>
        <w:jc w:val="both"/>
      </w:pPr>
      <w:r>
        <w:rPr>
          <w:rFonts w:ascii="Calibri" w:cs="Calibri" w:eastAsia="Calibri" w:hAnsi="Calibri"/>
          <w:color w:val="1A1A1A"/>
          <w:sz w:val="21"/>
          <w:szCs w:val="21"/>
        </w:rPr>
        <w:t xml:space="preserve">14.1</w:t>
      </w:r>
      <w:tab/>
      <w:r>
        <w:rPr>
          <w:rFonts w:ascii="Calibri" w:cs="Calibri" w:eastAsia="Calibri" w:hAnsi="Calibri"/>
          <w:color w:val="1A1A1A"/>
          <w:sz w:val="21"/>
          <w:szCs w:val="21"/>
        </w:rPr>
        <w:t xml:space="preserve">A Selling Shareholder may not Transfer Shares to a third party (other than under a Permitted Transfer or a drag under clause 15) unless the third party first offers to buy from each other Shareholder, at the same price and on the same terms, such proportion of that Shareholder’s Shares as corresponds to the proportion the offered Shares bear to the Selling Shareholder’s total Shares.</w:t>
      </w:r>
    </w:p>
    <w:p>
      <w:pPr>
        <w:tabs>
          <w:tab w:val="left" w:pos="620"/>
        </w:tabs>
        <w:spacing w:after="130" w:line="278"/>
        <w:ind w:left="620" w:hanging="520"/>
        <w:jc w:val="both"/>
      </w:pPr>
      <w:r>
        <w:rPr>
          <w:rFonts w:ascii="Calibri" w:cs="Calibri" w:eastAsia="Calibri" w:hAnsi="Calibri"/>
          <w:color w:val="1A1A1A"/>
          <w:sz w:val="21"/>
          <w:szCs w:val="21"/>
        </w:rPr>
        <w:t xml:space="preserve">14.2</w:t>
      </w:r>
      <w:tab/>
      <w:r>
        <w:rPr>
          <w:rFonts w:ascii="Calibri" w:cs="Calibri" w:eastAsia="Calibri" w:hAnsi="Calibri"/>
          <w:color w:val="1A1A1A"/>
          <w:sz w:val="21"/>
          <w:szCs w:val="21"/>
        </w:rPr>
        <w:t xml:space="preserve">Each other Shareholder may exercise its tag-along right by written notice within [15] Business Days of being notified of the proposed Transfer.</w:t>
      </w:r>
    </w:p>
    <w:p>
      <w:pPr>
        <w:pStyle w:val="Heading1"/>
        <w:keepNext/>
        <w:spacing w:after="140" w:before="300"/>
      </w:pPr>
      <w:r>
        <w:rPr>
          <w:rFonts w:ascii="Cambria" w:cs="Cambria" w:eastAsia="Cambria" w:hAnsi="Cambria"/>
          <w:b/>
          <w:bCs/>
          <w:caps/>
          <w:color w:val="000000"/>
          <w:sz w:val="23"/>
          <w:szCs w:val="23"/>
        </w:rPr>
        <w:t xml:space="preserve">15. Drag-Along Rights</w:t>
      </w:r>
    </w:p>
    <w:p>
      <w:pPr>
        <w:tabs>
          <w:tab w:val="left" w:pos="620"/>
        </w:tabs>
        <w:spacing w:after="130" w:line="278"/>
        <w:ind w:left="620" w:hanging="520"/>
        <w:jc w:val="both"/>
      </w:pPr>
      <w:r>
        <w:rPr>
          <w:rFonts w:ascii="Calibri" w:cs="Calibri" w:eastAsia="Calibri" w:hAnsi="Calibri"/>
          <w:color w:val="1A1A1A"/>
          <w:sz w:val="21"/>
          <w:szCs w:val="21"/>
        </w:rPr>
        <w:t xml:space="preserve">15.1</w:t>
      </w:r>
      <w:tab/>
      <w:r>
        <w:rPr>
          <w:rFonts w:ascii="Calibri" w:cs="Calibri" w:eastAsia="Calibri" w:hAnsi="Calibri"/>
          <w:color w:val="1A1A1A"/>
          <w:sz w:val="21"/>
          <w:szCs w:val="21"/>
        </w:rPr>
        <w:t xml:space="preserve">If Shareholders holding not less than [75]% of the Shares (the “Dragging Shareholders”) wish to Transfer all of their Shares to a bona fide third-party purchaser dealing at arm’s length, they may require all other Shareholders (the “Dragged Shareholders”) to Transfer all of their Shares to that purchaser at the same price per Share and on the same terms.</w:t>
      </w:r>
    </w:p>
    <w:p>
      <w:pPr>
        <w:tabs>
          <w:tab w:val="left" w:pos="620"/>
        </w:tabs>
        <w:spacing w:after="130" w:line="278"/>
        <w:ind w:left="620" w:hanging="520"/>
        <w:jc w:val="both"/>
      </w:pPr>
      <w:r>
        <w:rPr>
          <w:rFonts w:ascii="Calibri" w:cs="Calibri" w:eastAsia="Calibri" w:hAnsi="Calibri"/>
          <w:color w:val="1A1A1A"/>
          <w:sz w:val="21"/>
          <w:szCs w:val="21"/>
        </w:rPr>
        <w:t xml:space="preserve">15.2</w:t>
      </w:r>
      <w:tab/>
      <w:r>
        <w:rPr>
          <w:rFonts w:ascii="Calibri" w:cs="Calibri" w:eastAsia="Calibri" w:hAnsi="Calibri"/>
          <w:color w:val="1A1A1A"/>
          <w:sz w:val="21"/>
          <w:szCs w:val="21"/>
        </w:rPr>
        <w:t xml:space="preserve">The Dragging Shareholders exercise the drag by written notice (a “Drag Notice”) to the Dragged Shareholders, who are then bound to Transfer their Shares and to execute all documents reasonably required to complete the sale. If a Dragged Shareholder fails to do so, the Company is authorised to execute the necessary transfers on that Shareholder’s behalf.</w:t>
      </w:r>
    </w:p>
    <w:p>
      <w:pPr>
        <w:spacing w:after="130" w:line="278"/>
        <w:ind w:left="620"/>
      </w:pPr>
      <w:r>
        <w:rPr>
          <w:rFonts w:ascii="Calibri" w:cs="Calibri" w:eastAsia="Calibri" w:hAnsi="Calibri"/>
          <w:i/>
          <w:iCs/>
          <w:color w:val="70707A"/>
          <w:sz w:val="19"/>
          <w:szCs w:val="19"/>
        </w:rPr>
        <w:t xml:space="preserve">[ Drafting note: Choose the drag threshold carefully and consider requiring Investor consent (or a minimum price / return) before a drag can be exercised, so that a majority cannot force a low-value sale on the Investor. ]</w:t>
      </w:r>
    </w:p>
    <w:p>
      <w:pPr>
        <w:pStyle w:val="Heading1"/>
        <w:keepNext/>
        <w:spacing w:after="140" w:before="300"/>
      </w:pPr>
      <w:r>
        <w:rPr>
          <w:rFonts w:ascii="Cambria" w:cs="Cambria" w:eastAsia="Cambria" w:hAnsi="Cambria"/>
          <w:b/>
          <w:bCs/>
          <w:caps/>
          <w:color w:val="000000"/>
          <w:sz w:val="23"/>
          <w:szCs w:val="23"/>
        </w:rPr>
        <w:t xml:space="preserve">16. Pre-emption on Issue of New Shares</w:t>
      </w:r>
    </w:p>
    <w:p>
      <w:pPr>
        <w:tabs>
          <w:tab w:val="left" w:pos="620"/>
        </w:tabs>
        <w:spacing w:after="130" w:line="278"/>
        <w:ind w:left="620" w:hanging="520"/>
        <w:jc w:val="both"/>
      </w:pPr>
      <w:r>
        <w:rPr>
          <w:rFonts w:ascii="Calibri" w:cs="Calibri" w:eastAsia="Calibri" w:hAnsi="Calibri"/>
          <w:color w:val="1A1A1A"/>
          <w:sz w:val="21"/>
          <w:szCs w:val="21"/>
        </w:rPr>
        <w:t xml:space="preserve">16.1</w:t>
      </w:r>
      <w:tab/>
      <w:r>
        <w:rPr>
          <w:rFonts w:ascii="Calibri" w:cs="Calibri" w:eastAsia="Calibri" w:hAnsi="Calibri"/>
          <w:color w:val="1A1A1A"/>
          <w:sz w:val="21"/>
          <w:szCs w:val="21"/>
        </w:rPr>
        <w:t xml:space="preserve">Before issuing any new Shares or securities, the Company must first offer them to the existing Shareholders pro rata to their holdings, at the same price and on the same terms, by written notice giving not less than [15] Business Days to accept.</w:t>
      </w:r>
    </w:p>
    <w:p>
      <w:pPr>
        <w:tabs>
          <w:tab w:val="left" w:pos="620"/>
        </w:tabs>
        <w:spacing w:after="130" w:line="278"/>
        <w:ind w:left="620" w:hanging="520"/>
        <w:jc w:val="both"/>
      </w:pPr>
      <w:r>
        <w:rPr>
          <w:rFonts w:ascii="Calibri" w:cs="Calibri" w:eastAsia="Calibri" w:hAnsi="Calibri"/>
          <w:color w:val="1A1A1A"/>
          <w:sz w:val="21"/>
          <w:szCs w:val="21"/>
        </w:rPr>
        <w:t xml:space="preserve">16.2</w:t>
      </w:r>
      <w:tab/>
      <w:r>
        <w:rPr>
          <w:rFonts w:ascii="Calibri" w:cs="Calibri" w:eastAsia="Calibri" w:hAnsi="Calibri"/>
          <w:color w:val="1A1A1A"/>
          <w:sz w:val="21"/>
          <w:szCs w:val="21"/>
        </w:rPr>
        <w:t xml:space="preserve">Clause 16.1 does not apply to Shares issued: (a) under an ESOP approved as a Reserved Matter; (b) as consideration for a Board-approved acquisition; or (c) as otherwise agreed in writing by all Shareholders. Any new Shareholder must execute a Deed of Adherence before its Shares are registered.</w:t>
      </w:r>
    </w:p>
    <w:p>
      <w:pPr>
        <w:spacing w:after="130" w:line="278"/>
        <w:ind w:left="620"/>
      </w:pPr>
      <w:r>
        <w:rPr>
          <w:rFonts w:ascii="Calibri" w:cs="Calibri" w:eastAsia="Calibri" w:hAnsi="Calibri"/>
          <w:i/>
          <w:iCs/>
          <w:color w:val="70707A"/>
          <w:sz w:val="19"/>
          <w:szCs w:val="19"/>
        </w:rPr>
        <w:t xml:space="preserve">[ Drafting note: Consider whether the Investor should also have anti-dilution price protection (e.g. broad-based weighted-average) on a future down-round. This is commonly set out in the Subscription Agreement or Articles rather than here — discuss with counsel. ]</w:t>
      </w:r>
    </w:p>
    <w:p>
      <w:pPr>
        <w:pStyle w:val="Heading1"/>
        <w:keepNext/>
        <w:spacing w:after="140" w:before="300"/>
      </w:pPr>
      <w:r>
        <w:rPr>
          <w:rFonts w:ascii="Cambria" w:cs="Cambria" w:eastAsia="Cambria" w:hAnsi="Cambria"/>
          <w:b/>
          <w:bCs/>
          <w:caps/>
          <w:color w:val="000000"/>
          <w:sz w:val="23"/>
          <w:szCs w:val="23"/>
        </w:rPr>
        <w:t xml:space="preserve">17. Confidentiality</w:t>
      </w:r>
    </w:p>
    <w:p>
      <w:pPr>
        <w:tabs>
          <w:tab w:val="left" w:pos="620"/>
        </w:tabs>
        <w:spacing w:after="130" w:line="278"/>
        <w:ind w:left="620" w:hanging="520"/>
        <w:jc w:val="both"/>
      </w:pPr>
      <w:r>
        <w:rPr>
          <w:rFonts w:ascii="Calibri" w:cs="Calibri" w:eastAsia="Calibri" w:hAnsi="Calibri"/>
          <w:color w:val="1A1A1A"/>
          <w:sz w:val="21"/>
          <w:szCs w:val="21"/>
        </w:rPr>
        <w:t xml:space="preserve">17.1</w:t>
      </w:r>
      <w:tab/>
      <w:r>
        <w:rPr>
          <w:rFonts w:ascii="Calibri" w:cs="Calibri" w:eastAsia="Calibri" w:hAnsi="Calibri"/>
          <w:color w:val="1A1A1A"/>
          <w:sz w:val="21"/>
          <w:szCs w:val="21"/>
        </w:rPr>
        <w:t xml:space="preserve">Each party will keep confidential, and not use except for the purposes of this Agreement or the Business, all confidential information of the Company or another party, including the Business Plan, financial information, content-licensing terms, subscriber data and know-how, and will not disclose it except to its directors, employees and professional advisers who need to know it, or as required by law or a competent authority.</w:t>
      </w:r>
    </w:p>
    <w:p>
      <w:pPr>
        <w:tabs>
          <w:tab w:val="left" w:pos="620"/>
        </w:tabs>
        <w:spacing w:after="130" w:line="278"/>
        <w:ind w:left="620" w:hanging="520"/>
        <w:jc w:val="both"/>
      </w:pPr>
      <w:r>
        <w:rPr>
          <w:rFonts w:ascii="Calibri" w:cs="Calibri" w:eastAsia="Calibri" w:hAnsi="Calibri"/>
          <w:color w:val="1A1A1A"/>
          <w:sz w:val="21"/>
          <w:szCs w:val="21"/>
        </w:rPr>
        <w:t xml:space="preserve">17.2</w:t>
      </w:r>
      <w:tab/>
      <w:r>
        <w:rPr>
          <w:rFonts w:ascii="Calibri" w:cs="Calibri" w:eastAsia="Calibri" w:hAnsi="Calibri"/>
          <w:color w:val="1A1A1A"/>
          <w:sz w:val="21"/>
          <w:szCs w:val="21"/>
        </w:rPr>
        <w:t xml:space="preserve">This clause survives termination of this Agreement and a Shareholder ceasing to hold Shares, for [three] years thereafter.</w:t>
      </w:r>
    </w:p>
    <w:p>
      <w:pPr>
        <w:pStyle w:val="Heading1"/>
        <w:keepNext/>
        <w:spacing w:after="140" w:before="300"/>
      </w:pPr>
      <w:r>
        <w:rPr>
          <w:rFonts w:ascii="Cambria" w:cs="Cambria" w:eastAsia="Cambria" w:hAnsi="Cambria"/>
          <w:b/>
          <w:bCs/>
          <w:caps/>
          <w:color w:val="000000"/>
          <w:sz w:val="23"/>
          <w:szCs w:val="23"/>
        </w:rPr>
        <w:t xml:space="preserve">18. Intellectual Property</w:t>
      </w:r>
    </w:p>
    <w:p>
      <w:pPr>
        <w:tabs>
          <w:tab w:val="left" w:pos="620"/>
        </w:tabs>
        <w:spacing w:after="130" w:line="278"/>
        <w:ind w:left="620" w:hanging="520"/>
        <w:jc w:val="both"/>
      </w:pPr>
      <w:r>
        <w:rPr>
          <w:rFonts w:ascii="Calibri" w:cs="Calibri" w:eastAsia="Calibri" w:hAnsi="Calibri"/>
          <w:color w:val="1A1A1A"/>
          <w:sz w:val="21"/>
          <w:szCs w:val="21"/>
        </w:rPr>
        <w:t xml:space="preserve">18.1</w:t>
      </w:r>
      <w:tab/>
      <w:r>
        <w:rPr>
          <w:rFonts w:ascii="Calibri" w:cs="Calibri" w:eastAsia="Calibri" w:hAnsi="Calibri"/>
          <w:color w:val="1A1A1A"/>
          <w:sz w:val="21"/>
          <w:szCs w:val="21"/>
        </w:rPr>
        <w:t xml:space="preserve">The Shareholders will procure that all Intellectual Property created for, used in, or relating to the Business — including the “Chamlak Movie” name and logo, the application software and source code, Khmer voice-over recordings and content masters produced by or for the Company, and all associated goodwill — is owned by, or exclusively licensed to, the Company.</w:t>
      </w:r>
    </w:p>
    <w:p>
      <w:pPr>
        <w:tabs>
          <w:tab w:val="left" w:pos="620"/>
        </w:tabs>
        <w:spacing w:after="130" w:line="278"/>
        <w:ind w:left="620" w:hanging="520"/>
        <w:jc w:val="both"/>
      </w:pPr>
      <w:r>
        <w:rPr>
          <w:rFonts w:ascii="Calibri" w:cs="Calibri" w:eastAsia="Calibri" w:hAnsi="Calibri"/>
          <w:color w:val="1A1A1A"/>
          <w:sz w:val="21"/>
          <w:szCs w:val="21"/>
        </w:rPr>
        <w:t xml:space="preserve">18.2</w:t>
      </w:r>
      <w:tab/>
      <w:r>
        <w:rPr>
          <w:rFonts w:ascii="Calibri" w:cs="Calibri" w:eastAsia="Calibri" w:hAnsi="Calibri"/>
          <w:color w:val="1A1A1A"/>
          <w:sz w:val="21"/>
          <w:szCs w:val="21"/>
        </w:rPr>
        <w:t xml:space="preserve">Each Founder assigns to the Company, with full title guarantee and to the extent permitted by law, all Intellectual Property that the Founder has created or contributed relating to the Business, and will do all things reasonably required to perfect the Company’s ownership (including executing separate assignments and waiving moral rights).</w:t>
      </w:r>
    </w:p>
    <w:p>
      <w:pPr>
        <w:tabs>
          <w:tab w:val="left" w:pos="620"/>
        </w:tabs>
        <w:spacing w:after="130" w:line="278"/>
        <w:ind w:left="620" w:hanging="520"/>
        <w:jc w:val="both"/>
      </w:pPr>
      <w:r>
        <w:rPr>
          <w:rFonts w:ascii="Calibri" w:cs="Calibri" w:eastAsia="Calibri" w:hAnsi="Calibri"/>
          <w:color w:val="1A1A1A"/>
          <w:sz w:val="21"/>
          <w:szCs w:val="21"/>
        </w:rPr>
        <w:t xml:space="preserve">18.3</w:t>
      </w:r>
      <w:tab/>
      <w:r>
        <w:rPr>
          <w:rFonts w:ascii="Calibri" w:cs="Calibri" w:eastAsia="Calibri" w:hAnsi="Calibri"/>
          <w:color w:val="1A1A1A"/>
          <w:sz w:val="21"/>
          <w:szCs w:val="21"/>
        </w:rPr>
        <w:t xml:space="preserve">The Company will use reasonable endeavours to register and protect its key Intellectual Property (including the “Chamlak Movie” trademark and domain names) in Cambodia and such other territories as the Board approves, and to ensure that all content it distributes is properly licensed.</w:t>
      </w:r>
    </w:p>
    <w:p>
      <w:pPr>
        <w:pStyle w:val="Heading1"/>
        <w:keepNext/>
        <w:spacing w:after="140" w:before="300"/>
      </w:pPr>
      <w:r>
        <w:rPr>
          <w:rFonts w:ascii="Cambria" w:cs="Cambria" w:eastAsia="Cambria" w:hAnsi="Cambria"/>
          <w:b/>
          <w:bCs/>
          <w:caps/>
          <w:color w:val="000000"/>
          <w:sz w:val="23"/>
          <w:szCs w:val="23"/>
        </w:rPr>
        <w:t xml:space="preserve">19. Non-Competition and Non-Solicitation</w:t>
      </w:r>
    </w:p>
    <w:p>
      <w:pPr>
        <w:tabs>
          <w:tab w:val="left" w:pos="620"/>
        </w:tabs>
        <w:spacing w:after="130" w:line="278"/>
        <w:ind w:left="620" w:hanging="520"/>
        <w:jc w:val="both"/>
      </w:pPr>
      <w:r>
        <w:rPr>
          <w:rFonts w:ascii="Calibri" w:cs="Calibri" w:eastAsia="Calibri" w:hAnsi="Calibri"/>
          <w:color w:val="1A1A1A"/>
          <w:sz w:val="21"/>
          <w:szCs w:val="21"/>
        </w:rPr>
        <w:t xml:space="preserve">19.1</w:t>
      </w:r>
      <w:tab/>
      <w:r>
        <w:rPr>
          <w:rFonts w:ascii="Calibri" w:cs="Calibri" w:eastAsia="Calibri" w:hAnsi="Calibri"/>
          <w:color w:val="1A1A1A"/>
          <w:sz w:val="21"/>
          <w:szCs w:val="21"/>
        </w:rPr>
        <w:t xml:space="preserve">Each Founder undertakes that, while a Shareholder and for [12] months after ceasing to be a Shareholder, the Founder will not, in Cambodia, directly or indirectly be engaged or interested in any business that competes with the Business (a Khmer-language film or short-drama streaming service), except as a holder of less than [3]% of a listed company.</w:t>
      </w:r>
    </w:p>
    <w:p>
      <w:pPr>
        <w:tabs>
          <w:tab w:val="left" w:pos="620"/>
        </w:tabs>
        <w:spacing w:after="130" w:line="278"/>
        <w:ind w:left="620" w:hanging="520"/>
        <w:jc w:val="both"/>
      </w:pPr>
      <w:r>
        <w:rPr>
          <w:rFonts w:ascii="Calibri" w:cs="Calibri" w:eastAsia="Calibri" w:hAnsi="Calibri"/>
          <w:color w:val="1A1A1A"/>
          <w:sz w:val="21"/>
          <w:szCs w:val="21"/>
        </w:rPr>
        <w:t xml:space="preserve">19.2</w:t>
      </w:r>
      <w:tab/>
      <w:r>
        <w:rPr>
          <w:rFonts w:ascii="Calibri" w:cs="Calibri" w:eastAsia="Calibri" w:hAnsi="Calibri"/>
          <w:color w:val="1A1A1A"/>
          <w:sz w:val="21"/>
          <w:szCs w:val="21"/>
        </w:rPr>
        <w:t xml:space="preserve">Each Founder undertakes that, for [12] months after ceasing to be a Shareholder, the Founder will not solicit or entice away any senior employee, key content supplier or material customer of the Company.</w:t>
      </w:r>
    </w:p>
    <w:p>
      <w:pPr>
        <w:tabs>
          <w:tab w:val="left" w:pos="620"/>
        </w:tabs>
        <w:spacing w:after="130" w:line="278"/>
        <w:ind w:left="620" w:hanging="520"/>
        <w:jc w:val="both"/>
      </w:pPr>
      <w:r>
        <w:rPr>
          <w:rFonts w:ascii="Calibri" w:cs="Calibri" w:eastAsia="Calibri" w:hAnsi="Calibri"/>
          <w:color w:val="1A1A1A"/>
          <w:sz w:val="21"/>
          <w:szCs w:val="21"/>
        </w:rPr>
        <w:t xml:space="preserve">19.3</w:t>
      </w:r>
      <w:tab/>
      <w:r>
        <w:rPr>
          <w:rFonts w:ascii="Calibri" w:cs="Calibri" w:eastAsia="Calibri" w:hAnsi="Calibri"/>
          <w:color w:val="1A1A1A"/>
          <w:sz w:val="21"/>
          <w:szCs w:val="21"/>
        </w:rPr>
        <w:t xml:space="preserve">Each restriction in this clause is a separate undertaking. The parties consider the restrictions reasonable and necessary to protect the Company’s legitimate interests; if any restriction is held unenforceable but would be enforceable if reduced in scope, it applies with the modification necessary to make it enforceable.</w:t>
      </w:r>
    </w:p>
    <w:p>
      <w:pPr>
        <w:spacing w:after="130" w:line="278"/>
        <w:ind w:left="620"/>
      </w:pPr>
      <w:r>
        <w:rPr>
          <w:rFonts w:ascii="Calibri" w:cs="Calibri" w:eastAsia="Calibri" w:hAnsi="Calibri"/>
          <w:i/>
          <w:iCs/>
          <w:color w:val="70707A"/>
          <w:sz w:val="19"/>
          <w:szCs w:val="19"/>
        </w:rPr>
        <w:t xml:space="preserve">[ Drafting note: The enforceability of non-compete and non-solicit restraints varies and can be limited under local law. Have Cambodian counsel confirm the permissible scope, duration and territory. ]</w:t>
      </w:r>
    </w:p>
    <w:p>
      <w:pPr>
        <w:pStyle w:val="Heading1"/>
        <w:keepNext/>
        <w:spacing w:after="140" w:before="300"/>
      </w:pPr>
      <w:r>
        <w:rPr>
          <w:rFonts w:ascii="Cambria" w:cs="Cambria" w:eastAsia="Cambria" w:hAnsi="Cambria"/>
          <w:b/>
          <w:bCs/>
          <w:caps/>
          <w:color w:val="000000"/>
          <w:sz w:val="23"/>
          <w:szCs w:val="23"/>
        </w:rPr>
        <w:t xml:space="preserve">20. Warranties</w:t>
      </w:r>
    </w:p>
    <w:p>
      <w:pPr>
        <w:tabs>
          <w:tab w:val="left" w:pos="620"/>
        </w:tabs>
        <w:spacing w:after="130" w:line="278"/>
        <w:ind w:left="620" w:hanging="520"/>
        <w:jc w:val="both"/>
      </w:pPr>
      <w:r>
        <w:rPr>
          <w:rFonts w:ascii="Calibri" w:cs="Calibri" w:eastAsia="Calibri" w:hAnsi="Calibri"/>
          <w:color w:val="1A1A1A"/>
          <w:sz w:val="21"/>
          <w:szCs w:val="21"/>
        </w:rPr>
        <w:t xml:space="preserve">20.1</w:t>
      </w:r>
      <w:tab/>
      <w:r>
        <w:rPr>
          <w:rFonts w:ascii="Calibri" w:cs="Calibri" w:eastAsia="Calibri" w:hAnsi="Calibri"/>
          <w:color w:val="1A1A1A"/>
          <w:sz w:val="21"/>
          <w:szCs w:val="21"/>
        </w:rPr>
        <w:t xml:space="preserve">Each party warrants to each other party that it has the capacity and authority to enter into and perform this Agreement, that this Agreement constitutes its legal, valid and binding obligations, and that entering into it does not breach any other agreement or obligation binding on it.</w:t>
      </w:r>
    </w:p>
    <w:p>
      <w:pPr>
        <w:pStyle w:val="Heading1"/>
        <w:keepNext/>
        <w:spacing w:after="140" w:before="300"/>
      </w:pPr>
      <w:r>
        <w:rPr>
          <w:rFonts w:ascii="Cambria" w:cs="Cambria" w:eastAsia="Cambria" w:hAnsi="Cambria"/>
          <w:b/>
          <w:bCs/>
          <w:caps/>
          <w:color w:val="000000"/>
          <w:sz w:val="23"/>
          <w:szCs w:val="23"/>
        </w:rPr>
        <w:t xml:space="preserve">21. Deadlock</w:t>
      </w:r>
    </w:p>
    <w:p>
      <w:pPr>
        <w:tabs>
          <w:tab w:val="left" w:pos="620"/>
        </w:tabs>
        <w:spacing w:after="130" w:line="278"/>
        <w:ind w:left="620" w:hanging="520"/>
        <w:jc w:val="both"/>
      </w:pPr>
      <w:r>
        <w:rPr>
          <w:rFonts w:ascii="Calibri" w:cs="Calibri" w:eastAsia="Calibri" w:hAnsi="Calibri"/>
          <w:color w:val="1A1A1A"/>
          <w:sz w:val="21"/>
          <w:szCs w:val="21"/>
        </w:rPr>
        <w:t xml:space="preserve">21.1</w:t>
      </w:r>
      <w:tab/>
      <w:r>
        <w:rPr>
          <w:rFonts w:ascii="Calibri" w:cs="Calibri" w:eastAsia="Calibri" w:hAnsi="Calibri"/>
          <w:color w:val="1A1A1A"/>
          <w:sz w:val="21"/>
          <w:szCs w:val="21"/>
        </w:rPr>
        <w:t xml:space="preserve">A “Deadlock” arises if a Reserved Matter or other material Board or Shareholder decision cannot be resolved at two consecutive properly convened meetings. On a Deadlock, each of the Founders and the Investor will refer the matter to a senior representative, who will meet in good faith within [10] Business Days to resolve it.</w:t>
      </w:r>
    </w:p>
    <w:p>
      <w:pPr>
        <w:tabs>
          <w:tab w:val="left" w:pos="620"/>
        </w:tabs>
        <w:spacing w:after="130" w:line="278"/>
        <w:ind w:left="620" w:hanging="520"/>
        <w:jc w:val="both"/>
      </w:pPr>
      <w:r>
        <w:rPr>
          <w:rFonts w:ascii="Calibri" w:cs="Calibri" w:eastAsia="Calibri" w:hAnsi="Calibri"/>
          <w:color w:val="1A1A1A"/>
          <w:sz w:val="21"/>
          <w:szCs w:val="21"/>
        </w:rPr>
        <w:t xml:space="preserve">21.2</w:t>
      </w:r>
      <w:tab/>
      <w:r>
        <w:rPr>
          <w:rFonts w:ascii="Calibri" w:cs="Calibri" w:eastAsia="Calibri" w:hAnsi="Calibri"/>
          <w:color w:val="1A1A1A"/>
          <w:sz w:val="21"/>
          <w:szCs w:val="21"/>
        </w:rPr>
        <w:t xml:space="preserve">If the Deadlock is not resolved within a further [15] Business Days, any party may refer it to [mediation / the dispute-resolution procedure in clause 24]. The Shareholders will continue to operate the Business in the ordinary course, consistent with the last approved Business Plan, pending resolution.</w:t>
      </w:r>
    </w:p>
    <w:p>
      <w:pPr>
        <w:spacing w:after="130" w:line="278"/>
        <w:ind w:left="620"/>
      </w:pPr>
      <w:r>
        <w:rPr>
          <w:rFonts w:ascii="Calibri" w:cs="Calibri" w:eastAsia="Calibri" w:hAnsi="Calibri"/>
          <w:i/>
          <w:iCs/>
          <w:color w:val="70707A"/>
          <w:sz w:val="19"/>
          <w:szCs w:val="19"/>
        </w:rPr>
        <w:t xml:space="preserve">[ Drafting note: Some agreements add a buy-out (“shoot-out”) mechanism for terminal deadlock. Whether that suits a founder-plus-investor company is a commercial decision for you and counsel. ]</w:t>
      </w:r>
    </w:p>
    <w:p>
      <w:pPr>
        <w:pStyle w:val="Heading1"/>
        <w:keepNext/>
        <w:spacing w:after="140" w:before="300"/>
      </w:pPr>
      <w:r>
        <w:rPr>
          <w:rFonts w:ascii="Cambria" w:cs="Cambria" w:eastAsia="Cambria" w:hAnsi="Cambria"/>
          <w:b/>
          <w:bCs/>
          <w:caps/>
          <w:color w:val="000000"/>
          <w:sz w:val="23"/>
          <w:szCs w:val="23"/>
        </w:rPr>
        <w:t xml:space="preserve">22. Term and Termination</w:t>
      </w:r>
    </w:p>
    <w:p>
      <w:pPr>
        <w:tabs>
          <w:tab w:val="left" w:pos="620"/>
        </w:tabs>
        <w:spacing w:after="130" w:line="278"/>
        <w:ind w:left="620" w:hanging="520"/>
        <w:jc w:val="both"/>
      </w:pPr>
      <w:r>
        <w:rPr>
          <w:rFonts w:ascii="Calibri" w:cs="Calibri" w:eastAsia="Calibri" w:hAnsi="Calibri"/>
          <w:color w:val="1A1A1A"/>
          <w:sz w:val="21"/>
          <w:szCs w:val="21"/>
        </w:rPr>
        <w:t xml:space="preserve">22.1</w:t>
      </w:r>
      <w:tab/>
      <w:r>
        <w:rPr>
          <w:rFonts w:ascii="Calibri" w:cs="Calibri" w:eastAsia="Calibri" w:hAnsi="Calibri"/>
          <w:color w:val="1A1A1A"/>
          <w:sz w:val="21"/>
          <w:szCs w:val="21"/>
        </w:rPr>
        <w:t xml:space="preserve">This Agreement takes effect on its date and continues until the earliest of: (a) the Shareholders agreeing in writing to terminate it; (b) one Shareholder coming to hold all the Shares; (c) completion of a sale of the Company or a listing of the Shares; or (d) the winding-up of the Company.</w:t>
      </w:r>
    </w:p>
    <w:p>
      <w:pPr>
        <w:tabs>
          <w:tab w:val="left" w:pos="620"/>
        </w:tabs>
        <w:spacing w:after="130" w:line="278"/>
        <w:ind w:left="620" w:hanging="520"/>
        <w:jc w:val="both"/>
      </w:pPr>
      <w:r>
        <w:rPr>
          <w:rFonts w:ascii="Calibri" w:cs="Calibri" w:eastAsia="Calibri" w:hAnsi="Calibri"/>
          <w:color w:val="1A1A1A"/>
          <w:sz w:val="21"/>
          <w:szCs w:val="21"/>
        </w:rPr>
        <w:t xml:space="preserve">22.2</w:t>
      </w:r>
      <w:tab/>
      <w:r>
        <w:rPr>
          <w:rFonts w:ascii="Calibri" w:cs="Calibri" w:eastAsia="Calibri" w:hAnsi="Calibri"/>
          <w:color w:val="1A1A1A"/>
          <w:sz w:val="21"/>
          <w:szCs w:val="21"/>
        </w:rPr>
        <w:t xml:space="preserve">This Agreement ceases to apply to a Shareholder that Transfers all of its Shares in accordance with this Agreement, except for provisions expressed to survive (including clauses 17, 19 and 24), and without prejudice to accrued rights and liabilities.</w:t>
      </w:r>
    </w:p>
    <w:p>
      <w:pPr>
        <w:pStyle w:val="Heading1"/>
        <w:keepNext/>
        <w:spacing w:after="140" w:before="300"/>
      </w:pPr>
      <w:r>
        <w:rPr>
          <w:rFonts w:ascii="Cambria" w:cs="Cambria" w:eastAsia="Cambria" w:hAnsi="Cambria"/>
          <w:b/>
          <w:bCs/>
          <w:caps/>
          <w:color w:val="000000"/>
          <w:sz w:val="23"/>
          <w:szCs w:val="23"/>
        </w:rPr>
        <w:t xml:space="preserve">23. General</w:t>
      </w:r>
    </w:p>
    <w:p>
      <w:pPr>
        <w:tabs>
          <w:tab w:val="left" w:pos="620"/>
        </w:tabs>
        <w:spacing w:after="130" w:line="278"/>
        <w:ind w:left="620" w:hanging="520"/>
        <w:jc w:val="both"/>
      </w:pPr>
      <w:r>
        <w:rPr>
          <w:rFonts w:ascii="Calibri" w:cs="Calibri" w:eastAsia="Calibri" w:hAnsi="Calibri"/>
          <w:color w:val="1A1A1A"/>
          <w:sz w:val="21"/>
          <w:szCs w:val="21"/>
        </w:rPr>
        <w:t xml:space="preserve">23.1</w:t>
      </w:r>
      <w:tab/>
      <w:r>
        <w:rPr>
          <w:rFonts w:ascii="Calibri" w:cs="Calibri" w:eastAsia="Calibri" w:hAnsi="Calibri"/>
          <w:b/>
          <w:bCs/>
          <w:color w:val="1A1A1A"/>
          <w:sz w:val="21"/>
          <w:szCs w:val="21"/>
        </w:rPr>
        <w:t xml:space="preserve">Entire agreement. </w:t>
      </w:r>
      <w:r>
        <w:rPr>
          <w:rFonts w:ascii="Calibri" w:cs="Calibri" w:eastAsia="Calibri" w:hAnsi="Calibri"/>
          <w:color w:val="1A1A1A"/>
          <w:sz w:val="21"/>
          <w:szCs w:val="21"/>
        </w:rPr>
        <w:t xml:space="preserve">This Agreement, together with the documents referred to in it, constitutes the entire agreement between the parties relating to its subject matter and supersedes all prior arrangements.</w:t>
      </w:r>
    </w:p>
    <w:p>
      <w:pPr>
        <w:tabs>
          <w:tab w:val="left" w:pos="620"/>
        </w:tabs>
        <w:spacing w:after="130" w:line="278"/>
        <w:ind w:left="620" w:hanging="520"/>
        <w:jc w:val="both"/>
      </w:pPr>
      <w:r>
        <w:rPr>
          <w:rFonts w:ascii="Calibri" w:cs="Calibri" w:eastAsia="Calibri" w:hAnsi="Calibri"/>
          <w:color w:val="1A1A1A"/>
          <w:sz w:val="21"/>
          <w:szCs w:val="21"/>
        </w:rPr>
        <w:t xml:space="preserve">23.2</w:t>
      </w:r>
      <w:tab/>
      <w:r>
        <w:rPr>
          <w:rFonts w:ascii="Calibri" w:cs="Calibri" w:eastAsia="Calibri" w:hAnsi="Calibri"/>
          <w:b/>
          <w:bCs/>
          <w:color w:val="1A1A1A"/>
          <w:sz w:val="21"/>
          <w:szCs w:val="21"/>
        </w:rPr>
        <w:t xml:space="preserve">Variation and waiver. </w:t>
      </w:r>
      <w:r>
        <w:rPr>
          <w:rFonts w:ascii="Calibri" w:cs="Calibri" w:eastAsia="Calibri" w:hAnsi="Calibri"/>
          <w:color w:val="1A1A1A"/>
          <w:sz w:val="21"/>
          <w:szCs w:val="21"/>
        </w:rPr>
        <w:t xml:space="preserve">No variation of this Agreement is effective unless in writing and signed by or on behalf of each Shareholder (or, for a variation that does not adversely affect a Shareholder, by the Founders and the Investor). No failure or delay in exercising a right is a waiver of it.</w:t>
      </w:r>
    </w:p>
    <w:p>
      <w:pPr>
        <w:tabs>
          <w:tab w:val="left" w:pos="620"/>
        </w:tabs>
        <w:spacing w:after="130" w:line="278"/>
        <w:ind w:left="620" w:hanging="520"/>
        <w:jc w:val="both"/>
      </w:pPr>
      <w:r>
        <w:rPr>
          <w:rFonts w:ascii="Calibri" w:cs="Calibri" w:eastAsia="Calibri" w:hAnsi="Calibri"/>
          <w:color w:val="1A1A1A"/>
          <w:sz w:val="21"/>
          <w:szCs w:val="21"/>
        </w:rPr>
        <w:t xml:space="preserve">23.3</w:t>
      </w:r>
      <w:tab/>
      <w:r>
        <w:rPr>
          <w:rFonts w:ascii="Calibri" w:cs="Calibri" w:eastAsia="Calibri" w:hAnsi="Calibri"/>
          <w:b/>
          <w:bCs/>
          <w:color w:val="1A1A1A"/>
          <w:sz w:val="21"/>
          <w:szCs w:val="21"/>
        </w:rPr>
        <w:t xml:space="preserve">Assignment. </w:t>
      </w:r>
      <w:r>
        <w:rPr>
          <w:rFonts w:ascii="Calibri" w:cs="Calibri" w:eastAsia="Calibri" w:hAnsi="Calibri"/>
          <w:color w:val="1A1A1A"/>
          <w:sz w:val="21"/>
          <w:szCs w:val="21"/>
        </w:rPr>
        <w:t xml:space="preserve">No party may assign or otherwise deal with its rights under this Agreement except as expressly permitted (including on a Permitted Transfer with a Deed of Adherence).</w:t>
      </w:r>
    </w:p>
    <w:p>
      <w:pPr>
        <w:tabs>
          <w:tab w:val="left" w:pos="620"/>
        </w:tabs>
        <w:spacing w:after="130" w:line="278"/>
        <w:ind w:left="620" w:hanging="520"/>
        <w:jc w:val="both"/>
      </w:pPr>
      <w:r>
        <w:rPr>
          <w:rFonts w:ascii="Calibri" w:cs="Calibri" w:eastAsia="Calibri" w:hAnsi="Calibri"/>
          <w:color w:val="1A1A1A"/>
          <w:sz w:val="21"/>
          <w:szCs w:val="21"/>
        </w:rPr>
        <w:t xml:space="preserve">23.4</w:t>
      </w:r>
      <w:tab/>
      <w:r>
        <w:rPr>
          <w:rFonts w:ascii="Calibri" w:cs="Calibri" w:eastAsia="Calibri" w:hAnsi="Calibri"/>
          <w:b/>
          <w:bCs/>
          <w:color w:val="1A1A1A"/>
          <w:sz w:val="21"/>
          <w:szCs w:val="21"/>
        </w:rPr>
        <w:t xml:space="preserve">Further assurance. </w:t>
      </w:r>
      <w:r>
        <w:rPr>
          <w:rFonts w:ascii="Calibri" w:cs="Calibri" w:eastAsia="Calibri" w:hAnsi="Calibri"/>
          <w:color w:val="1A1A1A"/>
          <w:sz w:val="21"/>
          <w:szCs w:val="21"/>
        </w:rPr>
        <w:t xml:space="preserve">Each party will do all things and execute all documents reasonably necessary to give full effect to this Agreement, and will exercise its voting and other rights to procure that the Company complies with it.</w:t>
      </w:r>
    </w:p>
    <w:p>
      <w:pPr>
        <w:tabs>
          <w:tab w:val="left" w:pos="620"/>
        </w:tabs>
        <w:spacing w:after="130" w:line="278"/>
        <w:ind w:left="620" w:hanging="520"/>
        <w:jc w:val="both"/>
      </w:pPr>
      <w:r>
        <w:rPr>
          <w:rFonts w:ascii="Calibri" w:cs="Calibri" w:eastAsia="Calibri" w:hAnsi="Calibri"/>
          <w:color w:val="1A1A1A"/>
          <w:sz w:val="21"/>
          <w:szCs w:val="21"/>
        </w:rPr>
        <w:t xml:space="preserve">23.5</w:t>
      </w:r>
      <w:tab/>
      <w:r>
        <w:rPr>
          <w:rFonts w:ascii="Calibri" w:cs="Calibri" w:eastAsia="Calibri" w:hAnsi="Calibri"/>
          <w:b/>
          <w:bCs/>
          <w:color w:val="1A1A1A"/>
          <w:sz w:val="21"/>
          <w:szCs w:val="21"/>
        </w:rPr>
        <w:t xml:space="preserve">Severability. </w:t>
      </w:r>
      <w:r>
        <w:rPr>
          <w:rFonts w:ascii="Calibri" w:cs="Calibri" w:eastAsia="Calibri" w:hAnsi="Calibri"/>
          <w:color w:val="1A1A1A"/>
          <w:sz w:val="21"/>
          <w:szCs w:val="21"/>
        </w:rPr>
        <w:t xml:space="preserve">If any provision is or becomes invalid or unenforceable, it is severed to the minimum extent necessary and the remaining provisions continue in force.</w:t>
      </w:r>
    </w:p>
    <w:p>
      <w:pPr>
        <w:tabs>
          <w:tab w:val="left" w:pos="620"/>
        </w:tabs>
        <w:spacing w:after="130" w:line="278"/>
        <w:ind w:left="620" w:hanging="520"/>
        <w:jc w:val="both"/>
      </w:pPr>
      <w:r>
        <w:rPr>
          <w:rFonts w:ascii="Calibri" w:cs="Calibri" w:eastAsia="Calibri" w:hAnsi="Calibri"/>
          <w:color w:val="1A1A1A"/>
          <w:sz w:val="21"/>
          <w:szCs w:val="21"/>
        </w:rPr>
        <w:t xml:space="preserve">23.6</w:t>
      </w:r>
      <w:tab/>
      <w:r>
        <w:rPr>
          <w:rFonts w:ascii="Calibri" w:cs="Calibri" w:eastAsia="Calibri" w:hAnsi="Calibri"/>
          <w:b/>
          <w:bCs/>
          <w:color w:val="1A1A1A"/>
          <w:sz w:val="21"/>
          <w:szCs w:val="21"/>
        </w:rPr>
        <w:t xml:space="preserve">No partnership. </w:t>
      </w:r>
      <w:r>
        <w:rPr>
          <w:rFonts w:ascii="Calibri" w:cs="Calibri" w:eastAsia="Calibri" w:hAnsi="Calibri"/>
          <w:color w:val="1A1A1A"/>
          <w:sz w:val="21"/>
          <w:szCs w:val="21"/>
        </w:rPr>
        <w:t xml:space="preserve">Nothing in this Agreement creates a partnership or agency between the parties.</w:t>
      </w:r>
    </w:p>
    <w:p>
      <w:pPr>
        <w:tabs>
          <w:tab w:val="left" w:pos="620"/>
        </w:tabs>
        <w:spacing w:after="130" w:line="278"/>
        <w:ind w:left="620" w:hanging="520"/>
        <w:jc w:val="both"/>
      </w:pPr>
      <w:r>
        <w:rPr>
          <w:rFonts w:ascii="Calibri" w:cs="Calibri" w:eastAsia="Calibri" w:hAnsi="Calibri"/>
          <w:color w:val="1A1A1A"/>
          <w:sz w:val="21"/>
          <w:szCs w:val="21"/>
        </w:rPr>
        <w:t xml:space="preserve">23.7</w:t>
      </w:r>
      <w:tab/>
      <w:r>
        <w:rPr>
          <w:rFonts w:ascii="Calibri" w:cs="Calibri" w:eastAsia="Calibri" w:hAnsi="Calibri"/>
          <w:b/>
          <w:bCs/>
          <w:color w:val="1A1A1A"/>
          <w:sz w:val="21"/>
          <w:szCs w:val="21"/>
        </w:rPr>
        <w:t xml:space="preserve">Notices. </w:t>
      </w:r>
      <w:r>
        <w:rPr>
          <w:rFonts w:ascii="Calibri" w:cs="Calibri" w:eastAsia="Calibri" w:hAnsi="Calibri"/>
          <w:color w:val="1A1A1A"/>
          <w:sz w:val="21"/>
          <w:szCs w:val="21"/>
        </w:rPr>
        <w:t xml:space="preserve">Notices must be in writing and delivered by hand, courier or email to the address or email notified by each party, and are deemed received on delivery (or, if by email, on confirmed transmission on a Business Day).</w:t>
      </w:r>
    </w:p>
    <w:p>
      <w:pPr>
        <w:tabs>
          <w:tab w:val="left" w:pos="620"/>
        </w:tabs>
        <w:spacing w:after="130" w:line="278"/>
        <w:ind w:left="620" w:hanging="520"/>
        <w:jc w:val="both"/>
      </w:pPr>
      <w:r>
        <w:rPr>
          <w:rFonts w:ascii="Calibri" w:cs="Calibri" w:eastAsia="Calibri" w:hAnsi="Calibri"/>
          <w:color w:val="1A1A1A"/>
          <w:sz w:val="21"/>
          <w:szCs w:val="21"/>
        </w:rPr>
        <w:t xml:space="preserve">23.8</w:t>
      </w:r>
      <w:tab/>
      <w:r>
        <w:rPr>
          <w:rFonts w:ascii="Calibri" w:cs="Calibri" w:eastAsia="Calibri" w:hAnsi="Calibri"/>
          <w:b/>
          <w:bCs/>
          <w:color w:val="1A1A1A"/>
          <w:sz w:val="21"/>
          <w:szCs w:val="21"/>
        </w:rPr>
        <w:t xml:space="preserve">Counterparts and language. </w:t>
      </w:r>
      <w:r>
        <w:rPr>
          <w:rFonts w:ascii="Calibri" w:cs="Calibri" w:eastAsia="Calibri" w:hAnsi="Calibri"/>
          <w:color w:val="1A1A1A"/>
          <w:sz w:val="21"/>
          <w:szCs w:val="21"/>
        </w:rPr>
        <w:t xml:space="preserve">This Agreement may be signed in counterparts, each of which is an original. This Agreement is executed in English; if translated into Khmer for convenience, the [English] version prevails in the event of conflict, save where applicable law requires otherwise.</w:t>
      </w:r>
    </w:p>
    <w:p>
      <w:pPr>
        <w:pStyle w:val="Heading1"/>
        <w:keepNext/>
        <w:spacing w:after="140" w:before="300"/>
      </w:pPr>
      <w:r>
        <w:rPr>
          <w:rFonts w:ascii="Cambria" w:cs="Cambria" w:eastAsia="Cambria" w:hAnsi="Cambria"/>
          <w:b/>
          <w:bCs/>
          <w:caps/>
          <w:color w:val="000000"/>
          <w:sz w:val="23"/>
          <w:szCs w:val="23"/>
        </w:rPr>
        <w:t xml:space="preserve">24. Governing Law and Dispute Resolution</w:t>
      </w:r>
    </w:p>
    <w:p>
      <w:pPr>
        <w:tabs>
          <w:tab w:val="left" w:pos="620"/>
        </w:tabs>
        <w:spacing w:after="130" w:line="278"/>
        <w:ind w:left="620" w:hanging="520"/>
        <w:jc w:val="both"/>
      </w:pPr>
      <w:r>
        <w:rPr>
          <w:rFonts w:ascii="Calibri" w:cs="Calibri" w:eastAsia="Calibri" w:hAnsi="Calibri"/>
          <w:color w:val="1A1A1A"/>
          <w:sz w:val="21"/>
          <w:szCs w:val="21"/>
        </w:rPr>
        <w:t xml:space="preserve">24.1</w:t>
      </w:r>
      <w:tab/>
      <w:r>
        <w:rPr>
          <w:rFonts w:ascii="Calibri" w:cs="Calibri" w:eastAsia="Calibri" w:hAnsi="Calibri"/>
          <w:color w:val="1A1A1A"/>
          <w:sz w:val="21"/>
          <w:szCs w:val="21"/>
        </w:rPr>
        <w:t xml:space="preserve">This Agreement and any dispute arising out of or in connection with it are governed by, and construed in accordance with, the laws of the Kingdom of Cambodia.</w:t>
      </w:r>
    </w:p>
    <w:p>
      <w:pPr>
        <w:tabs>
          <w:tab w:val="left" w:pos="620"/>
        </w:tabs>
        <w:spacing w:after="130" w:line="278"/>
        <w:ind w:left="620" w:hanging="520"/>
        <w:jc w:val="both"/>
      </w:pPr>
      <w:r>
        <w:rPr>
          <w:rFonts w:ascii="Calibri" w:cs="Calibri" w:eastAsia="Calibri" w:hAnsi="Calibri"/>
          <w:color w:val="1A1A1A"/>
          <w:sz w:val="21"/>
          <w:szCs w:val="21"/>
        </w:rPr>
        <w:t xml:space="preserve">24.2</w:t>
      </w:r>
      <w:tab/>
      <w:r>
        <w:rPr>
          <w:rFonts w:ascii="Calibri" w:cs="Calibri" w:eastAsia="Calibri" w:hAnsi="Calibri"/>
          <w:color w:val="1A1A1A"/>
          <w:sz w:val="21"/>
          <w:szCs w:val="21"/>
        </w:rPr>
        <w:t xml:space="preserve">Any dispute arising out of or in connection with this Agreement that is not resolved under clause 21 will be finally settled by arbitration administered by the National Commercial Arbitration Centre (NCAC) in Phnom Penh, in accordance with its rules, by [one / three] arbitrator(s), in the [English / Khmer] language. The award is final and binding on the parties.</w:t>
      </w:r>
    </w:p>
    <w:p>
      <w:pPr>
        <w:spacing w:after="130" w:line="278"/>
        <w:ind w:left="620"/>
      </w:pPr>
      <w:r>
        <w:rPr>
          <w:rFonts w:ascii="Calibri" w:cs="Calibri" w:eastAsia="Calibri" w:hAnsi="Calibri"/>
          <w:i/>
          <w:iCs/>
          <w:color w:val="70707A"/>
          <w:sz w:val="19"/>
          <w:szCs w:val="19"/>
        </w:rPr>
        <w:t xml:space="preserve">[ Drafting note: You may instead choose the Cambodian courts, or arbitration under another institution/seat (e.g. SIAC in Singapore) if an investor prefers a neutral offshore forum. Confirm the choice with counsel and keep it consistent with the Subscription Agreement. ]</w:t>
      </w:r>
    </w:p>
    <w:p>
      <w:pPr>
        <w:spacing w:after="200" w:before="240"/>
      </w:pPr>
      <w:r>
        <w:rPr>
          <w:rFonts w:ascii="Calibri" w:cs="Calibri" w:eastAsia="Calibri" w:hAnsi="Calibri"/>
          <w:b/>
          <w:bCs/>
          <w:color w:val="1A1A1A"/>
          <w:sz w:val="21"/>
          <w:szCs w:val="21"/>
        </w:rPr>
        <w:t xml:space="preserve">IN WITNESS WHEREOF the parties have executed this Agreement on the date first written above.</w:t>
      </w:r>
    </w:p>
    <w:p>
      <w:pPr>
        <w:spacing w:after="40" w:before="300"/>
      </w:pPr>
      <w:r>
        <w:rPr>
          <w:rFonts w:ascii="Calibri" w:cs="Calibri" w:eastAsia="Calibri" w:hAnsi="Calibri"/>
          <w:b/>
          <w:bCs/>
          <w:color w:val="1A1A1A"/>
          <w:sz w:val="21"/>
          <w:szCs w:val="21"/>
        </w:rPr>
        <w:t xml:space="preserve">SIGNED by [Founder 1 name] (Founder)</w:t>
      </w:r>
    </w:p>
    <w:p>
      <w:pPr>
        <w:pBdr>
          <w:bottom w:val="single" w:color="000000" w:sz="6" w:space="1"/>
        </w:pBdr>
        <w:spacing w:after="20" w:before="300"/>
      </w:pPr>
      <w:r>
        <w:rPr>
          <w:rFonts w:ascii="Calibri" w:cs="Calibri" w:eastAsia="Calibri" w:hAnsi="Calibri"/>
          <w:color w:val="1A1A1A"/>
          <w:sz w:val="21"/>
          <w:szCs w:val="21"/>
        </w:rPr>
        <w:t xml:space="preserve"/>
      </w:r>
    </w:p>
    <w:p>
      <w:pPr>
        <w:spacing w:after="20"/>
      </w:pPr>
      <w:r>
        <w:rPr>
          <w:rFonts w:ascii="Calibri" w:cs="Calibri" w:eastAsia="Calibri" w:hAnsi="Calibri"/>
          <w:color w:val="1A1A1A"/>
          <w:sz w:val="20"/>
          <w:szCs w:val="20"/>
        </w:rPr>
        <w:t xml:space="preserve">Signature</w:t>
      </w:r>
    </w:p>
    <w:p>
      <w:pPr>
        <w:spacing w:after="20"/>
      </w:pPr>
      <w:r>
        <w:rPr>
          <w:rFonts w:ascii="Calibri" w:cs="Calibri" w:eastAsia="Calibri" w:hAnsi="Calibri"/>
          <w:color w:val="1A1A1A"/>
          <w:sz w:val="20"/>
          <w:szCs w:val="20"/>
        </w:rPr>
        <w:t xml:space="preserve">Name:</w:t>
      </w:r>
    </w:p>
    <w:p>
      <w:pPr>
        <w:spacing w:after="20"/>
      </w:pPr>
      <w:r>
        <w:rPr>
          <w:rFonts w:ascii="Calibri" w:cs="Calibri" w:eastAsia="Calibri" w:hAnsi="Calibri"/>
          <w:color w:val="1A1A1A"/>
          <w:sz w:val="20"/>
          <w:szCs w:val="20"/>
        </w:rPr>
        <w:t xml:space="preserve">Date:</w:t>
      </w:r>
    </w:p>
    <w:p>
      <w:pPr>
        <w:spacing w:after="40" w:before="300"/>
      </w:pPr>
      <w:r>
        <w:rPr>
          <w:rFonts w:ascii="Calibri" w:cs="Calibri" w:eastAsia="Calibri" w:hAnsi="Calibri"/>
          <w:b/>
          <w:bCs/>
          <w:color w:val="1A1A1A"/>
          <w:sz w:val="21"/>
          <w:szCs w:val="21"/>
        </w:rPr>
        <w:t xml:space="preserve">SIGNED by [Founder 2 name] (Founder)</w:t>
      </w:r>
    </w:p>
    <w:p>
      <w:pPr>
        <w:pBdr>
          <w:bottom w:val="single" w:color="000000" w:sz="6" w:space="1"/>
        </w:pBdr>
        <w:spacing w:after="20" w:before="300"/>
      </w:pPr>
      <w:r>
        <w:rPr>
          <w:rFonts w:ascii="Calibri" w:cs="Calibri" w:eastAsia="Calibri" w:hAnsi="Calibri"/>
          <w:color w:val="1A1A1A"/>
          <w:sz w:val="21"/>
          <w:szCs w:val="21"/>
        </w:rPr>
        <w:t xml:space="preserve"/>
      </w:r>
    </w:p>
    <w:p>
      <w:pPr>
        <w:spacing w:after="20"/>
      </w:pPr>
      <w:r>
        <w:rPr>
          <w:rFonts w:ascii="Calibri" w:cs="Calibri" w:eastAsia="Calibri" w:hAnsi="Calibri"/>
          <w:color w:val="1A1A1A"/>
          <w:sz w:val="20"/>
          <w:szCs w:val="20"/>
        </w:rPr>
        <w:t xml:space="preserve">Signature</w:t>
      </w:r>
    </w:p>
    <w:p>
      <w:pPr>
        <w:spacing w:after="20"/>
      </w:pPr>
      <w:r>
        <w:rPr>
          <w:rFonts w:ascii="Calibri" w:cs="Calibri" w:eastAsia="Calibri" w:hAnsi="Calibri"/>
          <w:color w:val="1A1A1A"/>
          <w:sz w:val="20"/>
          <w:szCs w:val="20"/>
        </w:rPr>
        <w:t xml:space="preserve">Name:</w:t>
      </w:r>
    </w:p>
    <w:p>
      <w:pPr>
        <w:spacing w:after="20"/>
      </w:pPr>
      <w:r>
        <w:rPr>
          <w:rFonts w:ascii="Calibri" w:cs="Calibri" w:eastAsia="Calibri" w:hAnsi="Calibri"/>
          <w:color w:val="1A1A1A"/>
          <w:sz w:val="20"/>
          <w:szCs w:val="20"/>
        </w:rPr>
        <w:t xml:space="preserve">Date:</w:t>
      </w:r>
    </w:p>
    <w:p>
      <w:pPr>
        <w:spacing w:after="40" w:before="300"/>
      </w:pPr>
      <w:r>
        <w:rPr>
          <w:rFonts w:ascii="Calibri" w:cs="Calibri" w:eastAsia="Calibri" w:hAnsi="Calibri"/>
          <w:b/>
          <w:bCs/>
          <w:color w:val="1A1A1A"/>
          <w:sz w:val="21"/>
          <w:szCs w:val="21"/>
        </w:rPr>
        <w:t xml:space="preserve">SIGNED by / for [Investor name] (Investor)</w:t>
      </w:r>
    </w:p>
    <w:p>
      <w:pPr>
        <w:pBdr>
          <w:bottom w:val="single" w:color="000000" w:sz="6" w:space="1"/>
        </w:pBdr>
        <w:spacing w:after="20" w:before="300"/>
      </w:pPr>
      <w:r>
        <w:rPr>
          <w:rFonts w:ascii="Calibri" w:cs="Calibri" w:eastAsia="Calibri" w:hAnsi="Calibri"/>
          <w:color w:val="1A1A1A"/>
          <w:sz w:val="21"/>
          <w:szCs w:val="21"/>
        </w:rPr>
        <w:t xml:space="preserve"/>
      </w:r>
    </w:p>
    <w:p>
      <w:pPr>
        <w:spacing w:after="20"/>
      </w:pPr>
      <w:r>
        <w:rPr>
          <w:rFonts w:ascii="Calibri" w:cs="Calibri" w:eastAsia="Calibri" w:hAnsi="Calibri"/>
          <w:color w:val="1A1A1A"/>
          <w:sz w:val="20"/>
          <w:szCs w:val="20"/>
        </w:rPr>
        <w:t xml:space="preserve">Signature</w:t>
      </w:r>
    </w:p>
    <w:p>
      <w:pPr>
        <w:spacing w:after="20"/>
      </w:pPr>
      <w:r>
        <w:rPr>
          <w:rFonts w:ascii="Calibri" w:cs="Calibri" w:eastAsia="Calibri" w:hAnsi="Calibri"/>
          <w:color w:val="1A1A1A"/>
          <w:sz w:val="20"/>
          <w:szCs w:val="20"/>
        </w:rPr>
        <w:t xml:space="preserve">Name:</w:t>
      </w:r>
    </w:p>
    <w:p>
      <w:pPr>
        <w:spacing w:after="20"/>
      </w:pPr>
      <w:r>
        <w:rPr>
          <w:rFonts w:ascii="Calibri" w:cs="Calibri" w:eastAsia="Calibri" w:hAnsi="Calibri"/>
          <w:color w:val="1A1A1A"/>
          <w:sz w:val="20"/>
          <w:szCs w:val="20"/>
        </w:rPr>
        <w:t xml:space="preserve">Title:</w:t>
      </w:r>
    </w:p>
    <w:p>
      <w:pPr>
        <w:spacing w:after="20"/>
      </w:pPr>
      <w:r>
        <w:rPr>
          <w:rFonts w:ascii="Calibri" w:cs="Calibri" w:eastAsia="Calibri" w:hAnsi="Calibri"/>
          <w:color w:val="1A1A1A"/>
          <w:sz w:val="20"/>
          <w:szCs w:val="20"/>
        </w:rPr>
        <w:t xml:space="preserve">Date:</w:t>
      </w:r>
    </w:p>
    <w:p>
      <w:pPr>
        <w:spacing w:after="40" w:before="300"/>
      </w:pPr>
      <w:r>
        <w:rPr>
          <w:rFonts w:ascii="Calibri" w:cs="Calibri" w:eastAsia="Calibri" w:hAnsi="Calibri"/>
          <w:b/>
          <w:bCs/>
          <w:color w:val="1A1A1A"/>
          <w:sz w:val="21"/>
          <w:szCs w:val="21"/>
        </w:rPr>
        <w:t xml:space="preserve">SIGNED by / for CHAMLAK MOVIE CO., LTD.</w:t>
      </w:r>
    </w:p>
    <w:p>
      <w:pPr>
        <w:pBdr>
          <w:bottom w:val="single" w:color="000000" w:sz="6" w:space="1"/>
        </w:pBdr>
        <w:spacing w:after="20" w:before="300"/>
      </w:pPr>
      <w:r>
        <w:rPr>
          <w:rFonts w:ascii="Calibri" w:cs="Calibri" w:eastAsia="Calibri" w:hAnsi="Calibri"/>
          <w:color w:val="1A1A1A"/>
          <w:sz w:val="21"/>
          <w:szCs w:val="21"/>
        </w:rPr>
        <w:t xml:space="preserve"/>
      </w:r>
    </w:p>
    <w:p>
      <w:pPr>
        <w:spacing w:after="20"/>
      </w:pPr>
      <w:r>
        <w:rPr>
          <w:rFonts w:ascii="Calibri" w:cs="Calibri" w:eastAsia="Calibri" w:hAnsi="Calibri"/>
          <w:color w:val="1A1A1A"/>
          <w:sz w:val="20"/>
          <w:szCs w:val="20"/>
        </w:rPr>
        <w:t xml:space="preserve">Signature</w:t>
      </w:r>
    </w:p>
    <w:p>
      <w:pPr>
        <w:spacing w:after="20"/>
      </w:pPr>
      <w:r>
        <w:rPr>
          <w:rFonts w:ascii="Calibri" w:cs="Calibri" w:eastAsia="Calibri" w:hAnsi="Calibri"/>
          <w:color w:val="1A1A1A"/>
          <w:sz w:val="20"/>
          <w:szCs w:val="20"/>
        </w:rPr>
        <w:t xml:space="preserve">Name:</w:t>
      </w:r>
    </w:p>
    <w:p>
      <w:pPr>
        <w:spacing w:after="20"/>
      </w:pPr>
      <w:r>
        <w:rPr>
          <w:rFonts w:ascii="Calibri" w:cs="Calibri" w:eastAsia="Calibri" w:hAnsi="Calibri"/>
          <w:color w:val="1A1A1A"/>
          <w:sz w:val="20"/>
          <w:szCs w:val="20"/>
        </w:rPr>
        <w:t xml:space="preserve">Title: Director</w:t>
      </w:r>
    </w:p>
    <w:p>
      <w:pPr>
        <w:spacing w:after="20"/>
      </w:pPr>
      <w:r>
        <w:rPr>
          <w:rFonts w:ascii="Calibri" w:cs="Calibri" w:eastAsia="Calibri" w:hAnsi="Calibri"/>
          <w:color w:val="1A1A1A"/>
          <w:sz w:val="20"/>
          <w:szCs w:val="20"/>
        </w:rPr>
        <w:t xml:space="preserve">Date:</w:t>
      </w:r>
    </w:p>
    <w:p>
      <w:r>
        <w:br w:type="page"/>
      </w:r>
    </w:p>
    <w:p>
      <w:pPr>
        <w:pStyle w:val="Heading1"/>
        <w:keepNext/>
        <w:spacing w:after="140" w:before="300"/>
      </w:pPr>
      <w:r>
        <w:rPr>
          <w:rFonts w:ascii="Cambria" w:cs="Cambria" w:eastAsia="Cambria" w:hAnsi="Cambria"/>
          <w:b/>
          <w:bCs/>
          <w:caps/>
          <w:color w:val="000000"/>
          <w:sz w:val="23"/>
          <w:szCs w:val="23"/>
        </w:rPr>
        <w:t xml:space="preserve">Schedule 1 — Shareholders and Shareholdings</w:t>
      </w:r>
    </w:p>
    <w:p>
      <w:pPr>
        <w:spacing w:after="100" w:before="80"/>
      </w:pPr>
      <w:r>
        <w:rPr>
          <w:rFonts w:ascii="Calibri" w:cs="Calibri" w:eastAsia="Calibri" w:hAnsi="Calibri"/>
          <w:b/>
          <w:bCs/>
          <w:color w:val="1A1A1A"/>
          <w:sz w:val="21"/>
          <w:szCs w:val="21"/>
        </w:rPr>
        <w:t xml:space="preserve">Part 1 — Immediately before the Investor’s subscription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200"/>
        <w:gridCol w:w="1880"/>
        <w:gridCol w:w="1680"/>
      </w:tblGrid>
      <w:tr>
        <w:trPr>
          <w:tblHeader/>
        </w:trPr>
        <w:tc>
          <w:tcPr>
            <w:tcW w:type="dxa" w:w="3600"/>
            <w:shd w:fill="223A5E" w:val="clear"/>
            <w:tcMar>
              <w:top w:type="dxa" w:w="60"/>
              <w:left w:type="dxa" w:w="100"/>
              <w:bottom w:type="dxa" w:w="60"/>
              <w:right w:type="dxa" w:w="100"/>
            </w:tcMar>
          </w:tcPr>
          <w:p>
            <w:pPr>
              <w:jc w:val="left"/>
            </w:pPr>
            <w:r>
              <w:rPr>
                <w:rFonts w:ascii="Calibri" w:cs="Calibri" w:eastAsia="Calibri" w:hAnsi="Calibri"/>
                <w:b/>
                <w:bCs/>
                <w:color w:val="FFFFFF"/>
                <w:sz w:val="19"/>
                <w:szCs w:val="19"/>
              </w:rPr>
              <w:t xml:space="preserve">Shareholder</w:t>
            </w:r>
          </w:p>
        </w:tc>
        <w:tc>
          <w:tcPr>
            <w:tcW w:type="dxa" w:w="2200"/>
            <w:shd w:fill="223A5E"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Class of Shares</w:t>
            </w:r>
          </w:p>
        </w:tc>
        <w:tc>
          <w:tcPr>
            <w:tcW w:type="dxa" w:w="1880"/>
            <w:shd w:fill="223A5E"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Number of Shares</w:t>
            </w:r>
          </w:p>
        </w:tc>
        <w:tc>
          <w:tcPr>
            <w:tcW w:type="dxa" w:w="1680"/>
            <w:shd w:fill="223A5E"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 Holding</w:t>
            </w:r>
          </w:p>
        </w:tc>
      </w:tr>
      <w:tr>
        <w:tc>
          <w:tcPr>
            <w:tcW w:type="dxa" w:w="3600"/>
            <w:tcMar>
              <w:top w:type="dxa" w:w="50"/>
              <w:left w:type="dxa" w:w="100"/>
              <w:bottom w:type="dxa" w:w="50"/>
              <w:right w:type="dxa" w:w="100"/>
            </w:tcMar>
          </w:tcPr>
          <w:p>
            <w:pPr>
              <w:jc w:val="left"/>
            </w:pPr>
            <w:r>
              <w:rPr>
                <w:rFonts w:ascii="Calibri" w:cs="Calibri" w:eastAsia="Calibri" w:hAnsi="Calibri"/>
                <w:b w:val="false"/>
                <w:bCs w:val="false"/>
                <w:color w:val="1A1A1A"/>
                <w:sz w:val="20"/>
                <w:szCs w:val="20"/>
              </w:rPr>
              <w:t xml:space="preserve">[Founder 1 name]</w:t>
            </w:r>
          </w:p>
        </w:tc>
        <w:tc>
          <w:tcPr>
            <w:tcW w:type="dxa" w:w="2200"/>
            <w:tcMar>
              <w:top w:type="dxa" w:w="50"/>
              <w:left w:type="dxa" w:w="100"/>
              <w:bottom w:type="dxa" w:w="50"/>
              <w:right w:type="dxa" w:w="100"/>
            </w:tcMar>
          </w:tcPr>
          <w:p>
            <w:pPr>
              <w:jc w:val="center"/>
            </w:pPr>
            <w:r>
              <w:rPr>
                <w:rFonts w:ascii="Calibri" w:cs="Calibri" w:eastAsia="Calibri" w:hAnsi="Calibri"/>
                <w:b w:val="false"/>
                <w:bCs w:val="false"/>
                <w:color w:val="1A1A1A"/>
                <w:sz w:val="20"/>
                <w:szCs w:val="20"/>
              </w:rPr>
              <w:t xml:space="preserve">Ordinary</w:t>
            </w:r>
          </w:p>
        </w:tc>
        <w:tc>
          <w:tcPr>
            <w:tcW w:type="dxa" w:w="1880"/>
            <w:tcMar>
              <w:top w:type="dxa" w:w="50"/>
              <w:left w:type="dxa" w:w="100"/>
              <w:bottom w:type="dxa" w:w="50"/>
              <w:right w:type="dxa" w:w="100"/>
            </w:tcMar>
          </w:tcPr>
          <w:p>
            <w:pPr>
              <w:jc w:val="center"/>
            </w:pPr>
            <w:r>
              <w:rPr>
                <w:rFonts w:ascii="Calibri" w:cs="Calibri" w:eastAsia="Calibri" w:hAnsi="Calibri"/>
                <w:b w:val="false"/>
                <w:bCs w:val="false"/>
                <w:color w:val="1A1A1A"/>
                <w:sz w:val="20"/>
                <w:szCs w:val="20"/>
              </w:rPr>
              <w:t xml:space="preserve">[___]</w:t>
            </w:r>
          </w:p>
        </w:tc>
        <w:tc>
          <w:tcPr>
            <w:tcW w:type="dxa" w:w="1680"/>
            <w:tcMar>
              <w:top w:type="dxa" w:w="50"/>
              <w:left w:type="dxa" w:w="100"/>
              <w:bottom w:type="dxa" w:w="50"/>
              <w:right w:type="dxa" w:w="100"/>
            </w:tcMar>
          </w:tcPr>
          <w:p>
            <w:pPr>
              <w:jc w:val="center"/>
            </w:pPr>
            <w:r>
              <w:rPr>
                <w:rFonts w:ascii="Calibri" w:cs="Calibri" w:eastAsia="Calibri" w:hAnsi="Calibri"/>
                <w:b w:val="false"/>
                <w:bCs w:val="false"/>
                <w:color w:val="1A1A1A"/>
                <w:sz w:val="20"/>
                <w:szCs w:val="20"/>
              </w:rPr>
              <w:t xml:space="preserve">[__]%</w:t>
            </w:r>
          </w:p>
        </w:tc>
      </w:tr>
      <w:tr>
        <w:tc>
          <w:tcPr>
            <w:tcW w:type="dxa" w:w="3600"/>
            <w:tcMar>
              <w:top w:type="dxa" w:w="50"/>
              <w:left w:type="dxa" w:w="100"/>
              <w:bottom w:type="dxa" w:w="50"/>
              <w:right w:type="dxa" w:w="100"/>
            </w:tcMar>
          </w:tcPr>
          <w:p>
            <w:pPr>
              <w:jc w:val="left"/>
            </w:pPr>
            <w:r>
              <w:rPr>
                <w:rFonts w:ascii="Calibri" w:cs="Calibri" w:eastAsia="Calibri" w:hAnsi="Calibri"/>
                <w:b w:val="false"/>
                <w:bCs w:val="false"/>
                <w:color w:val="1A1A1A"/>
                <w:sz w:val="20"/>
                <w:szCs w:val="20"/>
              </w:rPr>
              <w:t xml:space="preserve">[Founder 2 name]</w:t>
            </w:r>
          </w:p>
        </w:tc>
        <w:tc>
          <w:tcPr>
            <w:tcW w:type="dxa" w:w="2200"/>
            <w:tcMar>
              <w:top w:type="dxa" w:w="50"/>
              <w:left w:type="dxa" w:w="100"/>
              <w:bottom w:type="dxa" w:w="50"/>
              <w:right w:type="dxa" w:w="100"/>
            </w:tcMar>
          </w:tcPr>
          <w:p>
            <w:pPr>
              <w:jc w:val="center"/>
            </w:pPr>
            <w:r>
              <w:rPr>
                <w:rFonts w:ascii="Calibri" w:cs="Calibri" w:eastAsia="Calibri" w:hAnsi="Calibri"/>
                <w:b w:val="false"/>
                <w:bCs w:val="false"/>
                <w:color w:val="1A1A1A"/>
                <w:sz w:val="20"/>
                <w:szCs w:val="20"/>
              </w:rPr>
              <w:t xml:space="preserve">Ordinary</w:t>
            </w:r>
          </w:p>
        </w:tc>
        <w:tc>
          <w:tcPr>
            <w:tcW w:type="dxa" w:w="1880"/>
            <w:tcMar>
              <w:top w:type="dxa" w:w="50"/>
              <w:left w:type="dxa" w:w="100"/>
              <w:bottom w:type="dxa" w:w="50"/>
              <w:right w:type="dxa" w:w="100"/>
            </w:tcMar>
          </w:tcPr>
          <w:p>
            <w:pPr>
              <w:jc w:val="center"/>
            </w:pPr>
            <w:r>
              <w:rPr>
                <w:rFonts w:ascii="Calibri" w:cs="Calibri" w:eastAsia="Calibri" w:hAnsi="Calibri"/>
                <w:b w:val="false"/>
                <w:bCs w:val="false"/>
                <w:color w:val="1A1A1A"/>
                <w:sz w:val="20"/>
                <w:szCs w:val="20"/>
              </w:rPr>
              <w:t xml:space="preserve">[___]</w:t>
            </w:r>
          </w:p>
        </w:tc>
        <w:tc>
          <w:tcPr>
            <w:tcW w:type="dxa" w:w="1680"/>
            <w:tcMar>
              <w:top w:type="dxa" w:w="50"/>
              <w:left w:type="dxa" w:w="100"/>
              <w:bottom w:type="dxa" w:w="50"/>
              <w:right w:type="dxa" w:w="100"/>
            </w:tcMar>
          </w:tcPr>
          <w:p>
            <w:pPr>
              <w:jc w:val="center"/>
            </w:pPr>
            <w:r>
              <w:rPr>
                <w:rFonts w:ascii="Calibri" w:cs="Calibri" w:eastAsia="Calibri" w:hAnsi="Calibri"/>
                <w:b w:val="false"/>
                <w:bCs w:val="false"/>
                <w:color w:val="1A1A1A"/>
                <w:sz w:val="20"/>
                <w:szCs w:val="20"/>
              </w:rPr>
              <w:t xml:space="preserve">[__]%</w:t>
            </w:r>
          </w:p>
        </w:tc>
      </w:tr>
      <w:tr>
        <w:tc>
          <w:tcPr>
            <w:tcW w:type="dxa" w:w="3600"/>
            <w:shd w:fill="EEF1F6" w:val="clear"/>
            <w:tcMar>
              <w:top w:type="dxa" w:w="50"/>
              <w:left w:type="dxa" w:w="100"/>
              <w:bottom w:type="dxa" w:w="50"/>
              <w:right w:type="dxa" w:w="100"/>
            </w:tcMar>
          </w:tcPr>
          <w:p>
            <w:pPr>
              <w:jc w:val="left"/>
            </w:pPr>
            <w:r>
              <w:rPr>
                <w:rFonts w:ascii="Calibri" w:cs="Calibri" w:eastAsia="Calibri" w:hAnsi="Calibri"/>
                <w:b/>
                <w:bCs/>
                <w:color w:val="1A1A1A"/>
                <w:sz w:val="20"/>
                <w:szCs w:val="20"/>
              </w:rPr>
              <w:t xml:space="preserve">Total</w:t>
            </w:r>
          </w:p>
        </w:tc>
        <w:tc>
          <w:tcPr>
            <w:tcW w:type="dxa" w:w="2200"/>
            <w:shd w:fill="EEF1F6" w:val="clear"/>
            <w:tcMar>
              <w:top w:type="dxa" w:w="50"/>
              <w:left w:type="dxa" w:w="100"/>
              <w:bottom w:type="dxa" w:w="50"/>
              <w:right w:type="dxa" w:w="100"/>
            </w:tcMar>
          </w:tcPr>
          <w:p>
            <w:pPr>
              <w:jc w:val="center"/>
            </w:pPr>
            <w:r>
              <w:rPr>
                <w:rFonts w:ascii="Calibri" w:cs="Calibri" w:eastAsia="Calibri" w:hAnsi="Calibri"/>
                <w:b/>
                <w:bCs/>
                <w:color w:val="1A1A1A"/>
                <w:sz w:val="20"/>
                <w:szCs w:val="20"/>
              </w:rPr>
              <w:t xml:space="preserve"/>
            </w:r>
          </w:p>
        </w:tc>
        <w:tc>
          <w:tcPr>
            <w:tcW w:type="dxa" w:w="1880"/>
            <w:shd w:fill="EEF1F6" w:val="clear"/>
            <w:tcMar>
              <w:top w:type="dxa" w:w="50"/>
              <w:left w:type="dxa" w:w="100"/>
              <w:bottom w:type="dxa" w:w="50"/>
              <w:right w:type="dxa" w:w="100"/>
            </w:tcMar>
          </w:tcPr>
          <w:p>
            <w:pPr>
              <w:jc w:val="center"/>
            </w:pPr>
            <w:r>
              <w:rPr>
                <w:rFonts w:ascii="Calibri" w:cs="Calibri" w:eastAsia="Calibri" w:hAnsi="Calibri"/>
                <w:b/>
                <w:bCs/>
                <w:color w:val="1A1A1A"/>
                <w:sz w:val="20"/>
                <w:szCs w:val="20"/>
              </w:rPr>
              <w:t xml:space="preserve">[___]</w:t>
            </w:r>
          </w:p>
        </w:tc>
        <w:tc>
          <w:tcPr>
            <w:tcW w:type="dxa" w:w="1680"/>
            <w:shd w:fill="EEF1F6" w:val="clear"/>
            <w:tcMar>
              <w:top w:type="dxa" w:w="50"/>
              <w:left w:type="dxa" w:w="100"/>
              <w:bottom w:type="dxa" w:w="50"/>
              <w:right w:type="dxa" w:w="100"/>
            </w:tcMar>
          </w:tcPr>
          <w:p>
            <w:pPr>
              <w:jc w:val="center"/>
            </w:pPr>
            <w:r>
              <w:rPr>
                <w:rFonts w:ascii="Calibri" w:cs="Calibri" w:eastAsia="Calibri" w:hAnsi="Calibri"/>
                <w:b/>
                <w:bCs/>
                <w:color w:val="1A1A1A"/>
                <w:sz w:val="20"/>
                <w:szCs w:val="20"/>
              </w:rPr>
              <w:t xml:space="preserve">100%</w:t>
            </w:r>
          </w:p>
        </w:tc>
      </w:tr>
    </w:tbl>
    <w:p>
      <w:pPr>
        <w:spacing w:after="100" w:before="200"/>
      </w:pPr>
      <w:r>
        <w:rPr>
          <w:rFonts w:ascii="Calibri" w:cs="Calibri" w:eastAsia="Calibri" w:hAnsi="Calibri"/>
          <w:b/>
          <w:bCs/>
          <w:color w:val="1A1A1A"/>
          <w:sz w:val="21"/>
          <w:szCs w:val="21"/>
        </w:rPr>
        <w:t xml:space="preserve">Part 2 — Immediately after the Investor’s subscription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200"/>
        <w:gridCol w:w="1880"/>
        <w:gridCol w:w="1680"/>
      </w:tblGrid>
      <w:tr>
        <w:trPr>
          <w:tblHeader/>
        </w:trPr>
        <w:tc>
          <w:tcPr>
            <w:tcW w:type="dxa" w:w="3600"/>
            <w:shd w:fill="223A5E" w:val="clear"/>
            <w:tcMar>
              <w:top w:type="dxa" w:w="60"/>
              <w:left w:type="dxa" w:w="100"/>
              <w:bottom w:type="dxa" w:w="60"/>
              <w:right w:type="dxa" w:w="100"/>
            </w:tcMar>
          </w:tcPr>
          <w:p>
            <w:pPr>
              <w:jc w:val="left"/>
            </w:pPr>
            <w:r>
              <w:rPr>
                <w:rFonts w:ascii="Calibri" w:cs="Calibri" w:eastAsia="Calibri" w:hAnsi="Calibri"/>
                <w:b/>
                <w:bCs/>
                <w:color w:val="FFFFFF"/>
                <w:sz w:val="19"/>
                <w:szCs w:val="19"/>
              </w:rPr>
              <w:t xml:space="preserve">Shareholder</w:t>
            </w:r>
          </w:p>
        </w:tc>
        <w:tc>
          <w:tcPr>
            <w:tcW w:type="dxa" w:w="2200"/>
            <w:shd w:fill="223A5E"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Class of Shares</w:t>
            </w:r>
          </w:p>
        </w:tc>
        <w:tc>
          <w:tcPr>
            <w:tcW w:type="dxa" w:w="1880"/>
            <w:shd w:fill="223A5E"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Number of Shares</w:t>
            </w:r>
          </w:p>
        </w:tc>
        <w:tc>
          <w:tcPr>
            <w:tcW w:type="dxa" w:w="1680"/>
            <w:shd w:fill="223A5E"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 Holding</w:t>
            </w:r>
          </w:p>
        </w:tc>
      </w:tr>
      <w:tr>
        <w:tc>
          <w:tcPr>
            <w:tcW w:type="dxa" w:w="3600"/>
            <w:tcMar>
              <w:top w:type="dxa" w:w="50"/>
              <w:left w:type="dxa" w:w="100"/>
              <w:bottom w:type="dxa" w:w="50"/>
              <w:right w:type="dxa" w:w="100"/>
            </w:tcMar>
          </w:tcPr>
          <w:p>
            <w:pPr>
              <w:jc w:val="left"/>
            </w:pPr>
            <w:r>
              <w:rPr>
                <w:rFonts w:ascii="Calibri" w:cs="Calibri" w:eastAsia="Calibri" w:hAnsi="Calibri"/>
                <w:b w:val="false"/>
                <w:bCs w:val="false"/>
                <w:color w:val="1A1A1A"/>
                <w:sz w:val="20"/>
                <w:szCs w:val="20"/>
              </w:rPr>
              <w:t xml:space="preserve">[Founder 1 name]</w:t>
            </w:r>
          </w:p>
        </w:tc>
        <w:tc>
          <w:tcPr>
            <w:tcW w:type="dxa" w:w="2200"/>
            <w:tcMar>
              <w:top w:type="dxa" w:w="50"/>
              <w:left w:type="dxa" w:w="100"/>
              <w:bottom w:type="dxa" w:w="50"/>
              <w:right w:type="dxa" w:w="100"/>
            </w:tcMar>
          </w:tcPr>
          <w:p>
            <w:pPr>
              <w:jc w:val="center"/>
            </w:pPr>
            <w:r>
              <w:rPr>
                <w:rFonts w:ascii="Calibri" w:cs="Calibri" w:eastAsia="Calibri" w:hAnsi="Calibri"/>
                <w:b w:val="false"/>
                <w:bCs w:val="false"/>
                <w:color w:val="1A1A1A"/>
                <w:sz w:val="20"/>
                <w:szCs w:val="20"/>
              </w:rPr>
              <w:t xml:space="preserve">Ordinary</w:t>
            </w:r>
          </w:p>
        </w:tc>
        <w:tc>
          <w:tcPr>
            <w:tcW w:type="dxa" w:w="1880"/>
            <w:tcMar>
              <w:top w:type="dxa" w:w="50"/>
              <w:left w:type="dxa" w:w="100"/>
              <w:bottom w:type="dxa" w:w="50"/>
              <w:right w:type="dxa" w:w="100"/>
            </w:tcMar>
          </w:tcPr>
          <w:p>
            <w:pPr>
              <w:jc w:val="center"/>
            </w:pPr>
            <w:r>
              <w:rPr>
                <w:rFonts w:ascii="Calibri" w:cs="Calibri" w:eastAsia="Calibri" w:hAnsi="Calibri"/>
                <w:b w:val="false"/>
                <w:bCs w:val="false"/>
                <w:color w:val="1A1A1A"/>
                <w:sz w:val="20"/>
                <w:szCs w:val="20"/>
              </w:rPr>
              <w:t xml:space="preserve">[___]</w:t>
            </w:r>
          </w:p>
        </w:tc>
        <w:tc>
          <w:tcPr>
            <w:tcW w:type="dxa" w:w="1680"/>
            <w:tcMar>
              <w:top w:type="dxa" w:w="50"/>
              <w:left w:type="dxa" w:w="100"/>
              <w:bottom w:type="dxa" w:w="50"/>
              <w:right w:type="dxa" w:w="100"/>
            </w:tcMar>
          </w:tcPr>
          <w:p>
            <w:pPr>
              <w:jc w:val="center"/>
            </w:pPr>
            <w:r>
              <w:rPr>
                <w:rFonts w:ascii="Calibri" w:cs="Calibri" w:eastAsia="Calibri" w:hAnsi="Calibri"/>
                <w:b w:val="false"/>
                <w:bCs w:val="false"/>
                <w:color w:val="1A1A1A"/>
                <w:sz w:val="20"/>
                <w:szCs w:val="20"/>
              </w:rPr>
              <w:t xml:space="preserve">[__]%</w:t>
            </w:r>
          </w:p>
        </w:tc>
      </w:tr>
      <w:tr>
        <w:tc>
          <w:tcPr>
            <w:tcW w:type="dxa" w:w="3600"/>
            <w:tcMar>
              <w:top w:type="dxa" w:w="50"/>
              <w:left w:type="dxa" w:w="100"/>
              <w:bottom w:type="dxa" w:w="50"/>
              <w:right w:type="dxa" w:w="100"/>
            </w:tcMar>
          </w:tcPr>
          <w:p>
            <w:pPr>
              <w:jc w:val="left"/>
            </w:pPr>
            <w:r>
              <w:rPr>
                <w:rFonts w:ascii="Calibri" w:cs="Calibri" w:eastAsia="Calibri" w:hAnsi="Calibri"/>
                <w:b w:val="false"/>
                <w:bCs w:val="false"/>
                <w:color w:val="1A1A1A"/>
                <w:sz w:val="20"/>
                <w:szCs w:val="20"/>
              </w:rPr>
              <w:t xml:space="preserve">[Founder 2 name]</w:t>
            </w:r>
          </w:p>
        </w:tc>
        <w:tc>
          <w:tcPr>
            <w:tcW w:type="dxa" w:w="2200"/>
            <w:tcMar>
              <w:top w:type="dxa" w:w="50"/>
              <w:left w:type="dxa" w:w="100"/>
              <w:bottom w:type="dxa" w:w="50"/>
              <w:right w:type="dxa" w:w="100"/>
            </w:tcMar>
          </w:tcPr>
          <w:p>
            <w:pPr>
              <w:jc w:val="center"/>
            </w:pPr>
            <w:r>
              <w:rPr>
                <w:rFonts w:ascii="Calibri" w:cs="Calibri" w:eastAsia="Calibri" w:hAnsi="Calibri"/>
                <w:b w:val="false"/>
                <w:bCs w:val="false"/>
                <w:color w:val="1A1A1A"/>
                <w:sz w:val="20"/>
                <w:szCs w:val="20"/>
              </w:rPr>
              <w:t xml:space="preserve">Ordinary</w:t>
            </w:r>
          </w:p>
        </w:tc>
        <w:tc>
          <w:tcPr>
            <w:tcW w:type="dxa" w:w="1880"/>
            <w:tcMar>
              <w:top w:type="dxa" w:w="50"/>
              <w:left w:type="dxa" w:w="100"/>
              <w:bottom w:type="dxa" w:w="50"/>
              <w:right w:type="dxa" w:w="100"/>
            </w:tcMar>
          </w:tcPr>
          <w:p>
            <w:pPr>
              <w:jc w:val="center"/>
            </w:pPr>
            <w:r>
              <w:rPr>
                <w:rFonts w:ascii="Calibri" w:cs="Calibri" w:eastAsia="Calibri" w:hAnsi="Calibri"/>
                <w:b w:val="false"/>
                <w:bCs w:val="false"/>
                <w:color w:val="1A1A1A"/>
                <w:sz w:val="20"/>
                <w:szCs w:val="20"/>
              </w:rPr>
              <w:t xml:space="preserve">[___]</w:t>
            </w:r>
          </w:p>
        </w:tc>
        <w:tc>
          <w:tcPr>
            <w:tcW w:type="dxa" w:w="1680"/>
            <w:tcMar>
              <w:top w:type="dxa" w:w="50"/>
              <w:left w:type="dxa" w:w="100"/>
              <w:bottom w:type="dxa" w:w="50"/>
              <w:right w:type="dxa" w:w="100"/>
            </w:tcMar>
          </w:tcPr>
          <w:p>
            <w:pPr>
              <w:jc w:val="center"/>
            </w:pPr>
            <w:r>
              <w:rPr>
                <w:rFonts w:ascii="Calibri" w:cs="Calibri" w:eastAsia="Calibri" w:hAnsi="Calibri"/>
                <w:b w:val="false"/>
                <w:bCs w:val="false"/>
                <w:color w:val="1A1A1A"/>
                <w:sz w:val="20"/>
                <w:szCs w:val="20"/>
              </w:rPr>
              <w:t xml:space="preserve">[__]%</w:t>
            </w:r>
          </w:p>
        </w:tc>
      </w:tr>
      <w:tr>
        <w:tc>
          <w:tcPr>
            <w:tcW w:type="dxa" w:w="3600"/>
            <w:tcMar>
              <w:top w:type="dxa" w:w="50"/>
              <w:left w:type="dxa" w:w="100"/>
              <w:bottom w:type="dxa" w:w="50"/>
              <w:right w:type="dxa" w:w="100"/>
            </w:tcMar>
          </w:tcPr>
          <w:p>
            <w:pPr>
              <w:jc w:val="left"/>
            </w:pPr>
            <w:r>
              <w:rPr>
                <w:rFonts w:ascii="Calibri" w:cs="Calibri" w:eastAsia="Calibri" w:hAnsi="Calibri"/>
                <w:b w:val="false"/>
                <w:bCs w:val="false"/>
                <w:color w:val="1A1A1A"/>
                <w:sz w:val="20"/>
                <w:szCs w:val="20"/>
              </w:rPr>
              <w:t xml:space="preserve">[Investor name]</w:t>
            </w:r>
          </w:p>
        </w:tc>
        <w:tc>
          <w:tcPr>
            <w:tcW w:type="dxa" w:w="2200"/>
            <w:tcMar>
              <w:top w:type="dxa" w:w="50"/>
              <w:left w:type="dxa" w:w="100"/>
              <w:bottom w:type="dxa" w:w="50"/>
              <w:right w:type="dxa" w:w="100"/>
            </w:tcMar>
          </w:tcPr>
          <w:p>
            <w:pPr>
              <w:jc w:val="center"/>
            </w:pPr>
            <w:r>
              <w:rPr>
                <w:rFonts w:ascii="Calibri" w:cs="Calibri" w:eastAsia="Calibri" w:hAnsi="Calibri"/>
                <w:b w:val="false"/>
                <w:bCs w:val="false"/>
                <w:color w:val="1A1A1A"/>
                <w:sz w:val="20"/>
                <w:szCs w:val="20"/>
              </w:rPr>
              <w:t xml:space="preserve">[Preference / Ordinary]</w:t>
            </w:r>
          </w:p>
        </w:tc>
        <w:tc>
          <w:tcPr>
            <w:tcW w:type="dxa" w:w="1880"/>
            <w:tcMar>
              <w:top w:type="dxa" w:w="50"/>
              <w:left w:type="dxa" w:w="100"/>
              <w:bottom w:type="dxa" w:w="50"/>
              <w:right w:type="dxa" w:w="100"/>
            </w:tcMar>
          </w:tcPr>
          <w:p>
            <w:pPr>
              <w:jc w:val="center"/>
            </w:pPr>
            <w:r>
              <w:rPr>
                <w:rFonts w:ascii="Calibri" w:cs="Calibri" w:eastAsia="Calibri" w:hAnsi="Calibri"/>
                <w:b w:val="false"/>
                <w:bCs w:val="false"/>
                <w:color w:val="1A1A1A"/>
                <w:sz w:val="20"/>
                <w:szCs w:val="20"/>
              </w:rPr>
              <w:t xml:space="preserve">[___]</w:t>
            </w:r>
          </w:p>
        </w:tc>
        <w:tc>
          <w:tcPr>
            <w:tcW w:type="dxa" w:w="1680"/>
            <w:tcMar>
              <w:top w:type="dxa" w:w="50"/>
              <w:left w:type="dxa" w:w="100"/>
              <w:bottom w:type="dxa" w:w="50"/>
              <w:right w:type="dxa" w:w="100"/>
            </w:tcMar>
          </w:tcPr>
          <w:p>
            <w:pPr>
              <w:jc w:val="center"/>
            </w:pPr>
            <w:r>
              <w:rPr>
                <w:rFonts w:ascii="Calibri" w:cs="Calibri" w:eastAsia="Calibri" w:hAnsi="Calibri"/>
                <w:b w:val="false"/>
                <w:bCs w:val="false"/>
                <w:color w:val="1A1A1A"/>
                <w:sz w:val="20"/>
                <w:szCs w:val="20"/>
              </w:rPr>
              <w:t xml:space="preserve">[__]%</w:t>
            </w:r>
          </w:p>
        </w:tc>
      </w:tr>
      <w:tr>
        <w:tc>
          <w:tcPr>
            <w:tcW w:type="dxa" w:w="3600"/>
            <w:tcMar>
              <w:top w:type="dxa" w:w="50"/>
              <w:left w:type="dxa" w:w="100"/>
              <w:bottom w:type="dxa" w:w="50"/>
              <w:right w:type="dxa" w:w="100"/>
            </w:tcMar>
          </w:tcPr>
          <w:p>
            <w:pPr>
              <w:jc w:val="left"/>
            </w:pPr>
            <w:r>
              <w:rPr>
                <w:rFonts w:ascii="Calibri" w:cs="Calibri" w:eastAsia="Calibri" w:hAnsi="Calibri"/>
                <w:b w:val="false"/>
                <w:bCs w:val="false"/>
                <w:color w:val="1A1A1A"/>
                <w:sz w:val="20"/>
                <w:szCs w:val="20"/>
              </w:rPr>
              <w:t xml:space="preserve">[ESOP pool (if any)]</w:t>
            </w:r>
          </w:p>
        </w:tc>
        <w:tc>
          <w:tcPr>
            <w:tcW w:type="dxa" w:w="2200"/>
            <w:tcMar>
              <w:top w:type="dxa" w:w="50"/>
              <w:left w:type="dxa" w:w="100"/>
              <w:bottom w:type="dxa" w:w="50"/>
              <w:right w:type="dxa" w:w="100"/>
            </w:tcMar>
          </w:tcPr>
          <w:p>
            <w:pPr>
              <w:jc w:val="center"/>
            </w:pPr>
            <w:r>
              <w:rPr>
                <w:rFonts w:ascii="Calibri" w:cs="Calibri" w:eastAsia="Calibri" w:hAnsi="Calibri"/>
                <w:b w:val="false"/>
                <w:bCs w:val="false"/>
                <w:color w:val="1A1A1A"/>
                <w:sz w:val="20"/>
                <w:szCs w:val="20"/>
              </w:rPr>
              <w:t xml:space="preserve">Ordinary</w:t>
            </w:r>
          </w:p>
        </w:tc>
        <w:tc>
          <w:tcPr>
            <w:tcW w:type="dxa" w:w="1880"/>
            <w:tcMar>
              <w:top w:type="dxa" w:w="50"/>
              <w:left w:type="dxa" w:w="100"/>
              <w:bottom w:type="dxa" w:w="50"/>
              <w:right w:type="dxa" w:w="100"/>
            </w:tcMar>
          </w:tcPr>
          <w:p>
            <w:pPr>
              <w:jc w:val="center"/>
            </w:pPr>
            <w:r>
              <w:rPr>
                <w:rFonts w:ascii="Calibri" w:cs="Calibri" w:eastAsia="Calibri" w:hAnsi="Calibri"/>
                <w:b w:val="false"/>
                <w:bCs w:val="false"/>
                <w:color w:val="1A1A1A"/>
                <w:sz w:val="20"/>
                <w:szCs w:val="20"/>
              </w:rPr>
              <w:t xml:space="preserve">[___]</w:t>
            </w:r>
          </w:p>
        </w:tc>
        <w:tc>
          <w:tcPr>
            <w:tcW w:type="dxa" w:w="1680"/>
            <w:tcMar>
              <w:top w:type="dxa" w:w="50"/>
              <w:left w:type="dxa" w:w="100"/>
              <w:bottom w:type="dxa" w:w="50"/>
              <w:right w:type="dxa" w:w="100"/>
            </w:tcMar>
          </w:tcPr>
          <w:p>
            <w:pPr>
              <w:jc w:val="center"/>
            </w:pPr>
            <w:r>
              <w:rPr>
                <w:rFonts w:ascii="Calibri" w:cs="Calibri" w:eastAsia="Calibri" w:hAnsi="Calibri"/>
                <w:b w:val="false"/>
                <w:bCs w:val="false"/>
                <w:color w:val="1A1A1A"/>
                <w:sz w:val="20"/>
                <w:szCs w:val="20"/>
              </w:rPr>
              <w:t xml:space="preserve">[__]%</w:t>
            </w:r>
          </w:p>
        </w:tc>
      </w:tr>
      <w:tr>
        <w:tc>
          <w:tcPr>
            <w:tcW w:type="dxa" w:w="3600"/>
            <w:shd w:fill="EEF1F6" w:val="clear"/>
            <w:tcMar>
              <w:top w:type="dxa" w:w="50"/>
              <w:left w:type="dxa" w:w="100"/>
              <w:bottom w:type="dxa" w:w="50"/>
              <w:right w:type="dxa" w:w="100"/>
            </w:tcMar>
          </w:tcPr>
          <w:p>
            <w:pPr>
              <w:jc w:val="left"/>
            </w:pPr>
            <w:r>
              <w:rPr>
                <w:rFonts w:ascii="Calibri" w:cs="Calibri" w:eastAsia="Calibri" w:hAnsi="Calibri"/>
                <w:b/>
                <w:bCs/>
                <w:color w:val="1A1A1A"/>
                <w:sz w:val="20"/>
                <w:szCs w:val="20"/>
              </w:rPr>
              <w:t xml:space="preserve">Total</w:t>
            </w:r>
          </w:p>
        </w:tc>
        <w:tc>
          <w:tcPr>
            <w:tcW w:type="dxa" w:w="2200"/>
            <w:shd w:fill="EEF1F6" w:val="clear"/>
            <w:tcMar>
              <w:top w:type="dxa" w:w="50"/>
              <w:left w:type="dxa" w:w="100"/>
              <w:bottom w:type="dxa" w:w="50"/>
              <w:right w:type="dxa" w:w="100"/>
            </w:tcMar>
          </w:tcPr>
          <w:p>
            <w:pPr>
              <w:jc w:val="center"/>
            </w:pPr>
            <w:r>
              <w:rPr>
                <w:rFonts w:ascii="Calibri" w:cs="Calibri" w:eastAsia="Calibri" w:hAnsi="Calibri"/>
                <w:b/>
                <w:bCs/>
                <w:color w:val="1A1A1A"/>
                <w:sz w:val="20"/>
                <w:szCs w:val="20"/>
              </w:rPr>
              <w:t xml:space="preserve"/>
            </w:r>
          </w:p>
        </w:tc>
        <w:tc>
          <w:tcPr>
            <w:tcW w:type="dxa" w:w="1880"/>
            <w:shd w:fill="EEF1F6" w:val="clear"/>
            <w:tcMar>
              <w:top w:type="dxa" w:w="50"/>
              <w:left w:type="dxa" w:w="100"/>
              <w:bottom w:type="dxa" w:w="50"/>
              <w:right w:type="dxa" w:w="100"/>
            </w:tcMar>
          </w:tcPr>
          <w:p>
            <w:pPr>
              <w:jc w:val="center"/>
            </w:pPr>
            <w:r>
              <w:rPr>
                <w:rFonts w:ascii="Calibri" w:cs="Calibri" w:eastAsia="Calibri" w:hAnsi="Calibri"/>
                <w:b/>
                <w:bCs/>
                <w:color w:val="1A1A1A"/>
                <w:sz w:val="20"/>
                <w:szCs w:val="20"/>
              </w:rPr>
              <w:t xml:space="preserve">[___]</w:t>
            </w:r>
          </w:p>
        </w:tc>
        <w:tc>
          <w:tcPr>
            <w:tcW w:type="dxa" w:w="1680"/>
            <w:shd w:fill="EEF1F6" w:val="clear"/>
            <w:tcMar>
              <w:top w:type="dxa" w:w="50"/>
              <w:left w:type="dxa" w:w="100"/>
              <w:bottom w:type="dxa" w:w="50"/>
              <w:right w:type="dxa" w:w="100"/>
            </w:tcMar>
          </w:tcPr>
          <w:p>
            <w:pPr>
              <w:jc w:val="center"/>
            </w:pPr>
            <w:r>
              <w:rPr>
                <w:rFonts w:ascii="Calibri" w:cs="Calibri" w:eastAsia="Calibri" w:hAnsi="Calibri"/>
                <w:b/>
                <w:bCs/>
                <w:color w:val="1A1A1A"/>
                <w:sz w:val="20"/>
                <w:szCs w:val="20"/>
              </w:rPr>
              <w:t xml:space="preserve">100%</w:t>
            </w:r>
          </w:p>
        </w:tc>
      </w:tr>
    </w:tbl>
    <w:p>
      <w:r>
        <w:br w:type="page"/>
      </w:r>
    </w:p>
    <w:p>
      <w:pPr>
        <w:pStyle w:val="Heading1"/>
        <w:keepNext/>
        <w:spacing w:after="140" w:before="300"/>
      </w:pPr>
      <w:r>
        <w:rPr>
          <w:rFonts w:ascii="Cambria" w:cs="Cambria" w:eastAsia="Cambria" w:hAnsi="Cambria"/>
          <w:b/>
          <w:bCs/>
          <w:caps/>
          <w:color w:val="000000"/>
          <w:sz w:val="23"/>
          <w:szCs w:val="23"/>
        </w:rPr>
        <w:t xml:space="preserve">Schedule 2 — Form of Deed of Adherence</w:t>
      </w:r>
    </w:p>
    <w:p>
      <w:pPr>
        <w:spacing w:after="130" w:line="278"/>
        <w:ind w:left="0"/>
        <w:jc w:val="both"/>
      </w:pPr>
      <w:r>
        <w:rPr>
          <w:rFonts w:ascii="Calibri" w:cs="Calibri" w:eastAsia="Calibri" w:hAnsi="Calibri"/>
          <w:color w:val="1A1A1A"/>
          <w:sz w:val="21"/>
          <w:szCs w:val="21"/>
        </w:rPr>
        <w:t xml:space="preserve">THIS DEED OF ADHERENCE is made on [date] by [new shareholder name] of [address] (the “New Shareholder”).</w:t>
      </w:r>
    </w:p>
    <w:p>
      <w:pPr>
        <w:spacing w:after="130" w:line="278"/>
        <w:ind w:left="0"/>
        <w:jc w:val="both"/>
      </w:pPr>
      <w:r>
        <w:rPr>
          <w:rFonts w:ascii="Calibri" w:cs="Calibri" w:eastAsia="Calibri" w:hAnsi="Calibri"/>
          <w:b/>
          <w:bCs/>
          <w:color w:val="1A1A1A"/>
          <w:sz w:val="21"/>
          <w:szCs w:val="21"/>
        </w:rPr>
        <w:t xml:space="preserve">RECITAL: </w:t>
      </w:r>
      <w:r>
        <w:rPr>
          <w:rFonts w:ascii="Calibri" w:cs="Calibri" w:eastAsia="Calibri" w:hAnsi="Calibri"/>
          <w:color w:val="1A1A1A"/>
          <w:sz w:val="21"/>
          <w:szCs w:val="21"/>
        </w:rPr>
        <w:t xml:space="preserve">This Deed is supplemental to a Shareholders’ Agreement relating to Chamlak Movie Co., Ltd. dated [date] between [the Founders], [the Investor] and the Company (the “Agreement”).</w:t>
      </w:r>
    </w:p>
    <w:p>
      <w:pPr>
        <w:spacing w:after="120" w:before="60"/>
        <w:ind w:left="0"/>
        <w:jc w:val="both"/>
      </w:pPr>
      <w:r>
        <w:rPr>
          <w:rFonts w:ascii="Calibri" w:cs="Calibri" w:eastAsia="Calibri" w:hAnsi="Calibri"/>
          <w:color w:val="1A1A1A"/>
          <w:sz w:val="21"/>
          <w:szCs w:val="21"/>
        </w:rPr>
        <w:t xml:space="preserve">IT IS AGREED:</w:t>
      </w:r>
    </w:p>
    <w:p>
      <w:pPr>
        <w:tabs>
          <w:tab w:val="left" w:pos="620"/>
        </w:tabs>
        <w:spacing w:after="130" w:line="278"/>
        <w:ind w:left="620" w:hanging="520"/>
        <w:jc w:val="both"/>
      </w:pPr>
      <w:r>
        <w:rPr>
          <w:rFonts w:ascii="Calibri" w:cs="Calibri" w:eastAsia="Calibri" w:hAnsi="Calibri"/>
          <w:color w:val="1A1A1A"/>
          <w:sz w:val="21"/>
          <w:szCs w:val="21"/>
        </w:rPr>
        <w:t xml:space="preserve">1.</w:t>
      </w:r>
      <w:tab/>
      <w:r>
        <w:rPr>
          <w:rFonts w:ascii="Calibri" w:cs="Calibri" w:eastAsia="Calibri" w:hAnsi="Calibri"/>
          <w:color w:val="1A1A1A"/>
          <w:sz w:val="21"/>
          <w:szCs w:val="21"/>
        </w:rPr>
        <w:t xml:space="preserve">The New Shareholder confirms that it has been supplied with a copy of the Agreement and covenants with each party to the Agreement to observe and perform, and to be bound by, all the terms of the Agreement as if it had been an original party to it as a [Founder / Investor / Shareholder].</w:t>
      </w:r>
    </w:p>
    <w:p>
      <w:pPr>
        <w:tabs>
          <w:tab w:val="left" w:pos="620"/>
        </w:tabs>
        <w:spacing w:after="130" w:line="278"/>
        <w:ind w:left="620" w:hanging="520"/>
        <w:jc w:val="both"/>
      </w:pPr>
      <w:r>
        <w:rPr>
          <w:rFonts w:ascii="Calibri" w:cs="Calibri" w:eastAsia="Calibri" w:hAnsi="Calibri"/>
          <w:color w:val="1A1A1A"/>
          <w:sz w:val="21"/>
          <w:szCs w:val="21"/>
        </w:rPr>
        <w:t xml:space="preserve">2.</w:t>
      </w:r>
      <w:tab/>
      <w:r>
        <w:rPr>
          <w:rFonts w:ascii="Calibri" w:cs="Calibri" w:eastAsia="Calibri" w:hAnsi="Calibri"/>
          <w:color w:val="1A1A1A"/>
          <w:sz w:val="21"/>
          <w:szCs w:val="21"/>
        </w:rPr>
        <w:t xml:space="preserve">This Deed is governed by the laws of the Kingdom of Cambodia.</w:t>
      </w:r>
    </w:p>
    <w:p>
      <w:pPr>
        <w:spacing w:before="200"/>
      </w:pPr>
      <w:r>
        <w:rPr>
          <w:rFonts w:ascii="Calibri" w:cs="Calibri" w:eastAsia="Calibri" w:hAnsi="Calibri"/>
          <w:b/>
          <w:bCs/>
          <w:color w:val="1A1A1A"/>
          <w:sz w:val="21"/>
          <w:szCs w:val="21"/>
        </w:rPr>
        <w:t xml:space="preserve">EXECUTED as a deed by the New Shareholder:</w:t>
      </w:r>
    </w:p>
    <w:p>
      <w:pPr>
        <w:spacing w:after="40" w:before="300"/>
      </w:pPr>
      <w:r>
        <w:rPr>
          <w:rFonts w:ascii="Calibri" w:cs="Calibri" w:eastAsia="Calibri" w:hAnsi="Calibri"/>
          <w:b/>
          <w:bCs/>
          <w:color w:val="1A1A1A"/>
          <w:sz w:val="21"/>
          <w:szCs w:val="21"/>
        </w:rPr>
        <w:t xml:space="preserve">SIGNED by [New Shareholder]</w:t>
      </w:r>
    </w:p>
    <w:p>
      <w:pPr>
        <w:pBdr>
          <w:bottom w:val="single" w:color="000000" w:sz="6" w:space="1"/>
        </w:pBdr>
        <w:spacing w:after="20" w:before="300"/>
      </w:pPr>
      <w:r>
        <w:rPr>
          <w:rFonts w:ascii="Calibri" w:cs="Calibri" w:eastAsia="Calibri" w:hAnsi="Calibri"/>
          <w:color w:val="1A1A1A"/>
          <w:sz w:val="21"/>
          <w:szCs w:val="21"/>
        </w:rPr>
        <w:t xml:space="preserve"/>
      </w:r>
    </w:p>
    <w:p>
      <w:pPr>
        <w:spacing w:after="20"/>
      </w:pPr>
      <w:r>
        <w:rPr>
          <w:rFonts w:ascii="Calibri" w:cs="Calibri" w:eastAsia="Calibri" w:hAnsi="Calibri"/>
          <w:color w:val="1A1A1A"/>
          <w:sz w:val="20"/>
          <w:szCs w:val="20"/>
        </w:rPr>
        <w:t xml:space="preserve">Signature</w:t>
      </w:r>
    </w:p>
    <w:p>
      <w:pPr>
        <w:spacing w:after="20"/>
      </w:pPr>
      <w:r>
        <w:rPr>
          <w:rFonts w:ascii="Calibri" w:cs="Calibri" w:eastAsia="Calibri" w:hAnsi="Calibri"/>
          <w:color w:val="1A1A1A"/>
          <w:sz w:val="20"/>
          <w:szCs w:val="20"/>
        </w:rPr>
        <w:t xml:space="preserve">Name:</w:t>
      </w:r>
    </w:p>
    <w:p>
      <w:pPr>
        <w:spacing w:after="20"/>
      </w:pPr>
      <w:r>
        <w:rPr>
          <w:rFonts w:ascii="Calibri" w:cs="Calibri" w:eastAsia="Calibri" w:hAnsi="Calibri"/>
          <w:color w:val="1A1A1A"/>
          <w:sz w:val="20"/>
          <w:szCs w:val="20"/>
        </w:rPr>
        <w:t xml:space="preserve">Date:</w:t>
      </w:r>
    </w:p>
    <w:sectPr>
      <w:headerReference w:type="default" r:id="rId7"/>
      <w:footerReference w:type="default" r:id="rId8"/>
      <w:pgSz w:w="11906" w:h="16838" w:orient="portrait"/>
      <w:pgMar w:top="14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C9C9" w:sz="4" w:space="4"/>
      </w:pBdr>
      <w:spacing w:before="40"/>
      <w:jc w:val="center"/>
    </w:pPr>
    <w:r>
      <w:rPr>
        <w:rFonts w:ascii="Calibri" w:cs="Calibri" w:eastAsia="Calibri" w:hAnsi="Calibri"/>
        <w:color w:val="70707A"/>
        <w:sz w:val="16"/>
        <w:szCs w:val="16"/>
      </w:rPr>
      <w:t xml:space="preserve">CONFIDENTIAL DRAFT — for review by legal counsel     |     Page </w:t>
    </w:r>
    <w:r>
      <w:rPr>
        <w:rFonts w:ascii="Calibri" w:cs="Calibri" w:eastAsia="Calibri" w:hAnsi="Calibri"/>
        <w:color w:val="70707A"/>
        <w:sz w:val="16"/>
        <w:szCs w:val="16"/>
      </w:rPr>
      <w:fldChar w:fldCharType="begin"/>
      <w:instrText xml:space="preserve">PAGE</w:instrText>
      <w:fldChar w:fldCharType="separate"/>
      <w:fldChar w:fldCharType="end"/>
    </w:r>
    <w:r>
      <w:rPr>
        <w:rFonts w:ascii="Calibri" w:cs="Calibri" w:eastAsia="Calibri" w:hAnsi="Calibri"/>
        <w:color w:val="70707A"/>
        <w:sz w:val="16"/>
        <w:szCs w:val="16"/>
      </w:rPr>
      <w:t xml:space="preserve"> of </w:t>
    </w:r>
    <w:r>
      <w:rPr>
        <w:rFonts w:ascii="Calibri" w:cs="Calibri" w:eastAsia="Calibri" w:hAnsi="Calibri"/>
        <w:color w:val="70707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9C9" w:sz="4" w:space="4"/>
      </w:pBdr>
      <w:spacing w:after="40"/>
      <w:jc w:val="right"/>
    </w:pPr>
    <w:r>
      <w:rPr>
        <w:rFonts w:ascii="Calibri" w:cs="Calibri" w:eastAsia="Calibri" w:hAnsi="Calibri"/>
        <w:color w:val="70707A"/>
        <w:sz w:val="16"/>
        <w:szCs w:val="16"/>
      </w:rPr>
      <w:t xml:space="preserve">Shareholders’ Agreement — Chamlak Movie Co., Ltd.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00"/>
      <w:outlineLvl w:val="0"/>
    </w:pPr>
    <w:rPr>
      <w:rFonts w:ascii="Cambria" w:cs="Cambria" w:eastAsia="Cambria" w:hAnsi="Cambria"/>
      <w:b/>
      <w:bCs/>
      <w:color w:val="00000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Shareholders' Agreement — Chamlak Movie</dc:title>
  <dc:creator>Chamlak Movie</dc:creator>
  <cp:lastModifiedBy>Un-named</cp:lastModifiedBy>
  <cp:revision>1</cp:revision>
  <dcterms:created xsi:type="dcterms:W3CDTF">2026-08-02T05:54:27.427Z</dcterms:created>
  <dcterms:modified xsi:type="dcterms:W3CDTF">2026-08-02T05:54:27.427Z</dcterms:modified>
</cp:coreProperties>
</file>

<file path=docProps/custom.xml><?xml version="1.0" encoding="utf-8"?>
<Properties xmlns="http://schemas.openxmlformats.org/officeDocument/2006/custom-properties" xmlns:vt="http://schemas.openxmlformats.org/officeDocument/2006/docPropsVTypes"/>
</file>