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</w:rPr>
      </w:pPr>
      <w:r w:rsidDel="00000000" w:rsidR="00000000" w:rsidRPr="00000000"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  <w:rtl w:val="0"/>
        </w:rPr>
        <w:t xml:space="preserve">Clase 20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</w:rPr>
      </w:pPr>
      <w:r w:rsidDel="00000000" w:rsidR="00000000" w:rsidRPr="00000000">
        <w:rPr>
          <w:rFonts w:ascii="DM Sans" w:cs="DM Sans" w:eastAsia="DM Sans" w:hAnsi="DM Sans"/>
          <w:b w:val="1"/>
          <w:color w:val="121212"/>
          <w:sz w:val="72"/>
          <w:szCs w:val="72"/>
          <w:shd w:fill="e0ff00" w:val="clear"/>
          <w:rtl w:val="0"/>
        </w:rPr>
        <w:t xml:space="preserve"> Sublenguaje TCL</w:t>
      </w:r>
    </w:p>
    <w:p w:rsidR="00000000" w:rsidDel="00000000" w:rsidP="00000000" w:rsidRDefault="00000000" w:rsidRPr="00000000" w14:paraId="00000003">
      <w:pPr>
        <w:rPr>
          <w:rFonts w:ascii="Anton" w:cs="Anton" w:eastAsia="Anton" w:hAnsi="Anton"/>
          <w:color w:val="ffffff"/>
          <w:sz w:val="40"/>
          <w:szCs w:val="40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both"/>
        <w:rPr>
          <w:rFonts w:ascii="DM Sans" w:cs="DM Sans" w:eastAsia="DM Sans" w:hAnsi="DM Sans"/>
          <w:i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i w:val="1"/>
          <w:sz w:val="24"/>
          <w:szCs w:val="24"/>
          <w:rtl w:val="0"/>
        </w:rPr>
        <w:t xml:space="preserve">FUNDAMENTOS DE TCL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Se conoce como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Transaction Control Language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(o TCL) al grupo de sentencias del sub-lenguaje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Control de Transacciones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que se utilizan para administrar transacciones en la DB. </w:t>
      </w:r>
    </w:p>
    <w:p w:rsidR="00000000" w:rsidDel="00000000" w:rsidP="00000000" w:rsidRDefault="00000000" w:rsidRPr="00000000" w14:paraId="00000007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Se utilizan para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gestionar los cambios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realizados por las sentencias DML y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agruparlas en transacciones lógicas.El papel de TCL es fundamental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ya que, a través del mismo, controlamos las cláusulas u operaciones DML, agrupandolas de manera tal que se establezca una lógica transaccional cuando realizamos múltiples operaciones que afectan a una o más tablas.</w:t>
      </w:r>
    </w:p>
    <w:p w:rsidR="00000000" w:rsidDel="00000000" w:rsidP="00000000" w:rsidRDefault="00000000" w:rsidRPr="00000000" w14:paraId="00000009">
      <w:pPr>
        <w:widowControl w:val="0"/>
        <w:spacing w:after="200" w:before="200"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Básicamente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nos ayuda a mantener la integridad de los datos manipulados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Cuando mencionamos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operaciones DML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nos estamos refiriendo a los tres tipos de operaciones más importantes para la manipulación de datos:</w:t>
      </w:r>
    </w:p>
    <w:p w:rsidR="00000000" w:rsidDel="00000000" w:rsidP="00000000" w:rsidRDefault="00000000" w:rsidRPr="00000000" w14:paraId="0000000B">
      <w:pPr>
        <w:widowControl w:val="0"/>
        <w:jc w:val="both"/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  <w:drawing>
          <wp:inline distB="114300" distT="114300" distL="114300" distR="114300">
            <wp:extent cx="3371850" cy="21050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jc w:val="both"/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COMANDOS TCL PARA EL CONTROL DE TRANSACCIONES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Transaction Control Language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incluye tres sentencias claves que se integran a las cláusulas SQL, para poder controlar cada una de las operaciones del DML durante el proceso de ejecución de las mismas.</w:t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4610100" cy="17335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COMANDO COMMIT</w:t>
      </w:r>
    </w:p>
    <w:p w:rsidR="00000000" w:rsidDel="00000000" w:rsidP="00000000" w:rsidRDefault="00000000" w:rsidRPr="00000000" w14:paraId="00000014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es un comando que sirve para “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confirmar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” las operaciones realizadas sobre una o más tablas.</w:t>
      </w:r>
    </w:p>
    <w:p w:rsidR="00000000" w:rsidDel="00000000" w:rsidP="00000000" w:rsidRDefault="00000000" w:rsidRPr="00000000" w14:paraId="00000016">
      <w:pPr>
        <w:widowControl w:val="0"/>
        <w:spacing w:after="200" w:before="200"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Cuando es ejecutado, se ocupa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confirmar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o guardar los cambios realizados en la o las tabla(s), haciéndolos  permanentes y poniendo esos cambios a disposición del resto de los usuarios.Durante la ejecución de algunas de las sentencias DML, la o las modificaciones realizadas se guardan de forma “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temporal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” en un archivo especial del Servidor de la BD denominado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log de transacciones.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Al ejecutarse 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dichas modificaciones impactan de forma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permanente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en la DB, reflejando los cambios en la tabla o tablas en cuestión.</w:t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COMANDO ROLLBACK</w:t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ROLLBACK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se ocupa de “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deshacer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”, o volver al estado permanente anterior a él o los cambios realizado(s) sobre la(s) tabla(s) en cuestión.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Básicamente funciona como 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UNDO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Deshacer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), 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CTRL+Z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que utilizamos de manera frecuente en cualquier programa de computadora.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Previo a utilizar Rollback debemos tener presente que, el mismo, solo funciona si no se ejecutó antes 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COMMIT.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200" w:before="20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En el caso de realizar una operación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DML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y luego haber ejecutado 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la operación ya habrá impactado en la DB y no podrá deshacerse con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ROLLBACK.</w:t>
      </w:r>
    </w:p>
    <w:p w:rsidR="00000000" w:rsidDel="00000000" w:rsidP="00000000" w:rsidRDefault="00000000" w:rsidRPr="00000000" w14:paraId="0000001E">
      <w:pPr>
        <w:widowControl w:val="0"/>
        <w:spacing w:after="200" w:before="200" w:lineRule="auto"/>
        <w:jc w:val="both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COMANDO SAVEPOINT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nos permite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establecer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un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punto de recuperación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dentro de la transacción, utilizando un identificador.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Podemos hacer un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ROLLBACK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deshaciendo sólo las instrucciones que se han ejecutado hasta un determinado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SAVEPOINT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que se indique.Ideal para implementarlo en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modificaciones masivas de registros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estableciendo una marca específica cada cierto bloque de registros modificados.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Si en algún punto de la modificación debemos ejecutar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ROLLBACK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podemos hacerlo definiendo alguno de los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para no tener que perder todo el bloque de registros modificados.</w:t>
      </w:r>
    </w:p>
    <w:p w:rsidR="00000000" w:rsidDel="00000000" w:rsidP="00000000" w:rsidRDefault="00000000" w:rsidRPr="00000000" w14:paraId="00000025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Ten presente también que, al ejecutar el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todo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que hayamos establecido se perderá dado que en este punto,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ROLLBACK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, no puede volver a ejecutarse.</w:t>
      </w:r>
    </w:p>
    <w:p w:rsidR="00000000" w:rsidDel="00000000" w:rsidP="00000000" w:rsidRDefault="00000000" w:rsidRPr="00000000" w14:paraId="00000026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121212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121212"/>
          <w:sz w:val="24"/>
          <w:szCs w:val="24"/>
          <w:rtl w:val="0"/>
        </w:rPr>
        <w:t xml:space="preserve">DEFINIR EL INICIO DE UNA TRANSACCIÓN</w:t>
      </w:r>
    </w:p>
    <w:p w:rsidR="00000000" w:rsidDel="00000000" w:rsidP="00000000" w:rsidRDefault="00000000" w:rsidRPr="00000000" w14:paraId="00000029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LÍMITES DE UNA TRANSACCIÓN</w:t>
      </w:r>
    </w:p>
    <w:p w:rsidR="00000000" w:rsidDel="00000000" w:rsidP="00000000" w:rsidRDefault="00000000" w:rsidRPr="00000000" w14:paraId="0000002C">
      <w:pPr>
        <w:widowControl w:val="0"/>
        <w:spacing w:after="200" w:before="200"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Los límites de una transacción son el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ámbito de espacio temporal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para cualquier tipo de modificación que se realice, invocando una o más cláusulas DML.</w:t>
      </w:r>
    </w:p>
    <w:p w:rsidR="00000000" w:rsidDel="00000000" w:rsidP="00000000" w:rsidRDefault="00000000" w:rsidRPr="00000000" w14:paraId="0000002D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Para aplicar los comandos hasta aquí mencionados una transacción se inicia son siempre ejecuta, previo cualquier operación de modificación de datos, 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Por defecto MySQL se ejecuta en modo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autocommit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esto significa que si una sentencia 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DML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no está dentro de una transacción, cada una de ellas es atómica, como si estuviera entre un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y un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COMMIT.</w:t>
      </w:r>
    </w:p>
    <w:p w:rsidR="00000000" w:rsidDel="00000000" w:rsidP="00000000" w:rsidRDefault="00000000" w:rsidRPr="00000000" w14:paraId="0000002F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INICIO DE UNA TRANSACCIÓN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Antes de ingresar en las prácticas con código SQL, veamos cómo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Mysql Workbench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ayuda a entender las transacciones, a través de sus herramientas gráficas, para manipular operaciones DML.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</w:rPr>
        <w:drawing>
          <wp:inline distB="19050" distT="19050" distL="19050" distR="19050">
            <wp:extent cx="4842725" cy="2742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2725" cy="27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Ejecuta una consulta sobre alguna tabla. Verás que, al cargar la misma, existe un apartado para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agregar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editar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eliminar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registros. Pulsa, ahora, alguno de estos botones y realiza en la tabla, la operación con el registro que has elegido.</w:t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</w:rPr>
        <w:drawing>
          <wp:inline distB="19050" distT="19050" distL="19050" distR="19050">
            <wp:extent cx="5731200" cy="1524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Los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botones de edición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funcionan como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inicio de una transacción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f9cb9c" w:val="clear"/>
          <w:rtl w:val="0"/>
        </w:rPr>
        <w:t xml:space="preserve">Puedes eliminar uno o más registros, agregar, o modificar uno existente pero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u w:val="single"/>
          <w:shd w:fill="3cefab" w:val="clear"/>
          <w:rtl w:val="0"/>
        </w:rPr>
        <w:t xml:space="preserve">si no pulsas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3cefab" w:val="clear"/>
          <w:rtl w:val="0"/>
        </w:rPr>
        <w:t xml:space="preserve"> el botón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3cefab" w:val="clear"/>
          <w:rtl w:val="0"/>
        </w:rPr>
        <w:t xml:space="preserve">Apply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3cefab" w:val="clear"/>
          <w:rtl w:val="0"/>
        </w:rPr>
        <w:t xml:space="preserve">, los cambios no se harán efectivos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Por lo tanto,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eeff41" w:val="clear"/>
          <w:rtl w:val="0"/>
        </w:rPr>
        <w:t xml:space="preserve">Apply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 funciona como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eeff41" w:val="clear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, y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eeff41" w:val="clear"/>
          <w:rtl w:val="0"/>
        </w:rPr>
        <w:t xml:space="preserve">Revert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 como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eeff41" w:val="clear"/>
          <w:rtl w:val="0"/>
        </w:rPr>
        <w:t xml:space="preserve">ROLLBACK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.</w:t>
      </w:r>
    </w:p>
    <w:p w:rsidR="00000000" w:rsidDel="00000000" w:rsidP="00000000" w:rsidRDefault="00000000" w:rsidRPr="00000000" w14:paraId="0000003B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9050" distT="19050" distL="19050" distR="19050">
            <wp:extent cx="5731200" cy="1612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AUTOCOMMIT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Para definir el autocommit, MySQL cuenta con la variable llamada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autocommit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seteada por defecto en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para que cada operación DML impacte automáticamente en la tabla.</w:t>
      </w:r>
    </w:p>
    <w:p w:rsidR="00000000" w:rsidDel="00000000" w:rsidP="00000000" w:rsidRDefault="00000000" w:rsidRPr="00000000" w14:paraId="00000040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Para comenzar a trabajar con transacciones debemos desactivar previamente esta variable.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Escribamos en una ventana de script, lo siguiente:</w:t>
      </w:r>
    </w:p>
    <w:p w:rsidR="00000000" w:rsidDel="00000000" w:rsidP="00000000" w:rsidRDefault="00000000" w:rsidRPr="00000000" w14:paraId="00000042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2562225" cy="2857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Si su valor es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debemos pasarlo 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ejecutando el siguiente comando en la pestaña de script:</w:t>
      </w:r>
    </w:p>
    <w:p w:rsidR="00000000" w:rsidDel="00000000" w:rsidP="00000000" w:rsidRDefault="00000000" w:rsidRPr="00000000" w14:paraId="00000046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2343150" cy="28575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También podemos verificar en el menú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Query &gt; Auto-Commit Transactions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que no tenga el check. De tenerlo, haz clic sobre el punto de menú para desactivarlo.</w:t>
      </w:r>
    </w:p>
    <w:p w:rsidR="00000000" w:rsidDel="00000000" w:rsidP="00000000" w:rsidRDefault="00000000" w:rsidRPr="00000000" w14:paraId="00000049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9050" distT="19050" distL="19050" distR="19050">
            <wp:extent cx="2551175" cy="281509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175" cy="2815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121212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121212"/>
          <w:sz w:val="24"/>
          <w:szCs w:val="24"/>
          <w:rtl w:val="0"/>
        </w:rPr>
        <w:t xml:space="preserve">START TRANSACTION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Llevemos ejemplos con código a cada comando relacionado a transacciones que vimos en la primera parte de esta clase.</w:t>
      </w:r>
    </w:p>
    <w:p w:rsidR="00000000" w:rsidDel="00000000" w:rsidP="00000000" w:rsidRDefault="00000000" w:rsidRPr="00000000" w14:paraId="0000004E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Comenzamos por el principal: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shd w:fill="eeff41" w:val="clear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.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Veamos cómo entra en acción este comando y cómo se comporta al momento de ejecutar operaciones DML.</w:t>
      </w:r>
    </w:p>
    <w:p w:rsidR="00000000" w:rsidDel="00000000" w:rsidP="00000000" w:rsidRDefault="00000000" w:rsidRPr="00000000" w14:paraId="00000051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Ejecutando una sentencia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iniciando previamente la sentencia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veremos que  el registro afectado se modificará sin problema alguno.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e0ff00"/>
          <w:sz w:val="24"/>
          <w:szCs w:val="24"/>
        </w:rPr>
        <w:drawing>
          <wp:inline distB="114300" distT="114300" distL="114300" distR="114300">
            <wp:extent cx="2667000" cy="2171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Si sales de la sesión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Mysql Workbench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y vuelves a ingresar, verás que el cambio solicitado al registro de la tabla en cuestión, no se asentó. Faltó finalizar el inicio de la transacción con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Commit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para reflejar dicho cambio.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9050" distT="19050" distL="19050" distR="19050">
            <wp:extent cx="2728775" cy="344025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775" cy="344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121212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121212"/>
          <w:sz w:val="24"/>
          <w:szCs w:val="24"/>
          <w:rtl w:val="0"/>
        </w:rPr>
        <w:t xml:space="preserve">ROLLBACK TRANSACTION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Ejecutemos a continuación una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consulta de eliminación de un registro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. Iniciamos nuevamente la transacción, luego la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operación DML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y finalmente la consulta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para visualizar el resultado.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1962150" cy="25146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 través de la consulta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veremos que los registros son eliminados correctamente de la tabla. Ahora, en una nueva línea de la ventana de script, ejecutamos la sentencia rollback: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1847850" cy="3524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9050" distT="19050" distL="19050" distR="19050">
            <wp:extent cx="3412076" cy="2997525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076" cy="299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El registro que eliminamos anteriormente, volverá a su estado original.</w:t>
      </w:r>
    </w:p>
    <w:p w:rsidR="00000000" w:rsidDel="00000000" w:rsidP="00000000" w:rsidRDefault="00000000" w:rsidRPr="00000000" w14:paraId="00000061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Así es como funciona la combinación de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ROLLBACK.</w:t>
      </w:r>
    </w:p>
    <w:p w:rsidR="00000000" w:rsidDel="00000000" w:rsidP="00000000" w:rsidRDefault="00000000" w:rsidRPr="00000000" w14:paraId="00000063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3295650" cy="26574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121212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121212"/>
          <w:sz w:val="24"/>
          <w:szCs w:val="24"/>
          <w:rtl w:val="0"/>
        </w:rPr>
        <w:t xml:space="preserve">COMMIT TRANSACTION</w:t>
      </w:r>
    </w:p>
    <w:p w:rsidR="00000000" w:rsidDel="00000000" w:rsidP="00000000" w:rsidRDefault="00000000" w:rsidRPr="00000000" w14:paraId="00000067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Ejecutando una sentencia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UPDATE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e iniciando previamente la sentencia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START TRANSACTION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veremos que  el registro afectado se modificará sin problema alguno.</w:t>
      </w:r>
    </w:p>
    <w:p w:rsidR="00000000" w:rsidDel="00000000" w:rsidP="00000000" w:rsidRDefault="00000000" w:rsidRPr="00000000" w14:paraId="00000069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3286125" cy="28860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Vamos con una nueva operación del tipo DML. En este caso, ejecutamos una  inserción y luego, visualizamos los resultados con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</w:rPr>
        <w:drawing>
          <wp:inline distB="114300" distT="114300" distL="114300" distR="114300">
            <wp:extent cx="3838575" cy="21431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jc w:val="both"/>
        <w:rPr>
          <w:rFonts w:ascii="Consolas" w:cs="Consolas" w:eastAsia="Consolas" w:hAnsi="Consolas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Vamos con una nueva operación del tipo DML.</w:t>
      </w:r>
    </w:p>
    <w:p w:rsidR="00000000" w:rsidDel="00000000" w:rsidP="00000000" w:rsidRDefault="00000000" w:rsidRPr="00000000" w14:paraId="0000006F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Al igual que con los pasos anteriores, esta se hace efectiva apenas realizada.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9050" distT="19050" distL="19050" distR="19050">
            <wp:extent cx="4150419" cy="299752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419" cy="299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Igualmente, para confirmar de manera definitiva, debemos ejecutar el comando commit:</w:t>
      </w:r>
    </w:p>
    <w:p w:rsidR="00000000" w:rsidDel="00000000" w:rsidP="00000000" w:rsidRDefault="00000000" w:rsidRPr="00000000" w14:paraId="00000074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14300" distT="114300" distL="114300" distR="114300">
            <wp:extent cx="1571625" cy="31432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  <w:drawing>
          <wp:inline distB="19050" distT="19050" distL="19050" distR="19050">
            <wp:extent cx="4150419" cy="2997525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419" cy="299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121212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color w:val="121212"/>
          <w:sz w:val="24"/>
          <w:szCs w:val="24"/>
          <w:rtl w:val="0"/>
        </w:rPr>
        <w:t xml:space="preserve">SAVEPOINT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jc w:val="both"/>
        <w:rPr>
          <w:rFonts w:ascii="Anton" w:cs="Anton" w:eastAsia="Anton" w:hAnsi="Anton"/>
          <w:i w:val="1"/>
          <w:color w:val="e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Veamos a continuación cómo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nos ayuda a controlar una modificación masiva de registros,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pudiendo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shd w:fill="eeff41" w:val="clear"/>
          <w:rtl w:val="0"/>
        </w:rPr>
        <w:t xml:space="preserve">confirmar o deshacer por lotes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según consideremos, acorde a la lógica operativa.</w:t>
      </w:r>
    </w:p>
    <w:p w:rsidR="00000000" w:rsidDel="00000000" w:rsidP="00000000" w:rsidRDefault="00000000" w:rsidRPr="00000000" w14:paraId="0000007F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Ten presente que,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shd w:fill="eeff41" w:val="clear"/>
          <w:rtl w:val="0"/>
        </w:rPr>
        <w:t xml:space="preserve">toda instrucción asociada a este comando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, es ejecutable solo en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shd w:fill="eeff41" w:val="clear"/>
          <w:rtl w:val="0"/>
        </w:rPr>
        <w:t xml:space="preserve">bases de datos innoDB.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El comando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requiere establecer un identificador cada cierto punto para definir la posición del lote de registros insertados.</w:t>
      </w:r>
    </w:p>
    <w:p w:rsidR="00000000" w:rsidDel="00000000" w:rsidP="00000000" w:rsidRDefault="00000000" w:rsidRPr="00000000" w14:paraId="00000082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  <w:rtl w:val="0"/>
        </w:rPr>
        <w:t xml:space="preserve">El criterio del nombre de cada savepoint lo definimos nosotros.</w:t>
      </w:r>
    </w:p>
    <w:p w:rsidR="00000000" w:rsidDel="00000000" w:rsidP="00000000" w:rsidRDefault="00000000" w:rsidRPr="00000000" w14:paraId="00000084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14300" distT="114300" distL="114300" distR="114300">
            <wp:extent cx="3200400" cy="2314575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14300" distT="114300" distL="114300" distR="114300">
            <wp:extent cx="5731200" cy="2984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ROLLBACK TO SAVEPOINT</w:t>
      </w:r>
    </w:p>
    <w:p w:rsidR="00000000" w:rsidDel="00000000" w:rsidP="00000000" w:rsidRDefault="00000000" w:rsidRPr="00000000" w14:paraId="0000008B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A través del comando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ROLLBACK TO 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, podemos retroceder o “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4"/>
          <w:szCs w:val="24"/>
          <w:highlight w:val="white"/>
          <w:rtl w:val="0"/>
        </w:rPr>
        <w:t xml:space="preserve">deshacer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” el lote de comandos ejecutados hasta ese momento, de forma rápida y práctica</w:t>
      </w:r>
    </w:p>
    <w:p w:rsidR="00000000" w:rsidDel="00000000" w:rsidP="00000000" w:rsidRDefault="00000000" w:rsidRPr="00000000" w14:paraId="0000008D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Su sentencia es:</w:t>
      </w:r>
    </w:p>
    <w:p w:rsidR="00000000" w:rsidDel="00000000" w:rsidP="00000000" w:rsidRDefault="00000000" w:rsidRPr="00000000" w14:paraId="0000008F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14300" distT="114300" distL="114300" distR="114300">
            <wp:extent cx="2962275" cy="2667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360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Si ejecutamos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285f4"/>
          <w:sz w:val="24"/>
          <w:szCs w:val="24"/>
          <w:highlight w:val="black"/>
          <w:rtl w:val="0"/>
        </w:rPr>
        <w:t xml:space="preserve">ROLLBACK TO</w:t>
      </w:r>
      <w:r w:rsidDel="00000000" w:rsidR="00000000" w:rsidRPr="00000000">
        <w:rPr>
          <w:rFonts w:ascii="Consolas" w:cs="Consolas" w:eastAsia="Consolas" w:hAnsi="Consolas"/>
          <w:b w:val="1"/>
          <w:color w:val="ffffff"/>
          <w:sz w:val="24"/>
          <w:szCs w:val="24"/>
          <w:highlight w:val="black"/>
          <w:rtl w:val="0"/>
        </w:rPr>
        <w:t xml:space="preserve"> lote_1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black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highlight w:val="white"/>
          <w:rtl w:val="0"/>
        </w:rPr>
        <w:t xml:space="preserve">desharemos los registros 11 al 20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insertados 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jc w:val="both"/>
        <w:rPr>
          <w:rFonts w:ascii="Helvetica Neue" w:cs="Helvetica Neue" w:eastAsia="Helvetica Neue" w:hAnsi="Helvetica Neue"/>
          <w:sz w:val="24"/>
          <w:szCs w:val="24"/>
          <w:shd w:fill="eeff41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shd w:fill="eeff41" w:val="clear"/>
          <w:rtl w:val="0"/>
        </w:rPr>
        <w:t xml:space="preserve">El criterio del nombre de cada savepoint lo definimos nosotros.</w:t>
      </w:r>
    </w:p>
    <w:p w:rsidR="00000000" w:rsidDel="00000000" w:rsidP="00000000" w:rsidRDefault="00000000" w:rsidRPr="00000000" w14:paraId="00000094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9050" distT="19050" distL="19050" distR="19050">
            <wp:extent cx="3611325" cy="322357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325" cy="3223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RELEASE SAVEPOINT</w:t>
      </w:r>
    </w:p>
    <w:p w:rsidR="00000000" w:rsidDel="00000000" w:rsidP="00000000" w:rsidRDefault="00000000" w:rsidRPr="00000000" w14:paraId="00000099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También, en el caso que lo consideremos necesario, podemos eliminar un 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highlight w:val="white"/>
          <w:rtl w:val="0"/>
        </w:rPr>
        <w:t xml:space="preserve">SAVEPOINT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highlight w:val="white"/>
          <w:rtl w:val="0"/>
        </w:rPr>
        <w:t xml:space="preserve"> ejecutando la sentencia:</w:t>
      </w:r>
    </w:p>
    <w:p w:rsidR="00000000" w:rsidDel="00000000" w:rsidP="00000000" w:rsidRDefault="00000000" w:rsidRPr="00000000" w14:paraId="0000009C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  <w:drawing>
          <wp:inline distB="114300" distT="114300" distL="114300" distR="114300">
            <wp:extent cx="2543175" cy="24765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rFonts w:ascii="Anton" w:cs="Anton" w:eastAsia="Anton" w:hAnsi="Anton"/>
          <w:i w:val="1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i w:val="1"/>
          <w:sz w:val="24"/>
          <w:szCs w:val="24"/>
          <w:rtl w:val="0"/>
        </w:rPr>
        <w:t xml:space="preserve">IMPLEMENTACIÓN DE TRANSACCIONES</w:t>
      </w:r>
    </w:p>
    <w:p w:rsidR="00000000" w:rsidDel="00000000" w:rsidP="00000000" w:rsidRDefault="00000000" w:rsidRPr="00000000" w14:paraId="0000009F">
      <w:pPr>
        <w:widowControl w:val="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implementación de un control de transacciones, tanto para confirmar como para deshacer las mismas, es muy utilizado principalmente dentro </w:t>
        <w:br w:type="textWrapping"/>
        <w:t xml:space="preserve">de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Stored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200" w:before="200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  <w:shd w:fill="eeff41" w:val="clear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Combinando el mismo con el uso de variables, y la ejecución de varias sentencias DML que dependen unas de otras, el control de transacciones nos ayudará a mantener consistente cada una de las tablas de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jc w:val="center"/>
        <w:rPr>
          <w:rFonts w:ascii="Helvetica Neue Light" w:cs="Helvetica Neue Light" w:eastAsia="Helvetica Neue Light" w:hAnsi="Helvetica Neue Light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jc w:val="center"/>
        <w:rPr>
          <w:rFonts w:ascii="Helvetica Neue Light" w:cs="Helvetica Neue Light" w:eastAsia="Helvetica Neue Light" w:hAnsi="Helvetica Neue Light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jc w:val="center"/>
        <w:rPr>
          <w:rFonts w:ascii="Helvetica Neue Light" w:cs="Helvetica Neue Light" w:eastAsia="Helvetica Neue Light" w:hAnsi="Helvetica Neue Light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jc w:val="center"/>
        <w:rPr>
          <w:rFonts w:ascii="Helvetica Neue Light" w:cs="Helvetica Neue Light" w:eastAsia="Helvetica Neue Light" w:hAnsi="Helvetica Neue Light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jc w:val="center"/>
        <w:rPr>
          <w:rFonts w:ascii="Anton" w:cs="Anton" w:eastAsia="Anton" w:hAnsi="Anton"/>
          <w:i w:val="1"/>
          <w:color w:val="e0ff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200" w:before="200" w:lineRule="auto"/>
        <w:jc w:val="center"/>
        <w:rPr>
          <w:rFonts w:ascii="Consolas" w:cs="Consolas" w:eastAsia="Consolas" w:hAnsi="Consolas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jc w:val="center"/>
        <w:rPr>
          <w:rFonts w:ascii="Helvetica Neue" w:cs="Helvetica Neue" w:eastAsia="Helvetica Neue" w:hAnsi="Helvetica Neue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nton" w:cs="Anton" w:eastAsia="Anton" w:hAnsi="Anton"/>
          <w:color w:val="ffffff"/>
          <w:sz w:val="40"/>
          <w:szCs w:val="40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nton" w:cs="Anton" w:eastAsia="Anton" w:hAnsi="Anton"/>
          <w:color w:val="ffffff"/>
          <w:sz w:val="40"/>
          <w:szCs w:val="40"/>
          <w:shd w:fill="666666" w:val="clear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DM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A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-10949</wp:posOffset>
          </wp:positionH>
          <wp:positionV relativeFrom="page">
            <wp:posOffset>-9524</wp:posOffset>
          </wp:positionV>
          <wp:extent cx="7584281" cy="2166938"/>
          <wp:effectExtent b="0" l="0" r="0" t="0"/>
          <wp:wrapTopAndBottom distB="0" distT="0"/>
          <wp:docPr descr="encabezado: material complementario" id="5" name="image10.png"/>
          <a:graphic>
            <a:graphicData uri="http://schemas.openxmlformats.org/drawingml/2006/picture">
              <pic:pic>
                <pic:nvPicPr>
                  <pic:cNvPr descr="encabezado: material complementario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4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3.png"/><Relationship Id="rId15" Type="http://schemas.openxmlformats.org/officeDocument/2006/relationships/image" Target="media/image20.png"/><Relationship Id="rId14" Type="http://schemas.openxmlformats.org/officeDocument/2006/relationships/image" Target="media/image17.png"/><Relationship Id="rId17" Type="http://schemas.openxmlformats.org/officeDocument/2006/relationships/image" Target="media/image8.png"/><Relationship Id="rId16" Type="http://schemas.openxmlformats.org/officeDocument/2006/relationships/image" Target="media/image21.png"/><Relationship Id="rId19" Type="http://schemas.openxmlformats.org/officeDocument/2006/relationships/image" Target="media/image2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DMSans-bold.ttf"/><Relationship Id="rId10" Type="http://schemas.openxmlformats.org/officeDocument/2006/relationships/font" Target="fonts/DMSans-regular.ttf"/><Relationship Id="rId13" Type="http://schemas.openxmlformats.org/officeDocument/2006/relationships/font" Target="fonts/DMSans-boldItalic.ttf"/><Relationship Id="rId12" Type="http://schemas.openxmlformats.org/officeDocument/2006/relationships/font" Target="fonts/DMSans-italic.ttf"/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