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A7B" w:rsidRDefault="00766A7B">
      <w:pPr>
        <w:rPr>
          <w:rFonts w:ascii="仿宋" w:eastAsia="仿宋" w:hAnsi="仿宋"/>
          <w:sz w:val="30"/>
          <w:szCs w:val="30"/>
        </w:rPr>
      </w:pPr>
      <w:bookmarkStart w:id="0" w:name="_Toc510534525"/>
      <w:bookmarkStart w:id="1" w:name="_Toc509933846"/>
    </w:p>
    <w:tbl>
      <w:tblPr>
        <w:tblW w:w="9640" w:type="dxa"/>
        <w:tblInd w:w="-652" w:type="dxa"/>
        <w:tblLayout w:type="fixed"/>
        <w:tblCellMar>
          <w:left w:w="0" w:type="dxa"/>
          <w:right w:w="0" w:type="dxa"/>
        </w:tblCellMar>
        <w:tblLook w:val="04A0" w:firstRow="1" w:lastRow="0" w:firstColumn="1" w:lastColumn="0" w:noHBand="0" w:noVBand="1"/>
      </w:tblPr>
      <w:tblGrid>
        <w:gridCol w:w="454"/>
        <w:gridCol w:w="283"/>
        <w:gridCol w:w="2042"/>
        <w:gridCol w:w="453"/>
        <w:gridCol w:w="1134"/>
        <w:gridCol w:w="5124"/>
        <w:gridCol w:w="150"/>
      </w:tblGrid>
      <w:tr w:rsidR="00766A7B">
        <w:trPr>
          <w:gridAfter w:val="4"/>
          <w:wAfter w:w="6861" w:type="dxa"/>
          <w:trHeight w:hRule="exact" w:val="312"/>
        </w:trPr>
        <w:tc>
          <w:tcPr>
            <w:tcW w:w="454" w:type="dxa"/>
            <w:vAlign w:val="center"/>
          </w:tcPr>
          <w:p w:rsidR="00766A7B" w:rsidRDefault="00434FF5">
            <w:pPr>
              <w:rPr>
                <w:rFonts w:ascii="Times New Roman" w:eastAsia="黑体" w:hAnsi="Times New Roman" w:cs="Times New Roman"/>
                <w:b/>
                <w:szCs w:val="20"/>
              </w:rPr>
            </w:pPr>
            <w:r>
              <w:rPr>
                <w:rFonts w:ascii="Times New Roman" w:eastAsia="黑体" w:hAnsi="Times New Roman" w:cs="Times New Roman"/>
                <w:b/>
                <w:szCs w:val="20"/>
              </w:rPr>
              <w:t>ICS</w:t>
            </w:r>
          </w:p>
        </w:tc>
        <w:tc>
          <w:tcPr>
            <w:tcW w:w="2325" w:type="dxa"/>
            <w:gridSpan w:val="2"/>
            <w:vAlign w:val="center"/>
          </w:tcPr>
          <w:p w:rsidR="00766A7B" w:rsidRDefault="00434FF5">
            <w:pPr>
              <w:jc w:val="left"/>
              <w:textAlignment w:val="center"/>
              <w:rPr>
                <w:rFonts w:ascii="黑体" w:eastAsia="黑体" w:hAnsi="黑体" w:cs="Times New Roman"/>
                <w:kern w:val="0"/>
                <w:szCs w:val="20"/>
              </w:rPr>
            </w:pPr>
            <w:r>
              <w:rPr>
                <w:rFonts w:ascii="黑体" w:eastAsia="黑体" w:hAnsi="黑体" w:cs="Times New Roman" w:hint="eastAsia"/>
                <w:noProof/>
                <w:color w:val="548DD4"/>
                <w:spacing w:val="10"/>
                <w:szCs w:val="20"/>
              </w:rPr>
              <w:drawing>
                <wp:anchor distT="0" distB="0" distL="0" distR="0" simplePos="0" relativeHeight="3" behindDoc="0" locked="0" layoutInCell="1" allowOverlap="1">
                  <wp:simplePos x="0" y="0"/>
                  <wp:positionH relativeFrom="column">
                    <wp:posOffset>4218305</wp:posOffset>
                  </wp:positionH>
                  <wp:positionV relativeFrom="paragraph">
                    <wp:posOffset>22860</wp:posOffset>
                  </wp:positionV>
                  <wp:extent cx="1242695" cy="1223645"/>
                  <wp:effectExtent l="19050" t="0" r="0" b="0"/>
                  <wp:wrapNone/>
                  <wp:docPr id="1026" name="图片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9"/>
                          <pic:cNvPicPr/>
                        </pic:nvPicPr>
                        <pic:blipFill>
                          <a:blip r:embed="rId10" cstate="print"/>
                          <a:srcRect/>
                          <a:stretch/>
                        </pic:blipFill>
                        <pic:spPr>
                          <a:xfrm>
                            <a:off x="0" y="0"/>
                            <a:ext cx="1242695" cy="1223645"/>
                          </a:xfrm>
                          <a:prstGeom prst="rect">
                            <a:avLst/>
                          </a:prstGeom>
                          <a:ln>
                            <a:noFill/>
                          </a:ln>
                        </pic:spPr>
                      </pic:pic>
                    </a:graphicData>
                  </a:graphic>
                </wp:anchor>
              </w:drawing>
            </w:r>
            <w:r>
              <w:rPr>
                <w:rFonts w:ascii="黑体" w:eastAsia="黑体" w:hAnsi="黑体" w:cs="Times New Roman" w:hint="eastAsia"/>
                <w:color w:val="548DD4"/>
                <w:spacing w:val="10"/>
                <w:szCs w:val="20"/>
              </w:rPr>
              <w:t>**.***.**</w:t>
            </w:r>
          </w:p>
          <w:p w:rsidR="00766A7B" w:rsidRDefault="00766A7B">
            <w:pPr>
              <w:rPr>
                <w:rFonts w:ascii="黑体" w:eastAsia="黑体" w:hAnsi="黑体" w:cs="Times New Roman"/>
                <w:szCs w:val="20"/>
              </w:rPr>
            </w:pPr>
          </w:p>
        </w:tc>
      </w:tr>
      <w:tr w:rsidR="00766A7B">
        <w:trPr>
          <w:gridAfter w:val="4"/>
          <w:wAfter w:w="6861" w:type="dxa"/>
          <w:trHeight w:hRule="exact" w:val="312"/>
        </w:trPr>
        <w:tc>
          <w:tcPr>
            <w:tcW w:w="737" w:type="dxa"/>
            <w:gridSpan w:val="2"/>
            <w:vAlign w:val="center"/>
          </w:tcPr>
          <w:p w:rsidR="00766A7B" w:rsidRDefault="00434FF5">
            <w:pPr>
              <w:ind w:right="-170"/>
              <w:rPr>
                <w:rFonts w:ascii="黑体" w:eastAsia="黑体" w:hAnsi="黑体" w:cs="Times New Roman"/>
                <w:szCs w:val="20"/>
              </w:rPr>
            </w:pPr>
            <w:r>
              <w:rPr>
                <w:rFonts w:ascii="Times New Roman" w:eastAsia="黑体" w:hAnsi="Times New Roman" w:cs="Times New Roman"/>
                <w:b/>
                <w:szCs w:val="20"/>
              </w:rPr>
              <w:t>C</w:t>
            </w:r>
            <w:r>
              <w:rPr>
                <w:rFonts w:ascii="黑体" w:eastAsia="黑体" w:hAnsi="黑体" w:cs="Times New Roman" w:hint="eastAsia"/>
                <w:color w:val="548DD4"/>
                <w:spacing w:val="10"/>
                <w:szCs w:val="20"/>
              </w:rPr>
              <w:t>**</w:t>
            </w:r>
          </w:p>
        </w:tc>
        <w:tc>
          <w:tcPr>
            <w:tcW w:w="2042" w:type="dxa"/>
            <w:vAlign w:val="center"/>
          </w:tcPr>
          <w:p w:rsidR="00766A7B" w:rsidRDefault="00766A7B">
            <w:pPr>
              <w:rPr>
                <w:rFonts w:ascii="Times New Roman" w:eastAsia="黑体" w:hAnsi="Times New Roman" w:cs="Times New Roman"/>
                <w:szCs w:val="20"/>
              </w:rPr>
            </w:pPr>
          </w:p>
        </w:tc>
      </w:tr>
      <w:tr w:rsidR="00766A7B">
        <w:trPr>
          <w:gridAfter w:val="4"/>
          <w:wAfter w:w="6861" w:type="dxa"/>
          <w:trHeight w:hRule="exact" w:val="312"/>
        </w:trPr>
        <w:tc>
          <w:tcPr>
            <w:tcW w:w="737" w:type="dxa"/>
            <w:gridSpan w:val="2"/>
            <w:vAlign w:val="center"/>
          </w:tcPr>
          <w:p w:rsidR="00766A7B" w:rsidRDefault="00766A7B">
            <w:pPr>
              <w:ind w:right="-170"/>
              <w:rPr>
                <w:rFonts w:ascii="Times New Roman" w:eastAsia="黑体" w:hAnsi="Times New Roman" w:cs="Times New Roman"/>
                <w:szCs w:val="20"/>
              </w:rPr>
            </w:pPr>
          </w:p>
        </w:tc>
        <w:tc>
          <w:tcPr>
            <w:tcW w:w="2042" w:type="dxa"/>
            <w:vAlign w:val="center"/>
          </w:tcPr>
          <w:p w:rsidR="00766A7B" w:rsidRDefault="00766A7B">
            <w:pPr>
              <w:ind w:left="57"/>
              <w:rPr>
                <w:rFonts w:ascii="Arial Narrow" w:eastAsia="黑体" w:hAnsi="Arial Narrow" w:cs="Times New Roman"/>
                <w:szCs w:val="20"/>
              </w:rPr>
            </w:pPr>
          </w:p>
        </w:tc>
      </w:tr>
      <w:tr w:rsidR="00766A7B">
        <w:trPr>
          <w:gridAfter w:val="4"/>
          <w:wAfter w:w="6861" w:type="dxa"/>
          <w:trHeight w:hRule="exact" w:val="312"/>
        </w:trPr>
        <w:tc>
          <w:tcPr>
            <w:tcW w:w="737" w:type="dxa"/>
            <w:gridSpan w:val="2"/>
            <w:vAlign w:val="center"/>
          </w:tcPr>
          <w:p w:rsidR="00766A7B" w:rsidRDefault="00766A7B">
            <w:pPr>
              <w:ind w:right="-170"/>
              <w:rPr>
                <w:rFonts w:ascii="Times New Roman" w:eastAsia="黑体" w:hAnsi="Times New Roman" w:cs="Times New Roman"/>
                <w:i/>
                <w:szCs w:val="20"/>
              </w:rPr>
            </w:pPr>
          </w:p>
        </w:tc>
        <w:tc>
          <w:tcPr>
            <w:tcW w:w="2042" w:type="dxa"/>
            <w:vAlign w:val="center"/>
          </w:tcPr>
          <w:p w:rsidR="00766A7B" w:rsidRDefault="00766A7B">
            <w:pPr>
              <w:ind w:left="57"/>
              <w:rPr>
                <w:rFonts w:ascii="Arial Narrow" w:eastAsia="黑体" w:hAnsi="Arial Narrow" w:cs="Times New Roman"/>
                <w:i/>
                <w:szCs w:val="20"/>
              </w:rPr>
            </w:pPr>
          </w:p>
        </w:tc>
      </w:tr>
      <w:tr w:rsidR="00766A7B">
        <w:trPr>
          <w:trHeight w:hRule="exact" w:val="368"/>
        </w:trPr>
        <w:tc>
          <w:tcPr>
            <w:tcW w:w="9640" w:type="dxa"/>
            <w:gridSpan w:val="7"/>
          </w:tcPr>
          <w:p w:rsidR="00766A7B" w:rsidRDefault="00766A7B">
            <w:pPr>
              <w:spacing w:before="120" w:after="120"/>
              <w:rPr>
                <w:rFonts w:ascii="Times New Roman" w:hAnsi="Times New Roman" w:cs="Times New Roman"/>
                <w:szCs w:val="20"/>
              </w:rPr>
            </w:pPr>
          </w:p>
        </w:tc>
      </w:tr>
      <w:tr w:rsidR="00766A7B">
        <w:trPr>
          <w:trHeight w:hRule="exact" w:val="120"/>
        </w:trPr>
        <w:tc>
          <w:tcPr>
            <w:tcW w:w="9640" w:type="dxa"/>
            <w:gridSpan w:val="7"/>
          </w:tcPr>
          <w:p w:rsidR="00766A7B" w:rsidRDefault="00766A7B">
            <w:pPr>
              <w:spacing w:before="120" w:after="120"/>
              <w:rPr>
                <w:rFonts w:ascii="Times New Roman" w:hAnsi="Times New Roman" w:cs="Times New Roman"/>
                <w:szCs w:val="20"/>
              </w:rPr>
            </w:pPr>
          </w:p>
        </w:tc>
      </w:tr>
      <w:tr w:rsidR="00766A7B">
        <w:trPr>
          <w:trHeight w:hRule="exact" w:val="518"/>
        </w:trPr>
        <w:tc>
          <w:tcPr>
            <w:tcW w:w="9640" w:type="dxa"/>
            <w:gridSpan w:val="7"/>
          </w:tcPr>
          <w:p w:rsidR="00766A7B" w:rsidRDefault="00766A7B">
            <w:pPr>
              <w:spacing w:before="120" w:after="120"/>
              <w:rPr>
                <w:rFonts w:ascii="Times New Roman" w:hAnsi="Times New Roman" w:cs="Times New Roman"/>
                <w:szCs w:val="20"/>
              </w:rPr>
            </w:pPr>
          </w:p>
        </w:tc>
      </w:tr>
      <w:tr w:rsidR="00766A7B">
        <w:trPr>
          <w:trHeight w:hRule="exact" w:val="722"/>
        </w:trPr>
        <w:tc>
          <w:tcPr>
            <w:tcW w:w="9640" w:type="dxa"/>
            <w:gridSpan w:val="7"/>
            <w:vAlign w:val="center"/>
          </w:tcPr>
          <w:p w:rsidR="00766A7B" w:rsidRDefault="00434FF5">
            <w:pPr>
              <w:spacing w:after="240" w:line="560" w:lineRule="exact"/>
              <w:ind w:right="28"/>
              <w:jc w:val="center"/>
              <w:rPr>
                <w:rFonts w:ascii="Times New Roman" w:eastAsia="黑体" w:hAnsi="Times New Roman" w:cs="Times New Roman"/>
                <w:w w:val="140"/>
                <w:sz w:val="52"/>
                <w:szCs w:val="20"/>
              </w:rPr>
            </w:pPr>
            <w:r>
              <w:rPr>
                <w:rFonts w:ascii="Times New Roman" w:eastAsia="黑体" w:hAnsi="Times New Roman" w:cs="Times New Roman" w:hint="eastAsia"/>
                <w:w w:val="140"/>
                <w:sz w:val="52"/>
                <w:szCs w:val="20"/>
              </w:rPr>
              <w:t>团体标准</w:t>
            </w:r>
          </w:p>
          <w:p w:rsidR="00766A7B" w:rsidRDefault="00766A7B">
            <w:pPr>
              <w:spacing w:line="520" w:lineRule="exact"/>
              <w:rPr>
                <w:rFonts w:ascii="Times New Roman" w:hAnsi="Times New Roman" w:cs="Times New Roman"/>
                <w:w w:val="140"/>
                <w:sz w:val="52"/>
                <w:szCs w:val="20"/>
              </w:rPr>
            </w:pPr>
          </w:p>
        </w:tc>
      </w:tr>
      <w:tr w:rsidR="00766A7B">
        <w:trPr>
          <w:trHeight w:hRule="exact" w:val="340"/>
        </w:trPr>
        <w:tc>
          <w:tcPr>
            <w:tcW w:w="9640" w:type="dxa"/>
            <w:gridSpan w:val="7"/>
          </w:tcPr>
          <w:p w:rsidR="00766A7B" w:rsidRDefault="00766A7B">
            <w:pPr>
              <w:jc w:val="center"/>
              <w:rPr>
                <w:rFonts w:ascii="Times New Roman" w:eastAsia="黑体" w:hAnsi="Times New Roman" w:cs="Times New Roman"/>
                <w:b/>
                <w:sz w:val="52"/>
                <w:szCs w:val="20"/>
              </w:rPr>
            </w:pPr>
          </w:p>
        </w:tc>
      </w:tr>
      <w:tr w:rsidR="00766A7B">
        <w:trPr>
          <w:cantSplit/>
          <w:trHeight w:hRule="exact" w:val="60"/>
        </w:trPr>
        <w:tc>
          <w:tcPr>
            <w:tcW w:w="3232" w:type="dxa"/>
            <w:gridSpan w:val="4"/>
            <w:vAlign w:val="center"/>
          </w:tcPr>
          <w:p w:rsidR="00766A7B" w:rsidRDefault="00766A7B">
            <w:pPr>
              <w:rPr>
                <w:rFonts w:ascii="Times New Roman" w:hAnsi="Times New Roman" w:cs="Times New Roman"/>
                <w:szCs w:val="20"/>
              </w:rPr>
            </w:pPr>
          </w:p>
        </w:tc>
        <w:tc>
          <w:tcPr>
            <w:tcW w:w="1134" w:type="dxa"/>
            <w:vAlign w:val="center"/>
          </w:tcPr>
          <w:p w:rsidR="00766A7B" w:rsidRDefault="00766A7B">
            <w:pPr>
              <w:jc w:val="right"/>
              <w:rPr>
                <w:rFonts w:ascii="Times New Roman" w:hAnsi="Times New Roman" w:cs="Times New Roman"/>
                <w:szCs w:val="20"/>
              </w:rPr>
            </w:pPr>
          </w:p>
        </w:tc>
        <w:tc>
          <w:tcPr>
            <w:tcW w:w="5124" w:type="dxa"/>
            <w:vAlign w:val="center"/>
          </w:tcPr>
          <w:p w:rsidR="00766A7B" w:rsidRDefault="00766A7B">
            <w:pPr>
              <w:wordWrap w:val="0"/>
              <w:jc w:val="right"/>
              <w:rPr>
                <w:rFonts w:ascii="Times New Roman" w:hAnsi="Times New Roman" w:cs="Times New Roman"/>
                <w:szCs w:val="20"/>
              </w:rPr>
            </w:pPr>
          </w:p>
        </w:tc>
        <w:tc>
          <w:tcPr>
            <w:tcW w:w="150" w:type="dxa"/>
            <w:vAlign w:val="center"/>
          </w:tcPr>
          <w:p w:rsidR="00766A7B" w:rsidRDefault="00766A7B">
            <w:pPr>
              <w:rPr>
                <w:rFonts w:ascii="Times New Roman" w:hAnsi="Times New Roman" w:cs="Times New Roman"/>
                <w:szCs w:val="20"/>
              </w:rPr>
            </w:pPr>
          </w:p>
        </w:tc>
      </w:tr>
      <w:tr w:rsidR="00766A7B">
        <w:trPr>
          <w:cantSplit/>
          <w:trHeight w:hRule="exact" w:val="360"/>
        </w:trPr>
        <w:tc>
          <w:tcPr>
            <w:tcW w:w="3232" w:type="dxa"/>
            <w:gridSpan w:val="4"/>
            <w:vAlign w:val="center"/>
          </w:tcPr>
          <w:p w:rsidR="00766A7B" w:rsidRDefault="00766A7B">
            <w:pPr>
              <w:rPr>
                <w:rFonts w:ascii="Times New Roman" w:hAnsi="Times New Roman" w:cs="Times New Roman"/>
                <w:szCs w:val="20"/>
              </w:rPr>
            </w:pPr>
          </w:p>
        </w:tc>
        <w:tc>
          <w:tcPr>
            <w:tcW w:w="1134" w:type="dxa"/>
            <w:vAlign w:val="center"/>
          </w:tcPr>
          <w:p w:rsidR="00766A7B" w:rsidRDefault="00766A7B">
            <w:pPr>
              <w:jc w:val="right"/>
              <w:rPr>
                <w:rFonts w:ascii="Times New Roman" w:hAnsi="Times New Roman" w:cs="Times New Roman"/>
                <w:szCs w:val="20"/>
              </w:rPr>
            </w:pPr>
          </w:p>
        </w:tc>
        <w:tc>
          <w:tcPr>
            <w:tcW w:w="5124" w:type="dxa"/>
            <w:vAlign w:val="center"/>
          </w:tcPr>
          <w:p w:rsidR="00766A7B" w:rsidRDefault="00434FF5">
            <w:pPr>
              <w:spacing w:line="360" w:lineRule="exact"/>
              <w:jc w:val="right"/>
              <w:rPr>
                <w:rFonts w:ascii="黑体" w:eastAsia="黑体" w:hAnsi="黑体" w:cs="Times New Roman"/>
                <w:szCs w:val="20"/>
              </w:rPr>
            </w:pPr>
            <w:r>
              <w:rPr>
                <w:rFonts w:ascii="黑体" w:eastAsia="黑体" w:hAnsi="黑体" w:cs="Times New Roman"/>
                <w:sz w:val="28"/>
                <w:szCs w:val="20"/>
              </w:rPr>
              <w:t xml:space="preserve">T/CACM </w:t>
            </w:r>
            <w:r>
              <w:rPr>
                <w:rFonts w:ascii="黑体" w:eastAsia="黑体" w:hAnsi="黑体" w:cs="Times New Roman" w:hint="eastAsia"/>
                <w:color w:val="000000"/>
                <w:spacing w:val="10"/>
                <w:sz w:val="28"/>
                <w:szCs w:val="20"/>
              </w:rPr>
              <w:t>****</w:t>
            </w:r>
            <w:r>
              <w:rPr>
                <w:rFonts w:ascii="黑体" w:eastAsia="黑体" w:hAnsi="黑体" w:cs="Times New Roman"/>
                <w:color w:val="000000"/>
                <w:spacing w:val="10"/>
                <w:sz w:val="28"/>
                <w:szCs w:val="20"/>
              </w:rPr>
              <w:t>－20</w:t>
            </w:r>
            <w:r>
              <w:rPr>
                <w:rFonts w:ascii="黑体" w:eastAsia="黑体" w:hAnsi="黑体" w:cs="Times New Roman" w:hint="eastAsia"/>
                <w:color w:val="000000"/>
                <w:spacing w:val="10"/>
                <w:sz w:val="28"/>
                <w:szCs w:val="20"/>
              </w:rPr>
              <w:t>**</w:t>
            </w:r>
          </w:p>
        </w:tc>
        <w:tc>
          <w:tcPr>
            <w:tcW w:w="150" w:type="dxa"/>
            <w:vAlign w:val="center"/>
          </w:tcPr>
          <w:p w:rsidR="00766A7B" w:rsidRDefault="00766A7B">
            <w:pPr>
              <w:rPr>
                <w:rFonts w:ascii="Times New Roman" w:hAnsi="Times New Roman" w:cs="Times New Roman"/>
                <w:szCs w:val="20"/>
              </w:rPr>
            </w:pPr>
          </w:p>
        </w:tc>
      </w:tr>
      <w:tr w:rsidR="00766A7B">
        <w:trPr>
          <w:cantSplit/>
          <w:trHeight w:hRule="exact" w:val="148"/>
        </w:trPr>
        <w:tc>
          <w:tcPr>
            <w:tcW w:w="3232" w:type="dxa"/>
            <w:gridSpan w:val="4"/>
            <w:vAlign w:val="center"/>
          </w:tcPr>
          <w:p w:rsidR="00766A7B" w:rsidRDefault="00766A7B">
            <w:pPr>
              <w:rPr>
                <w:rFonts w:ascii="Times New Roman" w:hAnsi="Times New Roman" w:cs="Times New Roman"/>
                <w:szCs w:val="20"/>
              </w:rPr>
            </w:pPr>
          </w:p>
        </w:tc>
        <w:tc>
          <w:tcPr>
            <w:tcW w:w="1134" w:type="dxa"/>
            <w:vAlign w:val="center"/>
          </w:tcPr>
          <w:p w:rsidR="00766A7B" w:rsidRDefault="00766A7B">
            <w:pPr>
              <w:jc w:val="right"/>
              <w:rPr>
                <w:rFonts w:ascii="Times New Roman" w:hAnsi="Times New Roman" w:cs="Times New Roman"/>
                <w:szCs w:val="20"/>
              </w:rPr>
            </w:pPr>
          </w:p>
        </w:tc>
        <w:tc>
          <w:tcPr>
            <w:tcW w:w="5124" w:type="dxa"/>
            <w:vAlign w:val="center"/>
          </w:tcPr>
          <w:p w:rsidR="00766A7B" w:rsidRDefault="00766A7B">
            <w:pPr>
              <w:wordWrap w:val="0"/>
              <w:jc w:val="right"/>
              <w:rPr>
                <w:rFonts w:ascii="Times New Roman" w:hAnsi="Times New Roman" w:cs="Times New Roman"/>
                <w:szCs w:val="20"/>
              </w:rPr>
            </w:pPr>
          </w:p>
        </w:tc>
        <w:tc>
          <w:tcPr>
            <w:tcW w:w="150" w:type="dxa"/>
            <w:vAlign w:val="center"/>
          </w:tcPr>
          <w:p w:rsidR="00766A7B" w:rsidRDefault="00766A7B">
            <w:pPr>
              <w:rPr>
                <w:rFonts w:ascii="Times New Roman" w:hAnsi="Times New Roman" w:cs="Times New Roman"/>
                <w:szCs w:val="20"/>
              </w:rPr>
            </w:pPr>
          </w:p>
        </w:tc>
      </w:tr>
      <w:tr w:rsidR="00766A7B">
        <w:trPr>
          <w:trHeight w:hRule="exact" w:val="340"/>
        </w:trPr>
        <w:tc>
          <w:tcPr>
            <w:tcW w:w="9640" w:type="dxa"/>
            <w:gridSpan w:val="7"/>
            <w:tcBorders>
              <w:bottom w:val="single" w:sz="8" w:space="0" w:color="auto"/>
            </w:tcBorders>
          </w:tcPr>
          <w:p w:rsidR="00766A7B" w:rsidRDefault="00766A7B">
            <w:pPr>
              <w:jc w:val="center"/>
              <w:rPr>
                <w:rFonts w:ascii="Times New Roman" w:eastAsia="黑体" w:hAnsi="Times New Roman" w:cs="Times New Roman"/>
                <w:b/>
                <w:sz w:val="52"/>
                <w:szCs w:val="20"/>
              </w:rPr>
            </w:pPr>
          </w:p>
        </w:tc>
      </w:tr>
      <w:tr w:rsidR="00766A7B">
        <w:trPr>
          <w:trHeight w:hRule="exact" w:val="1252"/>
        </w:trPr>
        <w:tc>
          <w:tcPr>
            <w:tcW w:w="9640" w:type="dxa"/>
            <w:gridSpan w:val="7"/>
            <w:tcBorders>
              <w:top w:val="single" w:sz="8" w:space="0" w:color="auto"/>
            </w:tcBorders>
            <w:vAlign w:val="center"/>
          </w:tcPr>
          <w:p w:rsidR="00766A7B" w:rsidRDefault="00766A7B">
            <w:pPr>
              <w:jc w:val="center"/>
              <w:rPr>
                <w:rFonts w:ascii="Times New Roman" w:eastAsia="黑体" w:hAnsi="Times New Roman" w:cs="Times New Roman"/>
                <w:sz w:val="52"/>
                <w:szCs w:val="20"/>
              </w:rPr>
            </w:pPr>
          </w:p>
        </w:tc>
      </w:tr>
      <w:tr w:rsidR="00766A7B">
        <w:trPr>
          <w:trHeight w:hRule="exact" w:val="1547"/>
        </w:trPr>
        <w:tc>
          <w:tcPr>
            <w:tcW w:w="9640" w:type="dxa"/>
            <w:gridSpan w:val="7"/>
            <w:vAlign w:val="center"/>
          </w:tcPr>
          <w:p w:rsidR="00766A7B" w:rsidRDefault="00434FF5">
            <w:pPr>
              <w:spacing w:line="360" w:lineRule="auto"/>
              <w:jc w:val="center"/>
              <w:rPr>
                <w:rFonts w:ascii="黑体" w:eastAsia="黑体" w:hAnsi="黑体" w:cs="Times New Roman"/>
                <w:color w:val="000000"/>
                <w:sz w:val="48"/>
                <w:szCs w:val="48"/>
              </w:rPr>
            </w:pPr>
            <w:r>
              <w:rPr>
                <w:rFonts w:ascii="黑体" w:eastAsia="黑体" w:hAnsi="黑体" w:cs="Times New Roman" w:hint="eastAsia"/>
                <w:color w:val="000000"/>
                <w:sz w:val="40"/>
                <w:szCs w:val="40"/>
              </w:rPr>
              <w:t>儿科系列常见病中药临床试验设计与评价技术指南</w:t>
            </w:r>
          </w:p>
          <w:p w:rsidR="00766A7B" w:rsidRDefault="00434FF5" w:rsidP="006F388A">
            <w:pPr>
              <w:spacing w:afterLines="50" w:after="120" w:line="360" w:lineRule="auto"/>
              <w:ind w:leftChars="-50" w:left="-105"/>
              <w:jc w:val="center"/>
              <w:rPr>
                <w:rFonts w:ascii="黑体" w:eastAsia="黑体" w:hAnsi="黑体" w:cs="Times New Roman"/>
                <w:sz w:val="52"/>
                <w:szCs w:val="52"/>
              </w:rPr>
            </w:pPr>
            <w:r>
              <w:rPr>
                <w:rFonts w:ascii="黑体" w:eastAsia="黑体" w:hAnsi="黑体" w:cs="Times New Roman" w:hint="eastAsia"/>
                <w:color w:val="000000"/>
                <w:sz w:val="48"/>
                <w:szCs w:val="48"/>
              </w:rPr>
              <w:t>小儿腹泻</w:t>
            </w:r>
          </w:p>
          <w:p w:rsidR="00766A7B" w:rsidRDefault="00766A7B">
            <w:pPr>
              <w:spacing w:line="680" w:lineRule="exact"/>
              <w:jc w:val="center"/>
              <w:textAlignment w:val="center"/>
              <w:rPr>
                <w:rFonts w:ascii="黑体" w:eastAsia="黑体" w:hAnsi="Times New Roman" w:cs="Times New Roman"/>
                <w:kern w:val="0"/>
                <w:sz w:val="52"/>
                <w:szCs w:val="20"/>
              </w:rPr>
            </w:pPr>
          </w:p>
          <w:p w:rsidR="00766A7B" w:rsidRDefault="00766A7B">
            <w:pPr>
              <w:spacing w:line="640" w:lineRule="exact"/>
              <w:jc w:val="center"/>
              <w:rPr>
                <w:rFonts w:ascii="黑体" w:eastAsia="黑体" w:hAnsi="Times New Roman" w:cs="Times New Roman"/>
                <w:spacing w:val="-6"/>
                <w:sz w:val="52"/>
                <w:szCs w:val="52"/>
              </w:rPr>
            </w:pPr>
          </w:p>
        </w:tc>
      </w:tr>
      <w:tr w:rsidR="00766A7B">
        <w:trPr>
          <w:trHeight w:hRule="exact" w:val="1690"/>
        </w:trPr>
        <w:tc>
          <w:tcPr>
            <w:tcW w:w="9640" w:type="dxa"/>
            <w:gridSpan w:val="7"/>
            <w:vAlign w:val="center"/>
          </w:tcPr>
          <w:p w:rsidR="00766A7B" w:rsidRDefault="00FC31ED">
            <w:pPr>
              <w:spacing w:line="360" w:lineRule="auto"/>
              <w:jc w:val="center"/>
              <w:rPr>
                <w:rFonts w:ascii="Times New Roman" w:eastAsia="黑体" w:hAnsi="Times New Roman" w:cs="Times New Roman"/>
                <w:color w:val="000000"/>
                <w:sz w:val="28"/>
                <w:szCs w:val="28"/>
              </w:rPr>
            </w:pPr>
            <w:r w:rsidRPr="00FC31ED">
              <w:rPr>
                <w:rFonts w:ascii="Times New Roman" w:eastAsia="黑体" w:hAnsi="Times New Roman" w:cs="Times New Roman"/>
                <w:color w:val="000000"/>
                <w:sz w:val="28"/>
                <w:szCs w:val="28"/>
              </w:rPr>
              <w:t>Guideline on the Design And Evaluation of Clinical Trials for Chinese Medicine in Common Pediatric Diseases</w:t>
            </w:r>
            <w:r w:rsidR="00434FF5">
              <w:rPr>
                <w:rFonts w:ascii="Times New Roman" w:eastAsia="黑体" w:hAnsi="Times New Roman" w:cs="Times New Roman" w:hint="eastAsia"/>
                <w:color w:val="000000"/>
                <w:sz w:val="28"/>
                <w:szCs w:val="28"/>
              </w:rPr>
              <w:t>：</w:t>
            </w:r>
            <w:r w:rsidR="00434FF5">
              <w:rPr>
                <w:rFonts w:ascii="Times New Roman" w:eastAsia="黑体" w:hAnsi="Times New Roman" w:cs="Times New Roman"/>
                <w:color w:val="000000"/>
                <w:sz w:val="28"/>
                <w:szCs w:val="28"/>
              </w:rPr>
              <w:t>D</w:t>
            </w:r>
            <w:r w:rsidR="00434FF5">
              <w:rPr>
                <w:rFonts w:ascii="Times New Roman" w:eastAsia="黑体" w:hAnsi="Times New Roman" w:cs="Times New Roman" w:hint="eastAsia"/>
                <w:color w:val="000000"/>
                <w:sz w:val="28"/>
                <w:szCs w:val="28"/>
              </w:rPr>
              <w:t>iarrhea</w:t>
            </w:r>
          </w:p>
          <w:p w:rsidR="00766A7B" w:rsidRDefault="00766A7B">
            <w:pPr>
              <w:spacing w:line="0" w:lineRule="atLeast"/>
              <w:jc w:val="center"/>
              <w:rPr>
                <w:rFonts w:ascii="宋体" w:hAnsi="宋体" w:cs="Times New Roman"/>
                <w:color w:val="000000"/>
                <w:sz w:val="28"/>
                <w:szCs w:val="28"/>
              </w:rPr>
            </w:pPr>
          </w:p>
        </w:tc>
      </w:tr>
      <w:tr w:rsidR="00766A7B">
        <w:trPr>
          <w:trHeight w:hRule="exact" w:val="454"/>
        </w:trPr>
        <w:tc>
          <w:tcPr>
            <w:tcW w:w="9640" w:type="dxa"/>
            <w:gridSpan w:val="7"/>
            <w:vAlign w:val="center"/>
          </w:tcPr>
          <w:p w:rsidR="00766A7B" w:rsidRDefault="00766A7B">
            <w:pPr>
              <w:spacing w:line="360" w:lineRule="exact"/>
              <w:jc w:val="center"/>
              <w:rPr>
                <w:rFonts w:cs="Times New Roman"/>
                <w:b/>
                <w:sz w:val="28"/>
                <w:szCs w:val="28"/>
              </w:rPr>
            </w:pPr>
          </w:p>
        </w:tc>
      </w:tr>
    </w:tbl>
    <w:p w:rsidR="00766A7B" w:rsidRDefault="00766A7B">
      <w:pPr>
        <w:rPr>
          <w:rFonts w:ascii="Times New Roman" w:hAnsi="Times New Roman" w:cs="Times New Roman"/>
          <w:szCs w:val="20"/>
        </w:rPr>
      </w:pPr>
    </w:p>
    <w:p w:rsidR="00766A7B" w:rsidRDefault="00766A7B">
      <w:pPr>
        <w:rPr>
          <w:rFonts w:ascii="Times New Roman" w:hAnsi="Times New Roman" w:cs="Times New Roman"/>
          <w:szCs w:val="20"/>
        </w:rPr>
      </w:pPr>
    </w:p>
    <w:p w:rsidR="00766A7B" w:rsidRDefault="00766A7B">
      <w:pPr>
        <w:rPr>
          <w:rFonts w:ascii="Times New Roman" w:hAnsi="Times New Roman" w:cs="Times New Roman"/>
          <w:szCs w:val="20"/>
        </w:rPr>
      </w:pPr>
    </w:p>
    <w:p w:rsidR="00766A7B" w:rsidRDefault="00766A7B">
      <w:pPr>
        <w:rPr>
          <w:rFonts w:ascii="仿宋" w:eastAsia="仿宋" w:hAnsi="仿宋"/>
          <w:sz w:val="30"/>
          <w:szCs w:val="30"/>
        </w:rPr>
      </w:pPr>
    </w:p>
    <w:p w:rsidR="00766A7B" w:rsidRDefault="00766A7B">
      <w:pPr>
        <w:rPr>
          <w:rFonts w:ascii="仿宋" w:eastAsia="仿宋" w:hAnsi="仿宋"/>
          <w:sz w:val="30"/>
          <w:szCs w:val="30"/>
        </w:rPr>
      </w:pPr>
    </w:p>
    <w:p w:rsidR="00766A7B" w:rsidRDefault="00766A7B">
      <w:pPr>
        <w:rPr>
          <w:rFonts w:ascii="仿宋" w:eastAsia="仿宋" w:hAnsi="仿宋"/>
          <w:sz w:val="30"/>
          <w:szCs w:val="30"/>
        </w:rPr>
      </w:pPr>
    </w:p>
    <w:p w:rsidR="00766A7B" w:rsidRDefault="00766A7B">
      <w:pPr>
        <w:rPr>
          <w:rFonts w:ascii="仿宋" w:eastAsia="仿宋" w:hAnsi="仿宋"/>
          <w:sz w:val="30"/>
          <w:szCs w:val="30"/>
        </w:rPr>
      </w:pPr>
    </w:p>
    <w:p w:rsidR="00766A7B" w:rsidRDefault="00766A7B">
      <w:pPr>
        <w:rPr>
          <w:rFonts w:ascii="仿宋" w:eastAsia="仿宋" w:hAnsi="仿宋"/>
          <w:sz w:val="30"/>
          <w:szCs w:val="30"/>
        </w:rPr>
      </w:pPr>
    </w:p>
    <w:p w:rsidR="00766A7B" w:rsidRDefault="006F388A">
      <w:pPr>
        <w:rPr>
          <w:rFonts w:ascii="仿宋" w:eastAsia="仿宋" w:hAnsi="仿宋"/>
          <w:sz w:val="30"/>
          <w:szCs w:val="30"/>
        </w:rPr>
      </w:pPr>
      <w:r>
        <w:rPr>
          <w:rFonts w:ascii="Times New Roman" w:hAnsi="Times New Roman" w:cs="Times New Roman"/>
          <w:noProof/>
          <w:sz w:val="20"/>
          <w:szCs w:val="20"/>
        </w:rPr>
        <w:pict>
          <v:shapetype id="_x0000_t202" coordsize="21600,21600" o:spt="202" path="m,l,21600r21600,l21600,xe">
            <v:stroke joinstyle="miter"/>
            <v:path gradientshapeok="t" o:connecttype="rect"/>
          </v:shapetype>
          <v:shape id="1028" o:spid="_x0000_s1026" type="#_x0000_t202" style="position:absolute;left:0;text-align:left;margin-left:-36pt;margin-top:654.9pt;width:481.9pt;height:170.1pt;z-index:2;visibility:visible;mso-wrap-distance-left:0;mso-wrap-distance-right:0;mso-position-vertical-relative:page" o:allowincell="f" stroked="f">
            <v:textbox inset="0,0,0,0">
              <w:txbxContent>
                <w:tbl>
                  <w:tblPr>
                    <w:tblW w:w="9639" w:type="dxa"/>
                    <w:jc w:val="center"/>
                    <w:tblLayout w:type="fixed"/>
                    <w:tblCellMar>
                      <w:left w:w="0" w:type="dxa"/>
                      <w:right w:w="0" w:type="dxa"/>
                    </w:tblCellMar>
                    <w:tblLook w:val="04A0" w:firstRow="1" w:lastRow="0" w:firstColumn="1" w:lastColumn="0" w:noHBand="0" w:noVBand="1"/>
                  </w:tblPr>
                  <w:tblGrid>
                    <w:gridCol w:w="3232"/>
                    <w:gridCol w:w="3175"/>
                    <w:gridCol w:w="3232"/>
                  </w:tblGrid>
                  <w:tr w:rsidR="00766A7B">
                    <w:trPr>
                      <w:trHeight w:hRule="exact" w:val="312"/>
                      <w:jc w:val="center"/>
                    </w:trPr>
                    <w:tc>
                      <w:tcPr>
                        <w:tcW w:w="9639" w:type="dxa"/>
                        <w:gridSpan w:val="3"/>
                      </w:tcPr>
                      <w:p w:rsidR="00766A7B" w:rsidRDefault="00766A7B"/>
                    </w:tc>
                  </w:tr>
                  <w:tr w:rsidR="00766A7B">
                    <w:trPr>
                      <w:trHeight w:hRule="exact" w:val="567"/>
                      <w:jc w:val="center"/>
                    </w:trPr>
                    <w:tc>
                      <w:tcPr>
                        <w:tcW w:w="9639" w:type="dxa"/>
                        <w:gridSpan w:val="3"/>
                      </w:tcPr>
                      <w:p w:rsidR="00766A7B" w:rsidRDefault="00766A7B"/>
                    </w:tc>
                  </w:tr>
                  <w:tr w:rsidR="00766A7B">
                    <w:trPr>
                      <w:trHeight w:hRule="exact" w:val="567"/>
                      <w:jc w:val="center"/>
                    </w:trPr>
                    <w:tc>
                      <w:tcPr>
                        <w:tcW w:w="3232" w:type="dxa"/>
                        <w:tcBorders>
                          <w:bottom w:val="single" w:sz="8" w:space="0" w:color="auto"/>
                        </w:tcBorders>
                        <w:vAlign w:val="bottom"/>
                      </w:tcPr>
                      <w:p w:rsidR="00766A7B" w:rsidRDefault="00434FF5">
                        <w:pPr>
                          <w:rPr>
                            <w:rFonts w:ascii="黑体" w:eastAsia="黑体" w:hAnsi="黑体"/>
                          </w:rPr>
                        </w:pPr>
                        <w:r>
                          <w:rPr>
                            <w:rFonts w:ascii="黑体" w:eastAsia="黑体" w:hAnsi="黑体" w:hint="eastAsia"/>
                            <w:spacing w:val="10"/>
                            <w:sz w:val="28"/>
                            <w:szCs w:val="28"/>
                          </w:rPr>
                          <w:t>20**</w:t>
                        </w:r>
                        <w:r>
                          <w:rPr>
                            <w:rFonts w:ascii="黑体" w:eastAsia="黑体" w:hAnsi="黑体" w:hint="eastAsia"/>
                            <w:sz w:val="28"/>
                          </w:rPr>
                          <w:t>-</w:t>
                        </w:r>
                        <w:r>
                          <w:rPr>
                            <w:rFonts w:ascii="黑体" w:eastAsia="黑体" w:hAnsi="黑体" w:hint="eastAsia"/>
                            <w:spacing w:val="10"/>
                            <w:sz w:val="28"/>
                            <w:szCs w:val="28"/>
                          </w:rPr>
                          <w:t>**</w:t>
                        </w:r>
                        <w:r>
                          <w:rPr>
                            <w:rFonts w:ascii="黑体" w:eastAsia="黑体" w:hAnsi="黑体" w:hint="eastAsia"/>
                            <w:sz w:val="28"/>
                          </w:rPr>
                          <w:t>-</w:t>
                        </w:r>
                        <w:r>
                          <w:rPr>
                            <w:rFonts w:ascii="黑体" w:eastAsia="黑体" w:hAnsi="黑体" w:hint="eastAsia"/>
                            <w:spacing w:val="10"/>
                            <w:sz w:val="28"/>
                            <w:szCs w:val="28"/>
                          </w:rPr>
                          <w:t>**</w:t>
                        </w:r>
                        <w:r>
                          <w:rPr>
                            <w:rFonts w:ascii="黑体" w:eastAsia="黑体" w:hAnsi="黑体" w:hint="eastAsia"/>
                            <w:sz w:val="28"/>
                          </w:rPr>
                          <w:t>发布</w:t>
                        </w:r>
                      </w:p>
                    </w:tc>
                    <w:tc>
                      <w:tcPr>
                        <w:tcW w:w="3175" w:type="dxa"/>
                        <w:tcBorders>
                          <w:bottom w:val="single" w:sz="8" w:space="0" w:color="auto"/>
                        </w:tcBorders>
                        <w:vAlign w:val="bottom"/>
                      </w:tcPr>
                      <w:p w:rsidR="00766A7B" w:rsidRDefault="00766A7B">
                        <w:pPr>
                          <w:jc w:val="center"/>
                          <w:rPr>
                            <w:rFonts w:ascii="黑体" w:eastAsia="黑体"/>
                            <w:sz w:val="28"/>
                          </w:rPr>
                        </w:pPr>
                      </w:p>
                    </w:tc>
                    <w:tc>
                      <w:tcPr>
                        <w:tcW w:w="3232" w:type="dxa"/>
                        <w:tcBorders>
                          <w:bottom w:val="single" w:sz="8" w:space="0" w:color="auto"/>
                        </w:tcBorders>
                        <w:vAlign w:val="bottom"/>
                      </w:tcPr>
                      <w:p w:rsidR="00766A7B" w:rsidRDefault="00434FF5">
                        <w:pPr>
                          <w:jc w:val="right"/>
                          <w:rPr>
                            <w:rFonts w:ascii="黑体" w:eastAsia="黑体" w:hAnsi="黑体"/>
                          </w:rPr>
                        </w:pPr>
                        <w:r>
                          <w:rPr>
                            <w:rFonts w:ascii="黑体" w:eastAsia="黑体" w:hAnsi="黑体" w:hint="eastAsia"/>
                            <w:spacing w:val="10"/>
                            <w:sz w:val="28"/>
                            <w:szCs w:val="28"/>
                          </w:rPr>
                          <w:t>20**</w:t>
                        </w:r>
                        <w:r>
                          <w:rPr>
                            <w:rFonts w:ascii="黑体" w:eastAsia="黑体" w:hAnsi="黑体" w:hint="eastAsia"/>
                            <w:sz w:val="28"/>
                          </w:rPr>
                          <w:t>-</w:t>
                        </w:r>
                        <w:r>
                          <w:rPr>
                            <w:rFonts w:ascii="黑体" w:eastAsia="黑体" w:hAnsi="黑体" w:hint="eastAsia"/>
                            <w:spacing w:val="10"/>
                            <w:sz w:val="28"/>
                            <w:szCs w:val="28"/>
                          </w:rPr>
                          <w:t>**</w:t>
                        </w:r>
                        <w:r>
                          <w:rPr>
                            <w:rFonts w:ascii="黑体" w:eastAsia="黑体" w:hAnsi="黑体" w:hint="eastAsia"/>
                            <w:sz w:val="28"/>
                          </w:rPr>
                          <w:t>-</w:t>
                        </w:r>
                        <w:r>
                          <w:rPr>
                            <w:rFonts w:ascii="黑体" w:eastAsia="黑体" w:hAnsi="黑体" w:hint="eastAsia"/>
                            <w:spacing w:val="10"/>
                            <w:sz w:val="28"/>
                            <w:szCs w:val="28"/>
                          </w:rPr>
                          <w:t>**</w:t>
                        </w:r>
                        <w:r>
                          <w:rPr>
                            <w:rFonts w:ascii="黑体" w:eastAsia="黑体" w:hAnsi="黑体" w:hint="eastAsia"/>
                            <w:sz w:val="28"/>
                          </w:rPr>
                          <w:t>实施</w:t>
                        </w:r>
                      </w:p>
                    </w:tc>
                  </w:tr>
                  <w:tr w:rsidR="00766A7B">
                    <w:trPr>
                      <w:trHeight w:hRule="exact" w:val="567"/>
                      <w:jc w:val="center"/>
                    </w:trPr>
                    <w:tc>
                      <w:tcPr>
                        <w:tcW w:w="9639" w:type="dxa"/>
                        <w:gridSpan w:val="3"/>
                        <w:tcBorders>
                          <w:top w:val="single" w:sz="8" w:space="0" w:color="auto"/>
                        </w:tcBorders>
                        <w:vAlign w:val="center"/>
                      </w:tcPr>
                      <w:p w:rsidR="00766A7B" w:rsidRDefault="00766A7B">
                        <w:pPr>
                          <w:jc w:val="center"/>
                          <w:rPr>
                            <w:rFonts w:eastAsia="黑体"/>
                            <w:spacing w:val="30"/>
                            <w:sz w:val="32"/>
                          </w:rPr>
                        </w:pPr>
                      </w:p>
                    </w:tc>
                  </w:tr>
                  <w:tr w:rsidR="00766A7B">
                    <w:trPr>
                      <w:trHeight w:hRule="exact" w:val="380"/>
                      <w:jc w:val="center"/>
                    </w:trPr>
                    <w:tc>
                      <w:tcPr>
                        <w:tcW w:w="9639" w:type="dxa"/>
                        <w:gridSpan w:val="3"/>
                      </w:tcPr>
                      <w:p w:rsidR="00766A7B" w:rsidRDefault="00434FF5">
                        <w:pPr>
                          <w:spacing w:line="360" w:lineRule="exact"/>
                          <w:jc w:val="center"/>
                          <w:rPr>
                            <w:sz w:val="30"/>
                            <w:szCs w:val="30"/>
                          </w:rPr>
                        </w:pPr>
                        <w:r>
                          <w:rPr>
                            <w:rFonts w:eastAsia="黑体" w:hint="eastAsia"/>
                            <w:spacing w:val="40"/>
                            <w:sz w:val="32"/>
                            <w:szCs w:val="32"/>
                          </w:rPr>
                          <w:t>中华中医药学会</w:t>
                        </w:r>
                        <w:r>
                          <w:rPr>
                            <w:rFonts w:eastAsia="黑体" w:hint="eastAsia"/>
                            <w:spacing w:val="40"/>
                            <w:sz w:val="28"/>
                            <w:szCs w:val="28"/>
                          </w:rPr>
                          <w:t>发布</w:t>
                        </w:r>
                      </w:p>
                    </w:tc>
                  </w:tr>
                </w:tbl>
                <w:p w:rsidR="00766A7B" w:rsidRDefault="00766A7B"/>
              </w:txbxContent>
            </v:textbox>
            <w10:wrap anchory="page"/>
          </v:shape>
        </w:pict>
      </w:r>
    </w:p>
    <w:p w:rsidR="00766A7B" w:rsidRDefault="00434FF5">
      <w:pPr>
        <w:rPr>
          <w:rFonts w:ascii="仿宋" w:eastAsia="仿宋" w:hAnsi="仿宋"/>
          <w:sz w:val="30"/>
          <w:szCs w:val="30"/>
        </w:rPr>
      </w:pPr>
      <w:r>
        <w:rPr>
          <w:rFonts w:ascii="仿宋" w:eastAsia="仿宋" w:hAnsi="仿宋" w:hint="eastAsia"/>
          <w:sz w:val="30"/>
          <w:szCs w:val="30"/>
        </w:rPr>
        <w:t>附件十二：编制说明</w:t>
      </w:r>
    </w:p>
    <w:p w:rsidR="00766A7B" w:rsidRDefault="00434FF5">
      <w:pPr>
        <w:rPr>
          <w:rFonts w:ascii="仿宋" w:eastAsia="仿宋" w:hAnsi="仿宋"/>
          <w:sz w:val="30"/>
          <w:szCs w:val="30"/>
        </w:rPr>
      </w:pPr>
      <w:r>
        <w:rPr>
          <w:rFonts w:ascii="仿宋" w:eastAsia="仿宋" w:hAnsi="仿宋" w:hint="eastAsia"/>
          <w:sz w:val="30"/>
          <w:szCs w:val="30"/>
        </w:rPr>
        <w:t>附件十三：征求意见汇总处理表</w:t>
      </w:r>
    </w:p>
    <w:p w:rsidR="00766A7B" w:rsidRDefault="00766A7B">
      <w:pPr>
        <w:pStyle w:val="ae"/>
        <w:tabs>
          <w:tab w:val="left" w:pos="1990"/>
          <w:tab w:val="center" w:pos="4156"/>
        </w:tabs>
        <w:jc w:val="left"/>
        <w:rPr>
          <w:rFonts w:hAnsi="黑体"/>
        </w:rPr>
        <w:sectPr w:rsidR="00766A7B">
          <w:headerReference w:type="even" r:id="rId11"/>
          <w:headerReference w:type="default" r:id="rId12"/>
          <w:footerReference w:type="even" r:id="rId13"/>
          <w:footerReference w:type="default" r:id="rId14"/>
          <w:headerReference w:type="first" r:id="rId15"/>
          <w:footerReference w:type="first" r:id="rId16"/>
          <w:pgSz w:w="11906" w:h="16838"/>
          <w:pgMar w:top="1440" w:right="1797" w:bottom="1440" w:left="1797" w:header="1418" w:footer="1134" w:gutter="0"/>
          <w:pgNumType w:start="1"/>
          <w:cols w:space="720"/>
          <w:titlePg/>
          <w:docGrid w:linePitch="312"/>
        </w:sectPr>
      </w:pPr>
    </w:p>
    <w:p w:rsidR="00766A7B" w:rsidRDefault="00434FF5">
      <w:pPr>
        <w:pStyle w:val="ae"/>
        <w:tabs>
          <w:tab w:val="left" w:pos="1990"/>
          <w:tab w:val="center" w:pos="4156"/>
        </w:tabs>
        <w:spacing w:before="0" w:after="0" w:line="360" w:lineRule="auto"/>
        <w:jc w:val="left"/>
        <w:rPr>
          <w:rFonts w:ascii="宋体" w:eastAsia="宋体" w:hAnsi="宋体"/>
          <w:sz w:val="21"/>
          <w:szCs w:val="21"/>
        </w:rPr>
      </w:pPr>
      <w:r>
        <w:rPr>
          <w:rFonts w:hAnsi="黑体"/>
        </w:rPr>
        <w:lastRenderedPageBreak/>
        <w:tab/>
      </w:r>
      <w:r>
        <w:rPr>
          <w:rFonts w:hAnsi="黑体"/>
        </w:rPr>
        <w:tab/>
      </w:r>
      <w:bookmarkStart w:id="2" w:name="_Toc16687203"/>
      <w:bookmarkStart w:id="3" w:name="_Toc16687633"/>
      <w:bookmarkStart w:id="4" w:name="_Toc21550104"/>
      <w:r>
        <w:rPr>
          <w:rFonts w:hAnsi="黑体" w:hint="eastAsia"/>
        </w:rPr>
        <w:t>目</w:t>
      </w:r>
      <w:bookmarkStart w:id="5" w:name="BKML"/>
      <w:r>
        <w:rPr>
          <w:rFonts w:hAnsi="黑体" w:hint="eastAsia"/>
        </w:rPr>
        <w:t>次</w:t>
      </w:r>
      <w:bookmarkEnd w:id="0"/>
      <w:bookmarkEnd w:id="1"/>
      <w:bookmarkEnd w:id="2"/>
      <w:bookmarkEnd w:id="3"/>
      <w:bookmarkEnd w:id="4"/>
      <w:bookmarkEnd w:id="5"/>
      <w:r w:rsidR="006B737C">
        <w:rPr>
          <w:rFonts w:ascii="宋体" w:eastAsia="宋体" w:hAnsi="宋体"/>
          <w:bCs/>
          <w:sz w:val="21"/>
          <w:szCs w:val="21"/>
        </w:rPr>
        <w:fldChar w:fldCharType="begin"/>
      </w:r>
      <w:r>
        <w:rPr>
          <w:rFonts w:ascii="宋体" w:eastAsia="宋体" w:hAnsi="宋体" w:hint="eastAsia"/>
          <w:bCs/>
          <w:sz w:val="21"/>
          <w:szCs w:val="21"/>
        </w:rPr>
        <w:instrText>TOC \o "1-3" \h \z \u</w:instrText>
      </w:r>
      <w:r w:rsidR="006B737C">
        <w:rPr>
          <w:rFonts w:ascii="宋体" w:eastAsia="宋体" w:hAnsi="宋体"/>
          <w:bCs/>
          <w:sz w:val="21"/>
          <w:szCs w:val="21"/>
        </w:rPr>
        <w:fldChar w:fldCharType="separate"/>
      </w:r>
      <w:hyperlink w:anchor="_Toc21550104" w:history="1"/>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05" w:history="1">
        <w:r w:rsidR="00434FF5">
          <w:rPr>
            <w:rStyle w:val="ac"/>
            <w:rFonts w:ascii="宋体" w:eastAsia="宋体" w:hAnsi="宋体" w:hint="eastAsia"/>
            <w:b w:val="0"/>
            <w:noProof/>
            <w:sz w:val="21"/>
            <w:szCs w:val="21"/>
          </w:rPr>
          <w:t>前言</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_Toc21550105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II</w:t>
        </w:r>
        <w:r w:rsidR="006B737C">
          <w:rPr>
            <w:rFonts w:ascii="宋体" w:eastAsia="宋体" w:hAnsi="宋体"/>
            <w:b w:val="0"/>
            <w:noProof/>
            <w:webHidden/>
            <w:sz w:val="21"/>
            <w:szCs w:val="21"/>
          </w:rPr>
          <w:fldChar w:fldCharType="end"/>
        </w:r>
      </w:hyperlink>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06" w:history="1">
        <w:r w:rsidR="00434FF5">
          <w:rPr>
            <w:rStyle w:val="ac"/>
            <w:rFonts w:ascii="宋体" w:eastAsia="宋体" w:hAnsi="宋体" w:hint="eastAsia"/>
            <w:b w:val="0"/>
            <w:noProof/>
            <w:sz w:val="21"/>
            <w:szCs w:val="21"/>
          </w:rPr>
          <w:t>引言</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_Toc21550106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I</w:t>
        </w:r>
        <w:r w:rsidR="006B737C">
          <w:rPr>
            <w:rFonts w:ascii="宋体" w:eastAsia="宋体" w:hAnsi="宋体"/>
            <w:b w:val="0"/>
            <w:noProof/>
            <w:webHidden/>
            <w:sz w:val="21"/>
            <w:szCs w:val="21"/>
          </w:rPr>
          <w:fldChar w:fldCharType="end"/>
        </w:r>
      </w:hyperlink>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_Toc21550105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II</w:t>
      </w:r>
      <w:r w:rsidR="006B737C">
        <w:rPr>
          <w:rFonts w:ascii="宋体" w:eastAsia="宋体" w:hAnsi="宋体"/>
          <w:b w:val="0"/>
          <w:noProof/>
          <w:webHidden/>
          <w:sz w:val="21"/>
          <w:szCs w:val="21"/>
        </w:rPr>
        <w:fldChar w:fldCharType="end"/>
      </w:r>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07" w:history="1">
        <w:r w:rsidR="00434FF5">
          <w:rPr>
            <w:rStyle w:val="ac"/>
            <w:rFonts w:ascii="宋体" w:eastAsia="宋体" w:hAnsi="宋体" w:hint="eastAsia"/>
            <w:b w:val="0"/>
            <w:noProof/>
            <w:sz w:val="21"/>
            <w:szCs w:val="21"/>
          </w:rPr>
          <w:t>小儿腹泻中药临床试验设计与评价技术指南</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_Toc21550107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1</w:t>
        </w:r>
        <w:r w:rsidR="006B737C">
          <w:rPr>
            <w:rFonts w:ascii="宋体" w:eastAsia="宋体" w:hAnsi="宋体"/>
            <w:b w:val="0"/>
            <w:noProof/>
            <w:webHidden/>
            <w:sz w:val="21"/>
            <w:szCs w:val="21"/>
          </w:rPr>
          <w:fldChar w:fldCharType="end"/>
        </w:r>
      </w:hyperlink>
    </w:p>
    <w:p w:rsidR="00766A7B" w:rsidRDefault="006F388A">
      <w:pPr>
        <w:pStyle w:val="2"/>
        <w:tabs>
          <w:tab w:val="right" w:leader="dot" w:pos="8302"/>
        </w:tabs>
        <w:spacing w:line="360" w:lineRule="auto"/>
        <w:rPr>
          <w:rFonts w:ascii="宋体" w:hAnsi="宋体"/>
          <w:noProof/>
          <w:szCs w:val="21"/>
        </w:rPr>
      </w:pPr>
      <w:hyperlink w:anchor="_Toc21550108" w:history="1">
        <w:r w:rsidR="00434FF5">
          <w:rPr>
            <w:rStyle w:val="ac"/>
            <w:rFonts w:ascii="宋体" w:hAnsi="宋体"/>
            <w:noProof/>
            <w:szCs w:val="21"/>
          </w:rPr>
          <w:t xml:space="preserve">1 </w:t>
        </w:r>
        <w:r w:rsidR="00434FF5">
          <w:rPr>
            <w:rStyle w:val="ac"/>
            <w:rFonts w:ascii="宋体" w:hAnsi="宋体" w:hint="eastAsia"/>
            <w:noProof/>
            <w:szCs w:val="21"/>
          </w:rPr>
          <w:t>范围</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_Toc21550108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1</w:t>
        </w:r>
        <w:r w:rsidR="006B737C">
          <w:rPr>
            <w:rFonts w:ascii="宋体" w:hAnsi="宋体"/>
            <w:noProof/>
            <w:webHidden/>
            <w:szCs w:val="21"/>
          </w:rPr>
          <w:fldChar w:fldCharType="end"/>
        </w:r>
      </w:hyperlink>
    </w:p>
    <w:p w:rsidR="00766A7B" w:rsidRDefault="006F388A">
      <w:pPr>
        <w:pStyle w:val="2"/>
        <w:tabs>
          <w:tab w:val="right" w:leader="dot" w:pos="8302"/>
        </w:tabs>
        <w:spacing w:line="360" w:lineRule="auto"/>
        <w:rPr>
          <w:rFonts w:ascii="宋体" w:hAnsi="宋体"/>
          <w:noProof/>
          <w:szCs w:val="21"/>
        </w:rPr>
      </w:pPr>
      <w:hyperlink w:anchor="_Toc21550109" w:history="1">
        <w:r w:rsidR="00434FF5">
          <w:rPr>
            <w:rStyle w:val="ac"/>
            <w:rFonts w:ascii="宋体" w:hAnsi="宋体"/>
            <w:noProof/>
            <w:szCs w:val="21"/>
          </w:rPr>
          <w:t xml:space="preserve">2 </w:t>
        </w:r>
        <w:r w:rsidR="00434FF5">
          <w:rPr>
            <w:rStyle w:val="ac"/>
            <w:rFonts w:ascii="宋体" w:hAnsi="宋体" w:hint="eastAsia"/>
            <w:noProof/>
            <w:szCs w:val="21"/>
          </w:rPr>
          <w:t>概述</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_Toc21550109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1</w:t>
        </w:r>
        <w:r w:rsidR="006B737C">
          <w:rPr>
            <w:rFonts w:ascii="宋体" w:hAnsi="宋体"/>
            <w:noProof/>
            <w:webHidden/>
            <w:szCs w:val="21"/>
          </w:rPr>
          <w:fldChar w:fldCharType="end"/>
        </w:r>
      </w:hyperlink>
    </w:p>
    <w:p w:rsidR="00766A7B" w:rsidRDefault="006F388A">
      <w:pPr>
        <w:pStyle w:val="2"/>
        <w:tabs>
          <w:tab w:val="right" w:leader="dot" w:pos="8302"/>
        </w:tabs>
        <w:spacing w:line="360" w:lineRule="auto"/>
        <w:rPr>
          <w:rFonts w:ascii="宋体" w:hAnsi="宋体"/>
          <w:noProof/>
          <w:szCs w:val="21"/>
        </w:rPr>
      </w:pPr>
      <w:hyperlink w:anchor="_Toc21550110" w:history="1">
        <w:r w:rsidR="00434FF5">
          <w:rPr>
            <w:rStyle w:val="ac"/>
            <w:rFonts w:ascii="宋体" w:hAnsi="宋体"/>
            <w:noProof/>
            <w:szCs w:val="21"/>
          </w:rPr>
          <w:t>3</w:t>
        </w:r>
        <w:r w:rsidR="00434FF5">
          <w:rPr>
            <w:rStyle w:val="ac"/>
            <w:rFonts w:ascii="宋体" w:hAnsi="宋体" w:hint="eastAsia"/>
            <w:noProof/>
            <w:szCs w:val="21"/>
          </w:rPr>
          <w:t>术语和定义</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_Toc21550110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1</w:t>
        </w:r>
        <w:r w:rsidR="006B737C">
          <w:rPr>
            <w:rFonts w:ascii="宋体" w:hAnsi="宋体"/>
            <w:noProof/>
            <w:webHidden/>
            <w:szCs w:val="21"/>
          </w:rPr>
          <w:fldChar w:fldCharType="end"/>
        </w:r>
      </w:hyperlink>
    </w:p>
    <w:p w:rsidR="00766A7B" w:rsidRDefault="006F388A">
      <w:pPr>
        <w:pStyle w:val="2"/>
        <w:tabs>
          <w:tab w:val="right" w:leader="dot" w:pos="8302"/>
        </w:tabs>
        <w:spacing w:line="360" w:lineRule="auto"/>
        <w:rPr>
          <w:rFonts w:ascii="宋体" w:hAnsi="宋体"/>
          <w:noProof/>
          <w:szCs w:val="21"/>
        </w:rPr>
      </w:pPr>
      <w:hyperlink w:anchor="_Toc21550111" w:history="1">
        <w:r w:rsidR="00434FF5">
          <w:rPr>
            <w:rStyle w:val="ac"/>
            <w:rFonts w:ascii="宋体" w:hAnsi="宋体"/>
            <w:noProof/>
            <w:szCs w:val="21"/>
          </w:rPr>
          <w:t xml:space="preserve">4 </w:t>
        </w:r>
        <w:r w:rsidR="00434FF5">
          <w:rPr>
            <w:rStyle w:val="ac"/>
            <w:rFonts w:ascii="宋体" w:hAnsi="宋体" w:hint="eastAsia"/>
            <w:noProof/>
            <w:szCs w:val="21"/>
          </w:rPr>
          <w:t>设计与评价技术要点</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_Toc21550111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1</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12" w:history="1">
        <w:r w:rsidR="00434FF5">
          <w:rPr>
            <w:rStyle w:val="ac"/>
            <w:rFonts w:ascii="宋体" w:hAnsi="宋体"/>
            <w:bCs/>
            <w:noProof/>
            <w:szCs w:val="21"/>
          </w:rPr>
          <w:t xml:space="preserve">4.1 </w:t>
        </w:r>
        <w:r w:rsidR="00434FF5">
          <w:rPr>
            <w:rStyle w:val="ac"/>
            <w:rFonts w:ascii="宋体" w:hAnsi="宋体" w:hint="eastAsia"/>
            <w:bCs/>
            <w:noProof/>
            <w:szCs w:val="21"/>
          </w:rPr>
          <w:t>临床定位</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_Toc21550112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1</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13" w:history="1">
        <w:r w:rsidR="00434FF5">
          <w:rPr>
            <w:rStyle w:val="ac"/>
            <w:rFonts w:ascii="宋体" w:hAnsi="宋体"/>
            <w:noProof/>
            <w:kern w:val="0"/>
            <w:szCs w:val="21"/>
          </w:rPr>
          <w:t xml:space="preserve">4.2 </w:t>
        </w:r>
        <w:r w:rsidR="00434FF5">
          <w:rPr>
            <w:rStyle w:val="ac"/>
            <w:rFonts w:ascii="宋体" w:hAnsi="宋体" w:hint="eastAsia"/>
            <w:noProof/>
            <w:kern w:val="0"/>
            <w:szCs w:val="21"/>
          </w:rPr>
          <w:t>试验总体设计</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_Toc21550113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2</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14" w:history="1">
        <w:r w:rsidR="00434FF5">
          <w:rPr>
            <w:rStyle w:val="ac"/>
            <w:rFonts w:ascii="宋体" w:hAnsi="宋体"/>
            <w:noProof/>
            <w:kern w:val="0"/>
            <w:szCs w:val="21"/>
          </w:rPr>
          <w:t xml:space="preserve">4.3 </w:t>
        </w:r>
        <w:r w:rsidR="00434FF5">
          <w:rPr>
            <w:rStyle w:val="ac"/>
            <w:rFonts w:ascii="宋体" w:hAnsi="宋体" w:hint="eastAsia"/>
            <w:noProof/>
            <w:kern w:val="0"/>
            <w:szCs w:val="21"/>
          </w:rPr>
          <w:t>诊断、分类与辨证标准</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_Toc21550114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2</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15" w:history="1">
        <w:r w:rsidR="00434FF5">
          <w:rPr>
            <w:rStyle w:val="ac"/>
            <w:rFonts w:ascii="宋体" w:hAnsi="宋体"/>
            <w:noProof/>
            <w:kern w:val="0"/>
            <w:szCs w:val="21"/>
          </w:rPr>
          <w:t xml:space="preserve">4.4 </w:t>
        </w:r>
        <w:r w:rsidR="00434FF5">
          <w:rPr>
            <w:rStyle w:val="ac"/>
            <w:rFonts w:ascii="宋体" w:hAnsi="宋体" w:hint="eastAsia"/>
            <w:noProof/>
            <w:kern w:val="0"/>
            <w:szCs w:val="21"/>
          </w:rPr>
          <w:t>受试者的选择与退出</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_Toc21550115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2</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16" w:history="1">
        <w:r w:rsidR="00434FF5">
          <w:rPr>
            <w:rStyle w:val="ac"/>
            <w:rFonts w:ascii="宋体" w:hAnsi="宋体"/>
            <w:noProof/>
            <w:szCs w:val="21"/>
          </w:rPr>
          <w:t xml:space="preserve">4.5 </w:t>
        </w:r>
        <w:r w:rsidR="00434FF5">
          <w:rPr>
            <w:rStyle w:val="ac"/>
            <w:rFonts w:ascii="宋体" w:hAnsi="宋体" w:hint="eastAsia"/>
            <w:noProof/>
            <w:szCs w:val="21"/>
          </w:rPr>
          <w:t>给药方案</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_Toc21550116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3</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17" w:history="1">
        <w:r w:rsidR="00434FF5">
          <w:rPr>
            <w:rStyle w:val="ac"/>
            <w:rFonts w:ascii="宋体" w:hAnsi="宋体"/>
            <w:noProof/>
            <w:kern w:val="0"/>
            <w:szCs w:val="21"/>
          </w:rPr>
          <w:t xml:space="preserve">4.6 </w:t>
        </w:r>
        <w:r w:rsidR="00434FF5">
          <w:rPr>
            <w:rStyle w:val="ac"/>
            <w:rFonts w:ascii="宋体" w:hAnsi="宋体" w:hint="eastAsia"/>
            <w:noProof/>
            <w:kern w:val="0"/>
            <w:szCs w:val="21"/>
          </w:rPr>
          <w:t>有效性评价</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_Toc21550117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3</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18" w:history="1">
        <w:r w:rsidR="00434FF5">
          <w:rPr>
            <w:rStyle w:val="ac"/>
            <w:rFonts w:ascii="宋体" w:hAnsi="宋体"/>
            <w:noProof/>
            <w:kern w:val="0"/>
            <w:szCs w:val="21"/>
          </w:rPr>
          <w:t xml:space="preserve">4.7 </w:t>
        </w:r>
        <w:r w:rsidR="00434FF5">
          <w:rPr>
            <w:rStyle w:val="ac"/>
            <w:rFonts w:ascii="宋体" w:hAnsi="宋体" w:hint="eastAsia"/>
            <w:noProof/>
            <w:kern w:val="0"/>
            <w:szCs w:val="21"/>
          </w:rPr>
          <w:t>安全性观察</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_Toc21550118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3</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19" w:history="1">
        <w:r w:rsidR="00434FF5">
          <w:rPr>
            <w:rStyle w:val="ac"/>
            <w:rFonts w:ascii="宋体" w:hAnsi="宋体"/>
            <w:noProof/>
            <w:kern w:val="0"/>
            <w:szCs w:val="21"/>
          </w:rPr>
          <w:t xml:space="preserve">4.8 </w:t>
        </w:r>
        <w:r w:rsidR="00434FF5">
          <w:rPr>
            <w:rStyle w:val="ac"/>
            <w:rFonts w:ascii="宋体" w:hAnsi="宋体" w:hint="eastAsia"/>
            <w:noProof/>
            <w:kern w:val="0"/>
            <w:szCs w:val="21"/>
          </w:rPr>
          <w:t>试验流程</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_Toc21550119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3</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20" w:history="1">
        <w:r w:rsidR="00434FF5">
          <w:rPr>
            <w:rStyle w:val="ac"/>
            <w:rFonts w:ascii="宋体" w:hAnsi="宋体"/>
            <w:noProof/>
            <w:kern w:val="0"/>
            <w:szCs w:val="21"/>
          </w:rPr>
          <w:t xml:space="preserve">4.9 </w:t>
        </w:r>
        <w:r w:rsidR="00434FF5">
          <w:rPr>
            <w:rStyle w:val="ac"/>
            <w:rFonts w:ascii="宋体" w:hAnsi="宋体" w:hint="eastAsia"/>
            <w:noProof/>
            <w:kern w:val="0"/>
            <w:szCs w:val="21"/>
          </w:rPr>
          <w:t>试验的质量控制</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_Toc21550120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4</w:t>
        </w:r>
        <w:r w:rsidR="006B737C">
          <w:rPr>
            <w:rFonts w:ascii="宋体" w:hAnsi="宋体"/>
            <w:noProof/>
            <w:webHidden/>
            <w:szCs w:val="21"/>
          </w:rPr>
          <w:fldChar w:fldCharType="end"/>
        </w:r>
      </w:hyperlink>
    </w:p>
    <w:p w:rsidR="00766A7B" w:rsidRDefault="006F388A">
      <w:pPr>
        <w:pStyle w:val="30"/>
        <w:tabs>
          <w:tab w:val="right" w:leader="dot" w:pos="8302"/>
        </w:tabs>
        <w:spacing w:line="360" w:lineRule="auto"/>
        <w:rPr>
          <w:rFonts w:ascii="宋体" w:hAnsi="宋体" w:cs="宋体"/>
          <w:noProof/>
          <w:szCs w:val="21"/>
        </w:rPr>
      </w:pPr>
      <w:hyperlink w:anchor="_Toc21550121" w:history="1">
        <w:r w:rsidR="00434FF5">
          <w:rPr>
            <w:rStyle w:val="ac"/>
            <w:rFonts w:ascii="宋体" w:hAnsi="宋体"/>
            <w:noProof/>
            <w:kern w:val="0"/>
            <w:szCs w:val="21"/>
          </w:rPr>
          <w:t xml:space="preserve">4.10 </w:t>
        </w:r>
        <w:r w:rsidR="00434FF5">
          <w:rPr>
            <w:rStyle w:val="ac"/>
            <w:rFonts w:ascii="宋体" w:hAnsi="宋体" w:hint="eastAsia"/>
            <w:noProof/>
            <w:kern w:val="0"/>
            <w:szCs w:val="21"/>
          </w:rPr>
          <w:t>儿童临床试验相关的伦理学要求</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_Toc21550121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4</w:t>
        </w:r>
        <w:r w:rsidR="006B737C">
          <w:rPr>
            <w:rFonts w:ascii="宋体" w:hAnsi="宋体"/>
            <w:noProof/>
            <w:webHidden/>
            <w:szCs w:val="21"/>
          </w:rPr>
          <w:fldChar w:fldCharType="end"/>
        </w:r>
      </w:hyperlink>
    </w:p>
    <w:p w:rsidR="00766A7B" w:rsidRDefault="006F388A">
      <w:pPr>
        <w:pStyle w:val="2"/>
        <w:tabs>
          <w:tab w:val="right" w:leader="dot" w:pos="8302"/>
        </w:tabs>
        <w:spacing w:line="360" w:lineRule="auto"/>
        <w:rPr>
          <w:rFonts w:ascii="宋体" w:hAnsi="宋体"/>
          <w:noProof/>
          <w:szCs w:val="21"/>
        </w:rPr>
      </w:pPr>
      <w:hyperlink w:anchor="_Toc21550122" w:history="1">
        <w:r w:rsidR="00434FF5">
          <w:rPr>
            <w:rStyle w:val="ac"/>
            <w:rFonts w:ascii="宋体" w:hAnsi="宋体"/>
            <w:noProof/>
            <w:szCs w:val="21"/>
          </w:rPr>
          <w:t xml:space="preserve">5 </w:t>
        </w:r>
        <w:r w:rsidR="00434FF5">
          <w:rPr>
            <w:rStyle w:val="ac"/>
            <w:rFonts w:ascii="宋体" w:hAnsi="宋体" w:hint="eastAsia"/>
            <w:noProof/>
            <w:szCs w:val="21"/>
          </w:rPr>
          <w:t>说明</w:t>
        </w:r>
        <w:r w:rsidR="00434FF5">
          <w:rPr>
            <w:rFonts w:ascii="宋体" w:hAnsi="宋体"/>
            <w:noProof/>
            <w:webHidden/>
            <w:szCs w:val="21"/>
          </w:rPr>
          <w:tab/>
        </w:r>
        <w:r w:rsidR="006B737C">
          <w:rPr>
            <w:rFonts w:ascii="宋体" w:hAnsi="宋体"/>
            <w:noProof/>
            <w:webHidden/>
            <w:szCs w:val="21"/>
          </w:rPr>
          <w:fldChar w:fldCharType="begin"/>
        </w:r>
        <w:r w:rsidR="00434FF5">
          <w:rPr>
            <w:rFonts w:ascii="宋体" w:hAnsi="宋体"/>
            <w:noProof/>
            <w:webHidden/>
            <w:szCs w:val="21"/>
          </w:rPr>
          <w:instrText xml:space="preserve"> PAGEREF _Toc21550122 \h </w:instrText>
        </w:r>
        <w:r w:rsidR="006B737C">
          <w:rPr>
            <w:rFonts w:ascii="宋体" w:hAnsi="宋体"/>
            <w:noProof/>
            <w:webHidden/>
            <w:szCs w:val="21"/>
          </w:rPr>
        </w:r>
        <w:r w:rsidR="006B737C">
          <w:rPr>
            <w:rFonts w:ascii="宋体" w:hAnsi="宋体"/>
            <w:noProof/>
            <w:webHidden/>
            <w:szCs w:val="21"/>
          </w:rPr>
          <w:fldChar w:fldCharType="separate"/>
        </w:r>
        <w:r w:rsidR="00434FF5">
          <w:rPr>
            <w:rFonts w:ascii="宋体" w:hAnsi="宋体"/>
            <w:noProof/>
            <w:webHidden/>
            <w:szCs w:val="21"/>
          </w:rPr>
          <w:t>4</w:t>
        </w:r>
        <w:r w:rsidR="006B737C">
          <w:rPr>
            <w:rFonts w:ascii="宋体" w:hAnsi="宋体"/>
            <w:noProof/>
            <w:webHidden/>
            <w:szCs w:val="21"/>
          </w:rPr>
          <w:fldChar w:fldCharType="end"/>
        </w:r>
      </w:hyperlink>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23" w:history="1">
        <w:r w:rsidR="00434FF5">
          <w:rPr>
            <w:rStyle w:val="ac"/>
            <w:rFonts w:ascii="宋体" w:eastAsia="宋体" w:hAnsi="宋体" w:hint="eastAsia"/>
            <w:b w:val="0"/>
            <w:noProof/>
            <w:kern w:val="0"/>
            <w:sz w:val="21"/>
            <w:szCs w:val="21"/>
          </w:rPr>
          <w:t>附录</w:t>
        </w:r>
        <w:r w:rsidR="00434FF5">
          <w:rPr>
            <w:rStyle w:val="ac"/>
            <w:rFonts w:ascii="宋体" w:eastAsia="宋体" w:hAnsi="宋体"/>
            <w:b w:val="0"/>
            <w:noProof/>
            <w:kern w:val="0"/>
            <w:sz w:val="21"/>
            <w:szCs w:val="21"/>
          </w:rPr>
          <w:t>A</w:t>
        </w:r>
        <w:r w:rsidR="00434FF5">
          <w:rPr>
            <w:rStyle w:val="ac"/>
            <w:rFonts w:ascii="宋体" w:eastAsia="宋体" w:hAnsi="宋体" w:hint="eastAsia"/>
            <w:b w:val="0"/>
            <w:noProof/>
            <w:kern w:val="0"/>
            <w:sz w:val="21"/>
            <w:szCs w:val="21"/>
          </w:rPr>
          <w:t>（资料性附录）小儿腹泻病的诊断标准</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_Toc21550123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5</w:t>
        </w:r>
        <w:r w:rsidR="006B737C">
          <w:rPr>
            <w:rFonts w:ascii="宋体" w:eastAsia="宋体" w:hAnsi="宋体"/>
            <w:b w:val="0"/>
            <w:noProof/>
            <w:webHidden/>
            <w:sz w:val="21"/>
            <w:szCs w:val="21"/>
          </w:rPr>
          <w:fldChar w:fldCharType="end"/>
        </w:r>
      </w:hyperlink>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26" w:history="1">
        <w:r w:rsidR="00434FF5">
          <w:rPr>
            <w:rStyle w:val="ac"/>
            <w:rFonts w:ascii="宋体" w:eastAsia="宋体" w:hAnsi="宋体" w:hint="eastAsia"/>
            <w:b w:val="0"/>
            <w:noProof/>
            <w:kern w:val="0"/>
            <w:sz w:val="21"/>
            <w:szCs w:val="21"/>
          </w:rPr>
          <w:t>附录</w:t>
        </w:r>
        <w:r w:rsidR="00434FF5">
          <w:rPr>
            <w:rStyle w:val="ac"/>
            <w:rFonts w:ascii="宋体" w:eastAsia="宋体" w:hAnsi="宋体"/>
            <w:b w:val="0"/>
            <w:noProof/>
            <w:kern w:val="0"/>
            <w:sz w:val="21"/>
            <w:szCs w:val="21"/>
          </w:rPr>
          <w:t>B</w:t>
        </w:r>
        <w:r w:rsidR="00434FF5">
          <w:rPr>
            <w:rStyle w:val="ac"/>
            <w:rFonts w:ascii="宋体" w:eastAsia="宋体" w:hAnsi="宋体" w:hint="eastAsia"/>
            <w:b w:val="0"/>
            <w:noProof/>
            <w:kern w:val="0"/>
            <w:sz w:val="21"/>
            <w:szCs w:val="21"/>
          </w:rPr>
          <w:t>（资料性附录）小儿腹泻病临床分类标准</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_Toc21550126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6</w:t>
        </w:r>
        <w:r w:rsidR="006B737C">
          <w:rPr>
            <w:rFonts w:ascii="宋体" w:eastAsia="宋体" w:hAnsi="宋体"/>
            <w:b w:val="0"/>
            <w:noProof/>
            <w:webHidden/>
            <w:sz w:val="21"/>
            <w:szCs w:val="21"/>
          </w:rPr>
          <w:fldChar w:fldCharType="end"/>
        </w:r>
      </w:hyperlink>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29" w:history="1">
        <w:r w:rsidR="00434FF5">
          <w:rPr>
            <w:rStyle w:val="ac"/>
            <w:rFonts w:ascii="宋体" w:eastAsia="宋体" w:hAnsi="宋体" w:hint="eastAsia"/>
            <w:b w:val="0"/>
            <w:noProof/>
            <w:kern w:val="0"/>
            <w:sz w:val="21"/>
            <w:szCs w:val="21"/>
          </w:rPr>
          <w:t>附录</w:t>
        </w:r>
        <w:r w:rsidR="00434FF5">
          <w:rPr>
            <w:rStyle w:val="ac"/>
            <w:rFonts w:ascii="宋体" w:eastAsia="宋体" w:hAnsi="宋体"/>
            <w:b w:val="0"/>
            <w:noProof/>
            <w:kern w:val="0"/>
            <w:sz w:val="21"/>
            <w:szCs w:val="21"/>
          </w:rPr>
          <w:t>C</w:t>
        </w:r>
        <w:r w:rsidR="00434FF5">
          <w:rPr>
            <w:rStyle w:val="ac"/>
            <w:rFonts w:ascii="宋体" w:eastAsia="宋体" w:hAnsi="宋体" w:hint="eastAsia"/>
            <w:b w:val="0"/>
            <w:noProof/>
            <w:kern w:val="0"/>
            <w:sz w:val="21"/>
            <w:szCs w:val="21"/>
          </w:rPr>
          <w:t>（资料性附录）小儿泄泻的中医辨证标准</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_Toc21550129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8</w:t>
        </w:r>
        <w:r w:rsidR="006B737C">
          <w:rPr>
            <w:rFonts w:ascii="宋体" w:eastAsia="宋体" w:hAnsi="宋体"/>
            <w:b w:val="0"/>
            <w:noProof/>
            <w:webHidden/>
            <w:sz w:val="21"/>
            <w:szCs w:val="21"/>
          </w:rPr>
          <w:fldChar w:fldCharType="end"/>
        </w:r>
      </w:hyperlink>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30" w:history="1"/>
      <w:hyperlink w:anchor="_Toc21550132" w:history="1">
        <w:r w:rsidR="00434FF5">
          <w:rPr>
            <w:rStyle w:val="ac"/>
            <w:rFonts w:ascii="宋体" w:eastAsia="宋体" w:hAnsi="宋体" w:hint="eastAsia"/>
            <w:b w:val="0"/>
            <w:noProof/>
            <w:kern w:val="0"/>
            <w:sz w:val="21"/>
            <w:szCs w:val="21"/>
          </w:rPr>
          <w:t>附录</w:t>
        </w:r>
        <w:r w:rsidR="00434FF5">
          <w:rPr>
            <w:rStyle w:val="ac"/>
            <w:rFonts w:ascii="宋体" w:eastAsia="宋体" w:hAnsi="宋体"/>
            <w:b w:val="0"/>
            <w:noProof/>
            <w:kern w:val="0"/>
            <w:sz w:val="21"/>
            <w:szCs w:val="21"/>
          </w:rPr>
          <w:t>D</w:t>
        </w:r>
        <w:r w:rsidR="00434FF5">
          <w:rPr>
            <w:rStyle w:val="ac"/>
            <w:rFonts w:ascii="宋体" w:eastAsia="宋体" w:hAnsi="宋体" w:hint="eastAsia"/>
            <w:b w:val="0"/>
            <w:noProof/>
            <w:kern w:val="0"/>
            <w:sz w:val="21"/>
            <w:szCs w:val="21"/>
          </w:rPr>
          <w:t>（资料性附录）小儿腹泻病疗效判定标准</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_Toc21550132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9</w:t>
        </w:r>
        <w:r w:rsidR="006B737C">
          <w:rPr>
            <w:rFonts w:ascii="宋体" w:eastAsia="宋体" w:hAnsi="宋体"/>
            <w:b w:val="0"/>
            <w:noProof/>
            <w:webHidden/>
            <w:sz w:val="21"/>
            <w:szCs w:val="21"/>
          </w:rPr>
          <w:fldChar w:fldCharType="end"/>
        </w:r>
      </w:hyperlink>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35" w:history="1">
        <w:r w:rsidR="00434FF5">
          <w:rPr>
            <w:rStyle w:val="ac"/>
            <w:rFonts w:ascii="宋体" w:eastAsia="宋体" w:hAnsi="宋体" w:hint="eastAsia"/>
            <w:b w:val="0"/>
            <w:noProof/>
            <w:kern w:val="0"/>
            <w:sz w:val="21"/>
            <w:szCs w:val="21"/>
          </w:rPr>
          <w:t>附录</w:t>
        </w:r>
        <w:r w:rsidR="00434FF5">
          <w:rPr>
            <w:rStyle w:val="ac"/>
            <w:rFonts w:ascii="宋体" w:eastAsia="宋体" w:hAnsi="宋体"/>
            <w:b w:val="0"/>
            <w:noProof/>
            <w:kern w:val="0"/>
            <w:sz w:val="21"/>
            <w:szCs w:val="21"/>
          </w:rPr>
          <w:t>E</w:t>
        </w:r>
        <w:r w:rsidR="00434FF5">
          <w:rPr>
            <w:rStyle w:val="ac"/>
            <w:rFonts w:ascii="宋体" w:eastAsia="宋体" w:hAnsi="宋体" w:hint="eastAsia"/>
            <w:b w:val="0"/>
            <w:noProof/>
            <w:kern w:val="0"/>
            <w:sz w:val="21"/>
            <w:szCs w:val="21"/>
          </w:rPr>
          <w:t>（资料性附录）小儿泄泻症状分级量化标准</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_Toc21550135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10</w:t>
        </w:r>
        <w:r w:rsidR="006B737C">
          <w:rPr>
            <w:rFonts w:ascii="宋体" w:eastAsia="宋体" w:hAnsi="宋体"/>
            <w:b w:val="0"/>
            <w:noProof/>
            <w:webHidden/>
            <w:sz w:val="21"/>
            <w:szCs w:val="21"/>
          </w:rPr>
          <w:fldChar w:fldCharType="end"/>
        </w:r>
      </w:hyperlink>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38" w:history="1">
        <w:r w:rsidR="00434FF5">
          <w:rPr>
            <w:rStyle w:val="ac"/>
            <w:rFonts w:ascii="宋体" w:eastAsia="宋体" w:hAnsi="宋体" w:hint="eastAsia"/>
            <w:b w:val="0"/>
            <w:noProof/>
            <w:kern w:val="0"/>
            <w:sz w:val="21"/>
            <w:szCs w:val="21"/>
          </w:rPr>
          <w:t>附录</w:t>
        </w:r>
        <w:r w:rsidR="00434FF5">
          <w:rPr>
            <w:rStyle w:val="ac"/>
            <w:rFonts w:ascii="宋体" w:eastAsia="宋体" w:hAnsi="宋体"/>
            <w:b w:val="0"/>
            <w:noProof/>
            <w:kern w:val="0"/>
            <w:sz w:val="21"/>
            <w:szCs w:val="21"/>
          </w:rPr>
          <w:t>F</w:t>
        </w:r>
        <w:r w:rsidR="00434FF5">
          <w:rPr>
            <w:rStyle w:val="ac"/>
            <w:rFonts w:ascii="宋体" w:eastAsia="宋体" w:hAnsi="宋体" w:hint="eastAsia"/>
            <w:b w:val="0"/>
            <w:noProof/>
            <w:kern w:val="0"/>
            <w:sz w:val="21"/>
            <w:szCs w:val="21"/>
          </w:rPr>
          <w:t>（资料性附录）粪便形态分级量表</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_Toc21550138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11</w:t>
        </w:r>
        <w:r w:rsidR="006B737C">
          <w:rPr>
            <w:rFonts w:ascii="宋体" w:eastAsia="宋体" w:hAnsi="宋体"/>
            <w:b w:val="0"/>
            <w:noProof/>
            <w:webHidden/>
            <w:sz w:val="21"/>
            <w:szCs w:val="21"/>
          </w:rPr>
          <w:fldChar w:fldCharType="end"/>
        </w:r>
      </w:hyperlink>
    </w:p>
    <w:p w:rsidR="00766A7B" w:rsidRDefault="006F388A">
      <w:pPr>
        <w:pStyle w:val="10"/>
        <w:tabs>
          <w:tab w:val="right" w:leader="dot" w:pos="8302"/>
        </w:tabs>
        <w:spacing w:before="0" w:after="0" w:line="360" w:lineRule="auto"/>
        <w:rPr>
          <w:rFonts w:ascii="宋体" w:eastAsia="宋体" w:hAnsi="宋体" w:cs="宋体"/>
          <w:b w:val="0"/>
          <w:bCs w:val="0"/>
          <w:noProof/>
          <w:sz w:val="21"/>
          <w:szCs w:val="21"/>
        </w:rPr>
      </w:pPr>
      <w:hyperlink w:anchor="_Toc21550139" w:history="1"/>
      <w:hyperlink w:anchor="_Toc21550141" w:history="1">
        <w:r w:rsidR="00434FF5">
          <w:rPr>
            <w:rStyle w:val="ac"/>
            <w:rFonts w:ascii="宋体" w:eastAsia="宋体" w:hAnsi="宋体" w:hint="eastAsia"/>
            <w:b w:val="0"/>
            <w:noProof/>
            <w:sz w:val="21"/>
            <w:szCs w:val="21"/>
          </w:rPr>
          <w:t>参考文献</w:t>
        </w:r>
        <w:r w:rsidR="00434FF5">
          <w:rPr>
            <w:rFonts w:ascii="宋体" w:eastAsia="宋体" w:hAnsi="宋体"/>
            <w:b w:val="0"/>
            <w:noProof/>
            <w:webHidden/>
            <w:sz w:val="21"/>
            <w:szCs w:val="21"/>
          </w:rPr>
          <w:tab/>
        </w:r>
        <w:r w:rsidR="006B737C">
          <w:rPr>
            <w:rFonts w:ascii="宋体" w:eastAsia="宋体" w:hAnsi="宋体"/>
            <w:b w:val="0"/>
            <w:noProof/>
            <w:webHidden/>
            <w:sz w:val="21"/>
            <w:szCs w:val="21"/>
          </w:rPr>
          <w:fldChar w:fldCharType="begin"/>
        </w:r>
        <w:r w:rsidR="00434FF5">
          <w:rPr>
            <w:rFonts w:ascii="宋体" w:eastAsia="宋体" w:hAnsi="宋体"/>
            <w:b w:val="0"/>
            <w:noProof/>
            <w:webHidden/>
            <w:sz w:val="21"/>
            <w:szCs w:val="21"/>
          </w:rPr>
          <w:instrText xml:space="preserve"> PAGEREF _Toc21550141 \h </w:instrText>
        </w:r>
        <w:r w:rsidR="006B737C">
          <w:rPr>
            <w:rFonts w:ascii="宋体" w:eastAsia="宋体" w:hAnsi="宋体"/>
            <w:b w:val="0"/>
            <w:noProof/>
            <w:webHidden/>
            <w:sz w:val="21"/>
            <w:szCs w:val="21"/>
          </w:rPr>
        </w:r>
        <w:r w:rsidR="006B737C">
          <w:rPr>
            <w:rFonts w:ascii="宋体" w:eastAsia="宋体" w:hAnsi="宋体"/>
            <w:b w:val="0"/>
            <w:noProof/>
            <w:webHidden/>
            <w:sz w:val="21"/>
            <w:szCs w:val="21"/>
          </w:rPr>
          <w:fldChar w:fldCharType="separate"/>
        </w:r>
        <w:r w:rsidR="00434FF5">
          <w:rPr>
            <w:rFonts w:ascii="宋体" w:eastAsia="宋体" w:hAnsi="宋体"/>
            <w:b w:val="0"/>
            <w:noProof/>
            <w:webHidden/>
            <w:sz w:val="21"/>
            <w:szCs w:val="21"/>
          </w:rPr>
          <w:t>12</w:t>
        </w:r>
        <w:r w:rsidR="006B737C">
          <w:rPr>
            <w:rFonts w:ascii="宋体" w:eastAsia="宋体" w:hAnsi="宋体"/>
            <w:b w:val="0"/>
            <w:noProof/>
            <w:webHidden/>
            <w:sz w:val="21"/>
            <w:szCs w:val="21"/>
          </w:rPr>
          <w:fldChar w:fldCharType="end"/>
        </w:r>
      </w:hyperlink>
    </w:p>
    <w:p w:rsidR="00766A7B" w:rsidRDefault="006B737C">
      <w:pPr>
        <w:widowControl/>
        <w:spacing w:line="360" w:lineRule="auto"/>
        <w:jc w:val="left"/>
        <w:rPr>
          <w:rFonts w:ascii="宋体" w:hAnsi="宋体"/>
          <w:sz w:val="18"/>
          <w:szCs w:val="18"/>
        </w:rPr>
      </w:pPr>
      <w:r>
        <w:rPr>
          <w:rFonts w:ascii="宋体" w:hAnsi="宋体"/>
          <w:szCs w:val="21"/>
        </w:rPr>
        <w:fldChar w:fldCharType="end"/>
      </w:r>
      <w:r w:rsidR="00434FF5">
        <w:rPr>
          <w:rFonts w:ascii="宋体" w:hAnsi="宋体"/>
          <w:sz w:val="18"/>
          <w:szCs w:val="18"/>
        </w:rPr>
        <w:br w:type="page"/>
      </w:r>
    </w:p>
    <w:tbl>
      <w:tblPr>
        <w:tblW w:w="8690" w:type="dxa"/>
        <w:tblInd w:w="-180" w:type="dxa"/>
        <w:tblLayout w:type="fixed"/>
        <w:tblCellMar>
          <w:left w:w="0" w:type="dxa"/>
          <w:right w:w="0" w:type="dxa"/>
        </w:tblCellMar>
        <w:tblLook w:val="04A0" w:firstRow="1" w:lastRow="0" w:firstColumn="1" w:lastColumn="0" w:noHBand="0" w:noVBand="1"/>
      </w:tblPr>
      <w:tblGrid>
        <w:gridCol w:w="8690"/>
      </w:tblGrid>
      <w:tr w:rsidR="00766A7B">
        <w:trPr>
          <w:trHeight w:hRule="exact" w:val="360"/>
        </w:trPr>
        <w:tc>
          <w:tcPr>
            <w:tcW w:w="8690" w:type="dxa"/>
            <w:vAlign w:val="center"/>
          </w:tcPr>
          <w:p w:rsidR="00766A7B" w:rsidRDefault="00434FF5">
            <w:pPr>
              <w:spacing w:line="360" w:lineRule="exact"/>
              <w:jc w:val="center"/>
              <w:outlineLvl w:val="0"/>
              <w:rPr>
                <w:rFonts w:ascii="黑体" w:eastAsia="黑体"/>
              </w:rPr>
            </w:pPr>
            <w:bookmarkStart w:id="6" w:name="_Toc16687204"/>
            <w:bookmarkStart w:id="7" w:name="_Toc16687634"/>
            <w:bookmarkStart w:id="8" w:name="_Toc21550105"/>
            <w:r>
              <w:rPr>
                <w:rFonts w:ascii="黑体" w:eastAsia="黑体" w:hint="eastAsia"/>
                <w:sz w:val="32"/>
              </w:rPr>
              <w:lastRenderedPageBreak/>
              <w:t>前  言</w:t>
            </w:r>
            <w:bookmarkEnd w:id="6"/>
            <w:bookmarkEnd w:id="7"/>
            <w:bookmarkEnd w:id="8"/>
          </w:p>
        </w:tc>
      </w:tr>
      <w:tr w:rsidR="00766A7B">
        <w:trPr>
          <w:trHeight w:hRule="exact" w:val="519"/>
        </w:trPr>
        <w:tc>
          <w:tcPr>
            <w:tcW w:w="8690" w:type="dxa"/>
            <w:vAlign w:val="center"/>
          </w:tcPr>
          <w:p w:rsidR="00766A7B" w:rsidRDefault="00766A7B">
            <w:pPr>
              <w:jc w:val="center"/>
              <w:rPr>
                <w:rFonts w:eastAsia="华文中宋"/>
              </w:rPr>
            </w:pPr>
          </w:p>
        </w:tc>
      </w:tr>
    </w:tbl>
    <w:p w:rsidR="00766A7B" w:rsidRDefault="00434FF5">
      <w:pPr>
        <w:pStyle w:val="Default"/>
        <w:ind w:firstLineChars="200" w:firstLine="420"/>
        <w:rPr>
          <w:rFonts w:hAnsi="宋体"/>
          <w:color w:val="auto"/>
          <w:kern w:val="2"/>
          <w:sz w:val="21"/>
          <w:szCs w:val="21"/>
        </w:rPr>
      </w:pPr>
      <w:r>
        <w:rPr>
          <w:rFonts w:hAnsi="宋体" w:hint="eastAsia"/>
          <w:color w:val="auto"/>
          <w:kern w:val="2"/>
          <w:sz w:val="21"/>
          <w:szCs w:val="21"/>
        </w:rPr>
        <w:t>本《</w:t>
      </w:r>
      <w:r>
        <w:rPr>
          <w:rFonts w:hint="eastAsia"/>
          <w:sz w:val="21"/>
          <w:szCs w:val="21"/>
        </w:rPr>
        <w:t>指南</w:t>
      </w:r>
      <w:r>
        <w:rPr>
          <w:rFonts w:hAnsi="宋体" w:hint="eastAsia"/>
          <w:color w:val="auto"/>
          <w:kern w:val="2"/>
          <w:sz w:val="21"/>
          <w:szCs w:val="21"/>
        </w:rPr>
        <w:t>》按照</w:t>
      </w:r>
      <w:r>
        <w:rPr>
          <w:rFonts w:hAnsi="宋体"/>
          <w:color w:val="auto"/>
          <w:kern w:val="2"/>
          <w:sz w:val="21"/>
          <w:szCs w:val="21"/>
        </w:rPr>
        <w:t>GB/T1.1-2009</w:t>
      </w:r>
      <w:r>
        <w:rPr>
          <w:rFonts w:hAnsi="宋体" w:hint="eastAsia"/>
          <w:color w:val="auto"/>
          <w:kern w:val="2"/>
          <w:sz w:val="21"/>
          <w:szCs w:val="21"/>
        </w:rPr>
        <w:t>《标准化工作导则第</w:t>
      </w:r>
      <w:r>
        <w:rPr>
          <w:rFonts w:hAnsi="宋体"/>
          <w:color w:val="auto"/>
          <w:kern w:val="2"/>
          <w:sz w:val="21"/>
          <w:szCs w:val="21"/>
        </w:rPr>
        <w:t>1</w:t>
      </w:r>
      <w:r>
        <w:rPr>
          <w:rFonts w:hAnsi="宋体" w:hint="eastAsia"/>
          <w:color w:val="auto"/>
          <w:kern w:val="2"/>
          <w:sz w:val="21"/>
          <w:szCs w:val="21"/>
        </w:rPr>
        <w:t>部分：标准的结构和编写》规定的规则起草。</w:t>
      </w:r>
    </w:p>
    <w:p w:rsidR="00766A7B" w:rsidRDefault="00434FF5">
      <w:pPr>
        <w:pStyle w:val="Default"/>
        <w:ind w:firstLineChars="200" w:firstLine="420"/>
        <w:rPr>
          <w:rFonts w:hAnsi="宋体"/>
          <w:color w:val="auto"/>
          <w:kern w:val="2"/>
          <w:sz w:val="21"/>
          <w:szCs w:val="21"/>
        </w:rPr>
      </w:pPr>
      <w:r>
        <w:rPr>
          <w:rFonts w:hAnsi="宋体" w:hint="eastAsia"/>
          <w:color w:val="auto"/>
          <w:kern w:val="2"/>
          <w:sz w:val="21"/>
          <w:szCs w:val="21"/>
        </w:rPr>
        <w:t>本规范由</w:t>
      </w:r>
      <w:r>
        <w:rPr>
          <w:rFonts w:hint="eastAsia"/>
          <w:sz w:val="21"/>
          <w:szCs w:val="21"/>
        </w:rPr>
        <w:t>中华中医药学会儿科分会和中药临床药理分会委托</w:t>
      </w:r>
      <w:r>
        <w:rPr>
          <w:rFonts w:hAnsi="宋体" w:hint="eastAsia"/>
          <w:color w:val="auto"/>
          <w:kern w:val="2"/>
          <w:sz w:val="21"/>
          <w:szCs w:val="21"/>
        </w:rPr>
        <w:t>天津中医药大学第一附属医院提出。</w:t>
      </w:r>
    </w:p>
    <w:p w:rsidR="00766A7B" w:rsidRDefault="00434FF5">
      <w:pPr>
        <w:pStyle w:val="Default"/>
        <w:ind w:firstLineChars="200" w:firstLine="420"/>
        <w:rPr>
          <w:rFonts w:hAnsi="宋体"/>
          <w:color w:val="auto"/>
          <w:kern w:val="2"/>
          <w:sz w:val="21"/>
          <w:szCs w:val="21"/>
        </w:rPr>
      </w:pPr>
      <w:r>
        <w:rPr>
          <w:rFonts w:hAnsi="宋体" w:hint="eastAsia"/>
          <w:color w:val="auto"/>
          <w:kern w:val="2"/>
          <w:sz w:val="21"/>
          <w:szCs w:val="21"/>
        </w:rPr>
        <w:t>本</w:t>
      </w:r>
      <w:r>
        <w:rPr>
          <w:rFonts w:hint="eastAsia"/>
          <w:sz w:val="21"/>
          <w:szCs w:val="21"/>
        </w:rPr>
        <w:t>指南</w:t>
      </w:r>
      <w:r>
        <w:rPr>
          <w:rFonts w:hAnsi="宋体" w:hint="eastAsia"/>
          <w:color w:val="auto"/>
          <w:kern w:val="2"/>
          <w:sz w:val="21"/>
          <w:szCs w:val="21"/>
        </w:rPr>
        <w:t>由中华中医药学会归口。</w:t>
      </w:r>
    </w:p>
    <w:p w:rsidR="00766A7B" w:rsidRDefault="00434FF5">
      <w:pPr>
        <w:pStyle w:val="Default"/>
        <w:ind w:firstLineChars="200" w:firstLine="420"/>
        <w:rPr>
          <w:rFonts w:hAnsi="宋体"/>
          <w:color w:val="auto"/>
          <w:kern w:val="2"/>
          <w:sz w:val="21"/>
          <w:szCs w:val="21"/>
        </w:rPr>
      </w:pPr>
      <w:r>
        <w:rPr>
          <w:rFonts w:hAnsi="宋体" w:hint="eastAsia"/>
          <w:color w:val="auto"/>
          <w:kern w:val="2"/>
          <w:sz w:val="21"/>
          <w:szCs w:val="21"/>
        </w:rPr>
        <w:t>本</w:t>
      </w:r>
      <w:r>
        <w:rPr>
          <w:rFonts w:hint="eastAsia"/>
          <w:sz w:val="21"/>
          <w:szCs w:val="21"/>
        </w:rPr>
        <w:t>指南</w:t>
      </w:r>
      <w:r>
        <w:rPr>
          <w:rFonts w:hAnsi="宋体" w:hint="eastAsia"/>
          <w:color w:val="auto"/>
          <w:kern w:val="2"/>
          <w:sz w:val="21"/>
          <w:szCs w:val="21"/>
        </w:rPr>
        <w:t>负责起草单位：天津中医药大学第一附属医院</w:t>
      </w:r>
    </w:p>
    <w:p w:rsidR="00766A7B" w:rsidRDefault="00434FF5">
      <w:pPr>
        <w:ind w:firstLineChars="200" w:firstLine="420"/>
        <w:rPr>
          <w:color w:val="000000"/>
          <w:kern w:val="0"/>
          <w:szCs w:val="21"/>
        </w:rPr>
      </w:pPr>
      <w:r>
        <w:rPr>
          <w:rFonts w:hint="eastAsia"/>
          <w:szCs w:val="21"/>
        </w:rPr>
        <w:t>本指南参加单位（按首字母排序）：</w:t>
      </w:r>
      <w:r>
        <w:rPr>
          <w:rFonts w:hint="eastAsia"/>
          <w:color w:val="000000"/>
          <w:kern w:val="0"/>
          <w:szCs w:val="21"/>
        </w:rPr>
        <w:t>北京中医药大学东直门医院、长春中医药大学附属医院、广东省妇幼保健院、广州中医药大学第一附属医院、河南中医药大学第一附属医院、湖北省中医院、江苏省中医院、辽宁中医药大学附属医院、山东省中医院、上海市中医医院、上海中医药大学附属龙华医院、深圳市儿童医院、首都儿科研究所附属儿童医院、首都医科大学附属北京儿童医院、泰州市中医院、天津中医药大学第二附属医院、新疆维吾尔族自治区中医医院、云南省中医医院、云南中医药大学、浙江省中医院、中草药杂志社、中国中医科学院西苑医院、中国中医科学院中医基础理论研究所。</w:t>
      </w:r>
    </w:p>
    <w:p w:rsidR="00766A7B" w:rsidRDefault="00434FF5">
      <w:pPr>
        <w:pStyle w:val="Default"/>
        <w:ind w:firstLineChars="200" w:firstLine="420"/>
        <w:rPr>
          <w:rFonts w:hAnsi="宋体"/>
          <w:color w:val="auto"/>
          <w:kern w:val="2"/>
          <w:sz w:val="21"/>
          <w:szCs w:val="21"/>
        </w:rPr>
      </w:pPr>
      <w:r>
        <w:rPr>
          <w:rFonts w:hAnsi="宋体" w:hint="eastAsia"/>
          <w:color w:val="auto"/>
          <w:kern w:val="2"/>
          <w:sz w:val="21"/>
          <w:szCs w:val="21"/>
        </w:rPr>
        <w:t>本指南执笔人：胡思源。</w:t>
      </w:r>
    </w:p>
    <w:p w:rsidR="00766A7B" w:rsidRDefault="00434FF5">
      <w:pPr>
        <w:ind w:firstLineChars="200" w:firstLine="420"/>
        <w:rPr>
          <w:rFonts w:cs="仿宋_GB2312"/>
          <w:kern w:val="0"/>
          <w:szCs w:val="21"/>
        </w:rPr>
      </w:pPr>
      <w:r>
        <w:rPr>
          <w:rFonts w:hint="eastAsia"/>
          <w:szCs w:val="21"/>
        </w:rPr>
        <w:t>本指南主要起草人：</w:t>
      </w:r>
      <w:r>
        <w:rPr>
          <w:rFonts w:cs="仿宋_GB2312" w:hint="eastAsia"/>
          <w:kern w:val="0"/>
          <w:szCs w:val="21"/>
        </w:rPr>
        <w:t>马融、胡思源、李新民、钟成梁、丁樱、闫永彬、闫慧敏、向希雄、陈永辉、薛征、黄宇虹。</w:t>
      </w:r>
    </w:p>
    <w:p w:rsidR="00766A7B" w:rsidRDefault="00434FF5">
      <w:pPr>
        <w:ind w:firstLineChars="200" w:firstLine="420"/>
        <w:rPr>
          <w:color w:val="000000"/>
          <w:kern w:val="0"/>
          <w:szCs w:val="21"/>
        </w:rPr>
      </w:pPr>
      <w:r>
        <w:rPr>
          <w:rFonts w:hint="eastAsia"/>
          <w:szCs w:val="21"/>
        </w:rPr>
        <w:t>本指南定稿人：</w:t>
      </w:r>
      <w:r>
        <w:rPr>
          <w:rFonts w:cs="仿宋_GB2312" w:hint="eastAsia"/>
          <w:kern w:val="0"/>
          <w:szCs w:val="21"/>
        </w:rPr>
        <w:t>熊磊、胡镜清、虞坚尔、王俊宏、胡艳、白晓红、万力生、</w:t>
      </w:r>
      <w:r>
        <w:rPr>
          <w:rFonts w:hint="eastAsia"/>
          <w:color w:val="000000"/>
          <w:kern w:val="0"/>
          <w:szCs w:val="21"/>
        </w:rPr>
        <w:t>冀晓华、姜之炎、张葆青、袁斌、许华、陈玉燕、冯晓纯、何平、王爱珍、张喜莲、戎萍、邓雪梅、张学青、陈慧、李红珠。</w:t>
      </w:r>
    </w:p>
    <w:p w:rsidR="00766A7B" w:rsidRDefault="00434FF5">
      <w:pPr>
        <w:ind w:firstLineChars="200" w:firstLine="420"/>
        <w:rPr>
          <w:color w:val="000000"/>
          <w:kern w:val="0"/>
          <w:szCs w:val="21"/>
        </w:rPr>
      </w:pPr>
      <w:r>
        <w:rPr>
          <w:rFonts w:hint="eastAsia"/>
          <w:color w:val="000000"/>
          <w:kern w:val="0"/>
          <w:szCs w:val="21"/>
        </w:rPr>
        <w:t>本指南工作人员：</w:t>
      </w:r>
      <w:r>
        <w:rPr>
          <w:rFonts w:ascii="宋体" w:hAnsi="宋体" w:hint="eastAsia"/>
          <w:color w:val="000000"/>
          <w:kern w:val="0"/>
          <w:szCs w:val="21"/>
        </w:rPr>
        <w:t>蔡秋晗、李晓璇、马延宁、伍戈</w:t>
      </w:r>
      <w:r>
        <w:rPr>
          <w:rFonts w:hint="eastAsia"/>
          <w:color w:val="000000"/>
          <w:kern w:val="0"/>
          <w:szCs w:val="21"/>
        </w:rPr>
        <w:t>。</w:t>
      </w:r>
    </w:p>
    <w:p w:rsidR="00766A7B" w:rsidRDefault="00766A7B">
      <w:pPr>
        <w:pStyle w:val="ad"/>
        <w:ind w:firstLineChars="0" w:firstLine="420"/>
        <w:rPr>
          <w:rFonts w:hAnsi="宋体"/>
        </w:rPr>
      </w:pPr>
    </w:p>
    <w:p w:rsidR="00766A7B" w:rsidRDefault="00766A7B">
      <w:pPr>
        <w:pStyle w:val="ad"/>
        <w:ind w:firstLine="420"/>
        <w:rPr>
          <w:rFonts w:hAnsi="宋体"/>
        </w:rPr>
      </w:pPr>
    </w:p>
    <w:p w:rsidR="00766A7B" w:rsidRDefault="00434FF5">
      <w:pPr>
        <w:pStyle w:val="ad"/>
        <w:ind w:firstLine="420"/>
      </w:pPr>
      <w:r>
        <w:br w:type="page"/>
      </w:r>
    </w:p>
    <w:tbl>
      <w:tblPr>
        <w:tblW w:w="8690" w:type="dxa"/>
        <w:tblInd w:w="-180" w:type="dxa"/>
        <w:tblLayout w:type="fixed"/>
        <w:tblCellMar>
          <w:left w:w="0" w:type="dxa"/>
          <w:right w:w="0" w:type="dxa"/>
        </w:tblCellMar>
        <w:tblLook w:val="04A0" w:firstRow="1" w:lastRow="0" w:firstColumn="1" w:lastColumn="0" w:noHBand="0" w:noVBand="1"/>
      </w:tblPr>
      <w:tblGrid>
        <w:gridCol w:w="8690"/>
      </w:tblGrid>
      <w:tr w:rsidR="00766A7B">
        <w:trPr>
          <w:trHeight w:hRule="exact" w:val="360"/>
        </w:trPr>
        <w:tc>
          <w:tcPr>
            <w:tcW w:w="8690" w:type="dxa"/>
            <w:vAlign w:val="center"/>
          </w:tcPr>
          <w:p w:rsidR="00766A7B" w:rsidRDefault="00434FF5">
            <w:pPr>
              <w:spacing w:line="360" w:lineRule="exact"/>
              <w:jc w:val="center"/>
              <w:outlineLvl w:val="0"/>
              <w:rPr>
                <w:rFonts w:ascii="黑体" w:eastAsia="黑体"/>
              </w:rPr>
            </w:pPr>
            <w:bookmarkStart w:id="9" w:name="_Toc16687205"/>
            <w:bookmarkStart w:id="10" w:name="_Toc16687635"/>
            <w:bookmarkStart w:id="11" w:name="_Toc21550106"/>
            <w:bookmarkStart w:id="12" w:name="_Toc509933847"/>
            <w:bookmarkStart w:id="13" w:name="_Toc436205034"/>
            <w:bookmarkStart w:id="14" w:name="_Toc510534526"/>
            <w:r>
              <w:rPr>
                <w:rFonts w:ascii="黑体" w:eastAsia="黑体" w:hint="eastAsia"/>
                <w:sz w:val="32"/>
              </w:rPr>
              <w:lastRenderedPageBreak/>
              <w:t>引  言</w:t>
            </w:r>
            <w:bookmarkEnd w:id="9"/>
            <w:bookmarkEnd w:id="10"/>
            <w:bookmarkEnd w:id="11"/>
          </w:p>
        </w:tc>
      </w:tr>
      <w:tr w:rsidR="00766A7B">
        <w:trPr>
          <w:trHeight w:hRule="exact" w:val="519"/>
        </w:trPr>
        <w:tc>
          <w:tcPr>
            <w:tcW w:w="8690" w:type="dxa"/>
            <w:vAlign w:val="center"/>
          </w:tcPr>
          <w:p w:rsidR="00766A7B" w:rsidRDefault="00766A7B">
            <w:pPr>
              <w:jc w:val="center"/>
              <w:rPr>
                <w:rFonts w:eastAsia="华文中宋"/>
              </w:rPr>
            </w:pPr>
          </w:p>
        </w:tc>
      </w:tr>
    </w:tbl>
    <w:bookmarkEnd w:id="12"/>
    <w:bookmarkEnd w:id="13"/>
    <w:bookmarkEnd w:id="14"/>
    <w:p w:rsidR="00766A7B" w:rsidRDefault="00434FF5">
      <w:pPr>
        <w:topLinePunct/>
        <w:adjustRightInd w:val="0"/>
        <w:ind w:firstLineChars="200" w:firstLine="420"/>
        <w:rPr>
          <w:rFonts w:ascii="宋体" w:hAnsi="宋体"/>
          <w:szCs w:val="21"/>
        </w:rPr>
      </w:pPr>
      <w:r>
        <w:rPr>
          <w:rFonts w:ascii="宋体" w:hAnsi="宋体" w:hint="eastAsia"/>
          <w:szCs w:val="21"/>
        </w:rPr>
        <w:t>本《指南》为中华中医药学会标准化项目—《儿科系列常见病中药临床试验设计与评价技术指南》之一，于2017年6月正式立项。受中华中医药学会儿科分会和中药临床药理分会委托，由天津中医药大学第一附属医院牵头组织国内同行专家，成立本《指南》项目组，在中华中医药学会儿科分会《系列儿科常见病中药新药临床试验设计与评价技术指南•小儿轮状病毒性肠炎》（2013）的基础上，扩大病种范围，更新技术内容，修订而成。</w:t>
      </w:r>
    </w:p>
    <w:p w:rsidR="00766A7B" w:rsidRDefault="00434FF5">
      <w:pPr>
        <w:ind w:firstLineChars="200" w:firstLine="420"/>
        <w:rPr>
          <w:rFonts w:ascii="宋体" w:hAnsi="宋体"/>
          <w:szCs w:val="21"/>
        </w:rPr>
      </w:pPr>
      <w:r>
        <w:rPr>
          <w:rFonts w:ascii="宋体" w:hAnsi="宋体" w:hint="eastAsia"/>
          <w:szCs w:val="21"/>
        </w:rPr>
        <w:t>本</w:t>
      </w:r>
      <w:r>
        <w:rPr>
          <w:rFonts w:ascii="宋体" w:hAnsi="宋体" w:hint="eastAsia"/>
          <w:color w:val="000000"/>
          <w:szCs w:val="21"/>
        </w:rPr>
        <w:t>《指南》</w:t>
      </w:r>
      <w:r>
        <w:rPr>
          <w:rFonts w:ascii="宋体" w:hAnsi="宋体" w:hint="eastAsia"/>
          <w:szCs w:val="21"/>
        </w:rPr>
        <w:t>以临床价值为导向，主要是在病证结合模式下，重点讨论具有病种、儿童和中药特点的临床定位、试验设计与实施等相关问题。</w:t>
      </w:r>
    </w:p>
    <w:p w:rsidR="00766A7B" w:rsidRDefault="00766A7B"/>
    <w:p w:rsidR="00766A7B" w:rsidRDefault="00766A7B"/>
    <w:p w:rsidR="00766A7B" w:rsidRDefault="00766A7B">
      <w:pPr>
        <w:pStyle w:val="ad"/>
        <w:ind w:firstLine="420"/>
      </w:pPr>
    </w:p>
    <w:p w:rsidR="00766A7B" w:rsidRDefault="00766A7B">
      <w:pPr>
        <w:pStyle w:val="ad"/>
        <w:ind w:firstLineChars="95" w:firstLine="199"/>
        <w:sectPr w:rsidR="00766A7B">
          <w:footerReference w:type="default" r:id="rId17"/>
          <w:footerReference w:type="first" r:id="rId18"/>
          <w:pgSz w:w="11906" w:h="16838"/>
          <w:pgMar w:top="1440" w:right="1797" w:bottom="1440" w:left="1797" w:header="1418" w:footer="1134" w:gutter="0"/>
          <w:pgNumType w:fmt="upperRoman" w:start="1"/>
          <w:cols w:space="720"/>
          <w:titlePg/>
          <w:docGrid w:linePitch="312"/>
        </w:sectPr>
      </w:pPr>
    </w:p>
    <w:tbl>
      <w:tblPr>
        <w:tblW w:w="8381" w:type="dxa"/>
        <w:tblLayout w:type="fixed"/>
        <w:tblCellMar>
          <w:left w:w="0" w:type="dxa"/>
          <w:right w:w="0" w:type="dxa"/>
        </w:tblCellMar>
        <w:tblLook w:val="04A0" w:firstRow="1" w:lastRow="0" w:firstColumn="1" w:lastColumn="0" w:noHBand="0" w:noVBand="1"/>
      </w:tblPr>
      <w:tblGrid>
        <w:gridCol w:w="8381"/>
      </w:tblGrid>
      <w:tr w:rsidR="00766A7B">
        <w:trPr>
          <w:trHeight w:hRule="exact" w:val="412"/>
        </w:trPr>
        <w:tc>
          <w:tcPr>
            <w:tcW w:w="8381" w:type="dxa"/>
            <w:vAlign w:val="center"/>
          </w:tcPr>
          <w:p w:rsidR="00766A7B" w:rsidRDefault="00434FF5">
            <w:pPr>
              <w:topLinePunct/>
              <w:spacing w:line="360" w:lineRule="exact"/>
              <w:jc w:val="center"/>
              <w:outlineLvl w:val="0"/>
              <w:rPr>
                <w:rFonts w:ascii="黑体" w:eastAsia="黑体" w:hAnsi="黑体"/>
                <w:sz w:val="32"/>
                <w:szCs w:val="32"/>
              </w:rPr>
            </w:pPr>
            <w:bookmarkStart w:id="15" w:name="_Toc15291163"/>
            <w:bookmarkStart w:id="16" w:name="_Toc15291106"/>
            <w:bookmarkStart w:id="17" w:name="_Toc16687206"/>
            <w:bookmarkStart w:id="18" w:name="_Toc16687636"/>
            <w:bookmarkStart w:id="19" w:name="_Toc21550107"/>
            <w:r>
              <w:rPr>
                <w:rFonts w:ascii="黑体" w:eastAsia="黑体" w:hAnsi="黑体"/>
                <w:sz w:val="32"/>
                <w:szCs w:val="32"/>
              </w:rPr>
              <w:lastRenderedPageBreak/>
              <w:t>小儿腹泻中药临床试验设计与评价技术指南</w:t>
            </w:r>
            <w:bookmarkEnd w:id="15"/>
            <w:bookmarkEnd w:id="16"/>
            <w:bookmarkEnd w:id="17"/>
            <w:bookmarkEnd w:id="18"/>
            <w:bookmarkEnd w:id="19"/>
          </w:p>
          <w:p w:rsidR="00766A7B" w:rsidRDefault="00766A7B"/>
          <w:p w:rsidR="00766A7B" w:rsidRDefault="00766A7B"/>
          <w:p w:rsidR="00766A7B" w:rsidRDefault="00766A7B"/>
          <w:p w:rsidR="00766A7B" w:rsidRDefault="00766A7B"/>
          <w:p w:rsidR="00766A7B" w:rsidRDefault="00766A7B"/>
          <w:p w:rsidR="00766A7B" w:rsidRDefault="00766A7B"/>
          <w:p w:rsidR="00766A7B" w:rsidRDefault="00766A7B"/>
          <w:p w:rsidR="00766A7B" w:rsidRDefault="00766A7B"/>
          <w:p w:rsidR="00766A7B" w:rsidRDefault="00766A7B"/>
          <w:p w:rsidR="00766A7B" w:rsidRDefault="00766A7B"/>
          <w:p w:rsidR="00766A7B" w:rsidRDefault="00766A7B">
            <w:pPr>
              <w:spacing w:line="360" w:lineRule="exact"/>
              <w:jc w:val="center"/>
              <w:rPr>
                <w:rFonts w:ascii="黑体" w:eastAsia="黑体"/>
                <w:sz w:val="32"/>
                <w:szCs w:val="32"/>
              </w:rPr>
            </w:pPr>
          </w:p>
        </w:tc>
      </w:tr>
      <w:tr w:rsidR="00766A7B">
        <w:trPr>
          <w:trHeight w:hRule="exact" w:val="362"/>
        </w:trPr>
        <w:tc>
          <w:tcPr>
            <w:tcW w:w="8381" w:type="dxa"/>
          </w:tcPr>
          <w:p w:rsidR="00766A7B" w:rsidRDefault="00766A7B">
            <w:pPr>
              <w:jc w:val="center"/>
              <w:rPr>
                <w:rFonts w:ascii="黑体" w:eastAsia="黑体"/>
                <w:sz w:val="32"/>
                <w:szCs w:val="32"/>
              </w:rPr>
            </w:pPr>
          </w:p>
        </w:tc>
      </w:tr>
    </w:tbl>
    <w:p w:rsidR="00766A7B" w:rsidRDefault="00434FF5" w:rsidP="006F388A">
      <w:pPr>
        <w:pStyle w:val="a0"/>
        <w:numPr>
          <w:ilvl w:val="0"/>
          <w:numId w:val="0"/>
        </w:numPr>
        <w:spacing w:beforeLines="100" w:before="240" w:afterLines="100" w:after="240"/>
        <w:rPr>
          <w:rFonts w:ascii="Times New Roman"/>
        </w:rPr>
      </w:pPr>
      <w:bookmarkStart w:id="20" w:name="_Toc510534528"/>
      <w:bookmarkStart w:id="21" w:name="_Toc459704603"/>
      <w:bookmarkStart w:id="22" w:name="_Toc459720143"/>
      <w:bookmarkStart w:id="23" w:name="_Toc16687637"/>
      <w:bookmarkStart w:id="24" w:name="_Toc459724774"/>
      <w:bookmarkStart w:id="25" w:name="_Toc509933849"/>
      <w:bookmarkStart w:id="26" w:name="_Toc16687207"/>
      <w:bookmarkStart w:id="27" w:name="_Toc21550108"/>
      <w:r>
        <w:rPr>
          <w:rFonts w:hAnsi="黑体" w:hint="eastAsia"/>
        </w:rPr>
        <w:t xml:space="preserve">1 </w:t>
      </w:r>
      <w:r>
        <w:rPr>
          <w:rFonts w:ascii="Times New Roman"/>
        </w:rPr>
        <w:t>范围</w:t>
      </w:r>
      <w:bookmarkEnd w:id="20"/>
      <w:bookmarkEnd w:id="21"/>
      <w:bookmarkEnd w:id="22"/>
      <w:bookmarkEnd w:id="23"/>
      <w:bookmarkEnd w:id="24"/>
      <w:bookmarkEnd w:id="25"/>
      <w:bookmarkEnd w:id="26"/>
      <w:bookmarkEnd w:id="27"/>
    </w:p>
    <w:p w:rsidR="00766A7B" w:rsidRDefault="00434FF5">
      <w:pPr>
        <w:topLinePunct/>
        <w:adjustRightInd w:val="0"/>
        <w:ind w:firstLineChars="200" w:firstLine="420"/>
        <w:rPr>
          <w:rFonts w:ascii="宋体" w:hAnsi="宋体"/>
          <w:szCs w:val="21"/>
        </w:rPr>
      </w:pPr>
      <w:r>
        <w:rPr>
          <w:rFonts w:ascii="宋体" w:hAnsi="宋体" w:hint="eastAsia"/>
          <w:szCs w:val="21"/>
        </w:rPr>
        <w:t>本指南提出了中药治疗小儿腹泻临床随机对照试验的设计与评价的主要方法。</w:t>
      </w:r>
    </w:p>
    <w:p w:rsidR="00766A7B" w:rsidRDefault="00434FF5">
      <w:pPr>
        <w:topLinePunct/>
        <w:adjustRightInd w:val="0"/>
        <w:ind w:firstLineChars="200" w:firstLine="420"/>
        <w:rPr>
          <w:rFonts w:ascii="宋体" w:hAnsi="宋体"/>
          <w:szCs w:val="21"/>
        </w:rPr>
      </w:pPr>
      <w:r>
        <w:rPr>
          <w:rFonts w:ascii="宋体" w:hAnsi="宋体" w:hint="eastAsia"/>
          <w:szCs w:val="21"/>
        </w:rPr>
        <w:t>本指南适用于中药新药及上市后再评价的临床随机对照试验设计，供申办者/合同研究组织、研究者借鉴与参考。</w:t>
      </w:r>
      <w:bookmarkStart w:id="28" w:name="_Toc459720144"/>
      <w:bookmarkStart w:id="29" w:name="_Toc459724775"/>
      <w:bookmarkStart w:id="30" w:name="_Toc459704604"/>
    </w:p>
    <w:p w:rsidR="00766A7B" w:rsidRDefault="00434FF5" w:rsidP="006F388A">
      <w:pPr>
        <w:pStyle w:val="a0"/>
        <w:numPr>
          <w:ilvl w:val="0"/>
          <w:numId w:val="0"/>
        </w:numPr>
        <w:spacing w:beforeLines="100" w:before="240" w:afterLines="100" w:after="240"/>
        <w:rPr>
          <w:rFonts w:hAnsi="黑体"/>
        </w:rPr>
      </w:pPr>
      <w:bookmarkStart w:id="31" w:name="_Toc16687208"/>
      <w:bookmarkStart w:id="32" w:name="_Toc16687638"/>
      <w:bookmarkStart w:id="33" w:name="_Toc21550109"/>
      <w:bookmarkEnd w:id="28"/>
      <w:bookmarkEnd w:id="29"/>
      <w:bookmarkEnd w:id="30"/>
      <w:r>
        <w:rPr>
          <w:rFonts w:hAnsi="黑体" w:hint="eastAsia"/>
        </w:rPr>
        <w:t xml:space="preserve">2 </w:t>
      </w:r>
      <w:bookmarkStart w:id="34" w:name="_Toc459704605"/>
      <w:bookmarkStart w:id="35" w:name="_Toc459720145"/>
      <w:bookmarkStart w:id="36" w:name="_Toc459724776"/>
      <w:bookmarkEnd w:id="31"/>
      <w:bookmarkEnd w:id="32"/>
      <w:bookmarkEnd w:id="34"/>
      <w:r>
        <w:rPr>
          <w:rFonts w:hAnsi="黑体" w:hint="eastAsia"/>
        </w:rPr>
        <w:t>概述</w:t>
      </w:r>
      <w:bookmarkEnd w:id="33"/>
    </w:p>
    <w:p w:rsidR="00766A7B" w:rsidRDefault="00434FF5">
      <w:pPr>
        <w:pStyle w:val="a2"/>
        <w:numPr>
          <w:ilvl w:val="0"/>
          <w:numId w:val="0"/>
        </w:numPr>
        <w:ind w:firstLineChars="200" w:firstLine="420"/>
        <w:rPr>
          <w:rFonts w:hAnsi="宋体"/>
          <w:sz w:val="21"/>
          <w:szCs w:val="21"/>
        </w:rPr>
      </w:pPr>
      <w:r>
        <w:rPr>
          <w:rFonts w:hAnsi="宋体"/>
          <w:sz w:val="21"/>
          <w:szCs w:val="21"/>
        </w:rPr>
        <w:t>腹泻病是一组由多病原、多因素引起的以大便性状改变和大便次数增多为特点的消化道综合</w:t>
      </w:r>
      <w:r>
        <w:rPr>
          <w:rFonts w:hAnsi="宋体" w:hint="eastAsia"/>
          <w:sz w:val="21"/>
          <w:szCs w:val="21"/>
        </w:rPr>
        <w:t>征</w:t>
      </w:r>
      <w:r>
        <w:rPr>
          <w:rFonts w:hAnsi="宋体"/>
          <w:sz w:val="21"/>
          <w:szCs w:val="21"/>
        </w:rPr>
        <w:t>，是儿科最常见的疾病之一。在我国，全人口的腹泻病发病率为0.17</w:t>
      </w:r>
      <w:r>
        <w:rPr>
          <w:rFonts w:hAnsi="宋体" w:hint="eastAsia"/>
          <w:sz w:val="21"/>
          <w:szCs w:val="21"/>
        </w:rPr>
        <w:t>～</w:t>
      </w:r>
      <w:r>
        <w:rPr>
          <w:rFonts w:hAnsi="宋体"/>
          <w:sz w:val="21"/>
          <w:szCs w:val="21"/>
        </w:rPr>
        <w:t>0.70次/人年，5岁以下儿童则为2.50</w:t>
      </w:r>
      <w:r>
        <w:rPr>
          <w:rFonts w:hAnsi="宋体" w:hint="eastAsia"/>
          <w:sz w:val="21"/>
          <w:szCs w:val="21"/>
        </w:rPr>
        <w:t>～</w:t>
      </w:r>
      <w:r>
        <w:rPr>
          <w:rFonts w:hAnsi="宋体"/>
          <w:sz w:val="21"/>
          <w:szCs w:val="21"/>
        </w:rPr>
        <w:t>3.38次/人年</w:t>
      </w:r>
      <w:r>
        <w:rPr>
          <w:rFonts w:hAnsi="宋体"/>
          <w:sz w:val="21"/>
          <w:szCs w:val="21"/>
          <w:vertAlign w:val="superscript"/>
        </w:rPr>
        <w:t>[</w:t>
      </w:r>
      <w:r>
        <w:rPr>
          <w:rFonts w:hAnsi="宋体" w:hint="eastAsia"/>
          <w:sz w:val="21"/>
          <w:szCs w:val="21"/>
          <w:vertAlign w:val="superscript"/>
        </w:rPr>
        <w:t>1</w:t>
      </w:r>
      <w:r>
        <w:rPr>
          <w:rFonts w:hAnsi="宋体"/>
          <w:sz w:val="21"/>
          <w:szCs w:val="21"/>
          <w:vertAlign w:val="superscript"/>
        </w:rPr>
        <w:t>]</w:t>
      </w:r>
      <w:r>
        <w:rPr>
          <w:rFonts w:hAnsi="宋体"/>
          <w:sz w:val="21"/>
          <w:szCs w:val="21"/>
        </w:rPr>
        <w:t>。据WHO统计，小儿腹泻病的全球年发病例数和年致死例数分别达17亿和52.5万，是5岁以下儿童死亡的第二大原因及营养不良的主要原因</w:t>
      </w:r>
      <w:r>
        <w:rPr>
          <w:rFonts w:hAnsi="宋体"/>
          <w:sz w:val="21"/>
          <w:szCs w:val="21"/>
          <w:vertAlign w:val="superscript"/>
        </w:rPr>
        <w:t>[</w:t>
      </w:r>
      <w:r>
        <w:rPr>
          <w:rFonts w:hAnsi="宋体" w:hint="eastAsia"/>
          <w:sz w:val="21"/>
          <w:szCs w:val="21"/>
          <w:vertAlign w:val="superscript"/>
        </w:rPr>
        <w:t>2</w:t>
      </w:r>
      <w:r>
        <w:rPr>
          <w:rFonts w:hAnsi="宋体"/>
          <w:sz w:val="21"/>
          <w:szCs w:val="21"/>
          <w:vertAlign w:val="superscript"/>
        </w:rPr>
        <w:t>]</w:t>
      </w:r>
      <w:r>
        <w:rPr>
          <w:rFonts w:hAnsi="宋体"/>
          <w:sz w:val="21"/>
          <w:szCs w:val="21"/>
        </w:rPr>
        <w:t>。</w:t>
      </w:r>
    </w:p>
    <w:p w:rsidR="00766A7B" w:rsidRDefault="00434FF5">
      <w:pPr>
        <w:pStyle w:val="a2"/>
        <w:numPr>
          <w:ilvl w:val="0"/>
          <w:numId w:val="0"/>
        </w:numPr>
        <w:ind w:firstLineChars="200" w:firstLine="420"/>
        <w:rPr>
          <w:rFonts w:hAnsi="宋体"/>
          <w:sz w:val="21"/>
          <w:szCs w:val="21"/>
        </w:rPr>
      </w:pPr>
      <w:r>
        <w:rPr>
          <w:rFonts w:hAnsi="宋体"/>
          <w:sz w:val="21"/>
          <w:szCs w:val="21"/>
        </w:rPr>
        <w:t>根据《中国腹泻病诊断治疗方案》</w:t>
      </w:r>
      <w:r>
        <w:rPr>
          <w:rFonts w:hAnsi="宋体"/>
          <w:sz w:val="21"/>
          <w:szCs w:val="21"/>
          <w:vertAlign w:val="superscript"/>
        </w:rPr>
        <w:t>[</w:t>
      </w:r>
      <w:r>
        <w:rPr>
          <w:rFonts w:hAnsi="宋体" w:hint="eastAsia"/>
          <w:sz w:val="21"/>
          <w:szCs w:val="21"/>
          <w:vertAlign w:val="superscript"/>
        </w:rPr>
        <w:t>3</w:t>
      </w:r>
      <w:r>
        <w:rPr>
          <w:rFonts w:hAnsi="宋体"/>
          <w:sz w:val="21"/>
          <w:szCs w:val="21"/>
          <w:vertAlign w:val="superscript"/>
        </w:rPr>
        <w:t>]</w:t>
      </w:r>
      <w:r>
        <w:rPr>
          <w:rFonts w:hAnsi="宋体"/>
          <w:sz w:val="21"/>
          <w:szCs w:val="21"/>
        </w:rPr>
        <w:t>，小儿腹泻病按病因分为感染性腹泻和非感染性腹泻，其中感染性腹泻包括细菌、病毒、真菌及寄生虫引起的肠炎和霍乱、痢疾，非感染性腹泻包括食饵性（饮食性）腹泻、症状性腹泻、过敏性腹泻、糖源性腹泻、非特异性溃疡性结肠炎等；按脱水程度和中毒症状，分轻、中、重</w:t>
      </w:r>
      <w:r>
        <w:rPr>
          <w:rFonts w:hAnsi="宋体" w:hint="eastAsia"/>
          <w:sz w:val="21"/>
          <w:szCs w:val="21"/>
        </w:rPr>
        <w:t>3</w:t>
      </w:r>
      <w:r>
        <w:rPr>
          <w:rFonts w:hAnsi="宋体"/>
          <w:sz w:val="21"/>
          <w:szCs w:val="21"/>
        </w:rPr>
        <w:t>型；按粪便性状可分为水样和痢疾样腹泻（又称出血性腹泻）</w:t>
      </w:r>
      <w:r>
        <w:rPr>
          <w:rFonts w:hAnsi="宋体" w:hint="eastAsia"/>
          <w:sz w:val="21"/>
          <w:szCs w:val="21"/>
        </w:rPr>
        <w:t>；</w:t>
      </w:r>
      <w:r>
        <w:rPr>
          <w:rFonts w:hAnsi="宋体"/>
          <w:sz w:val="21"/>
          <w:szCs w:val="21"/>
        </w:rPr>
        <w:t>按病程分为急性腹泻、</w:t>
      </w:r>
      <w:r>
        <w:rPr>
          <w:rFonts w:hAnsi="宋体" w:hint="eastAsia"/>
          <w:sz w:val="21"/>
          <w:szCs w:val="21"/>
        </w:rPr>
        <w:t>迁延性</w:t>
      </w:r>
      <w:r>
        <w:rPr>
          <w:rFonts w:hAnsi="宋体"/>
          <w:sz w:val="21"/>
          <w:szCs w:val="21"/>
        </w:rPr>
        <w:t>腹泻和</w:t>
      </w:r>
      <w:r>
        <w:rPr>
          <w:rFonts w:hAnsi="宋体" w:hint="eastAsia"/>
          <w:sz w:val="21"/>
          <w:szCs w:val="21"/>
        </w:rPr>
        <w:t>慢性</w:t>
      </w:r>
      <w:r>
        <w:rPr>
          <w:rFonts w:hAnsi="宋体"/>
          <w:sz w:val="21"/>
          <w:szCs w:val="21"/>
        </w:rPr>
        <w:t>腹泻，</w:t>
      </w:r>
      <w:r>
        <w:rPr>
          <w:rFonts w:hAnsi="宋体" w:hint="eastAsia"/>
          <w:sz w:val="21"/>
          <w:szCs w:val="21"/>
        </w:rPr>
        <w:t>病程分别在2周以内、2周～2个月、2个月以上，WHO将迁延性腹泻和慢性腹泻统称为迁延性腹泻。</w:t>
      </w:r>
    </w:p>
    <w:p w:rsidR="00766A7B" w:rsidRDefault="00434FF5">
      <w:pPr>
        <w:pStyle w:val="a2"/>
        <w:numPr>
          <w:ilvl w:val="0"/>
          <w:numId w:val="0"/>
        </w:numPr>
        <w:ind w:firstLineChars="200" w:firstLine="420"/>
        <w:rPr>
          <w:rFonts w:hAnsi="宋体"/>
          <w:sz w:val="21"/>
          <w:szCs w:val="21"/>
        </w:rPr>
      </w:pPr>
      <w:r>
        <w:rPr>
          <w:rFonts w:hAnsi="宋体"/>
          <w:sz w:val="21"/>
          <w:szCs w:val="21"/>
        </w:rPr>
        <w:t>急性腹泻通常呈自限性，即使未经抗感染治疗，数天内</w:t>
      </w:r>
      <w:r>
        <w:rPr>
          <w:rFonts w:hAnsi="宋体" w:hint="eastAsia"/>
          <w:sz w:val="21"/>
          <w:szCs w:val="21"/>
        </w:rPr>
        <w:t>也可</w:t>
      </w:r>
      <w:r>
        <w:rPr>
          <w:rFonts w:hAnsi="宋体"/>
          <w:sz w:val="21"/>
          <w:szCs w:val="21"/>
        </w:rPr>
        <w:t>临床痊愈。</w:t>
      </w:r>
      <w:r>
        <w:rPr>
          <w:rFonts w:hAnsi="宋体" w:hint="eastAsia"/>
          <w:sz w:val="21"/>
          <w:szCs w:val="21"/>
        </w:rPr>
        <w:t>其</w:t>
      </w:r>
      <w:r>
        <w:rPr>
          <w:rFonts w:hAnsi="宋体"/>
          <w:sz w:val="21"/>
          <w:szCs w:val="21"/>
        </w:rPr>
        <w:t>治疗目的为预防和纠正脱水、</w:t>
      </w:r>
      <w:r>
        <w:rPr>
          <w:rFonts w:hAnsi="宋体" w:hint="eastAsia"/>
          <w:sz w:val="21"/>
          <w:szCs w:val="21"/>
        </w:rPr>
        <w:t>改善症状和</w:t>
      </w:r>
      <w:r>
        <w:rPr>
          <w:rFonts w:hAnsi="宋体"/>
          <w:sz w:val="21"/>
          <w:szCs w:val="21"/>
        </w:rPr>
        <w:t>缩短病程。具体措施除补液、饮食治疗和补充锌剂外，还可采用益生菌、蒙脱石散、消旋卡多曲等药物治疗</w:t>
      </w:r>
      <w:r>
        <w:rPr>
          <w:rFonts w:hAnsi="宋体" w:hint="eastAsia"/>
          <w:sz w:val="21"/>
          <w:szCs w:val="21"/>
        </w:rPr>
        <w:t>等</w:t>
      </w:r>
      <w:r>
        <w:rPr>
          <w:rFonts w:hAnsi="宋体"/>
          <w:sz w:val="21"/>
          <w:szCs w:val="21"/>
        </w:rPr>
        <w:t>。迁延性</w:t>
      </w:r>
      <w:r>
        <w:rPr>
          <w:rFonts w:hAnsi="宋体" w:hint="eastAsia"/>
          <w:sz w:val="21"/>
          <w:szCs w:val="21"/>
        </w:rPr>
        <w:t>、</w:t>
      </w:r>
      <w:r>
        <w:rPr>
          <w:rFonts w:hAnsi="宋体"/>
          <w:sz w:val="21"/>
          <w:szCs w:val="21"/>
        </w:rPr>
        <w:t>慢性腹</w:t>
      </w:r>
      <w:r>
        <w:rPr>
          <w:rFonts w:hAnsi="宋体" w:hint="eastAsia"/>
          <w:sz w:val="21"/>
          <w:szCs w:val="21"/>
        </w:rPr>
        <w:t>泻经久不愈，则会造成营养不良、生长发育障碍等后果，故以祛除</w:t>
      </w:r>
      <w:r>
        <w:rPr>
          <w:rFonts w:hAnsi="宋体"/>
          <w:sz w:val="21"/>
          <w:szCs w:val="21"/>
        </w:rPr>
        <w:t>病因、恢复</w:t>
      </w:r>
      <w:r>
        <w:rPr>
          <w:rFonts w:hAnsi="宋体" w:hint="eastAsia"/>
          <w:sz w:val="21"/>
          <w:szCs w:val="21"/>
        </w:rPr>
        <w:t>胃</w:t>
      </w:r>
      <w:r>
        <w:rPr>
          <w:rFonts w:hAnsi="宋体"/>
          <w:sz w:val="21"/>
          <w:szCs w:val="21"/>
        </w:rPr>
        <w:t>肠功能以及正常生长发育</w:t>
      </w:r>
      <w:r>
        <w:rPr>
          <w:rFonts w:hAnsi="宋体" w:hint="eastAsia"/>
          <w:sz w:val="21"/>
          <w:szCs w:val="21"/>
        </w:rPr>
        <w:t>为治疗原则</w:t>
      </w:r>
      <w:r>
        <w:rPr>
          <w:rFonts w:hAnsi="宋体"/>
          <w:sz w:val="21"/>
          <w:szCs w:val="21"/>
          <w:vertAlign w:val="superscript"/>
        </w:rPr>
        <w:t>[</w:t>
      </w:r>
      <w:r>
        <w:rPr>
          <w:rFonts w:hAnsi="宋体" w:hint="eastAsia"/>
          <w:sz w:val="21"/>
          <w:szCs w:val="21"/>
          <w:vertAlign w:val="superscript"/>
        </w:rPr>
        <w:t>3-8]</w:t>
      </w:r>
      <w:r>
        <w:rPr>
          <w:rFonts w:hAnsi="宋体"/>
          <w:sz w:val="21"/>
          <w:szCs w:val="21"/>
        </w:rPr>
        <w:t>。</w:t>
      </w:r>
    </w:p>
    <w:p w:rsidR="00766A7B" w:rsidRDefault="00434FF5">
      <w:pPr>
        <w:pStyle w:val="a2"/>
        <w:numPr>
          <w:ilvl w:val="0"/>
          <w:numId w:val="0"/>
        </w:numPr>
        <w:ind w:firstLineChars="200" w:firstLine="420"/>
        <w:rPr>
          <w:rFonts w:hAnsi="宋体"/>
          <w:sz w:val="21"/>
          <w:szCs w:val="21"/>
        </w:rPr>
      </w:pPr>
      <w:r>
        <w:rPr>
          <w:rFonts w:hAnsi="宋体" w:hint="eastAsia"/>
          <w:sz w:val="21"/>
          <w:szCs w:val="21"/>
        </w:rPr>
        <w:t>本指南适用的</w:t>
      </w:r>
      <w:r>
        <w:rPr>
          <w:rFonts w:hAnsi="宋体"/>
          <w:sz w:val="21"/>
          <w:szCs w:val="21"/>
        </w:rPr>
        <w:t>腹泻病</w:t>
      </w:r>
      <w:r>
        <w:rPr>
          <w:rFonts w:hAnsi="宋体" w:hint="eastAsia"/>
          <w:sz w:val="21"/>
          <w:szCs w:val="21"/>
        </w:rPr>
        <w:t>病种范畴</w:t>
      </w:r>
      <w:r>
        <w:rPr>
          <w:rFonts w:hAnsi="宋体"/>
          <w:sz w:val="21"/>
          <w:szCs w:val="21"/>
        </w:rPr>
        <w:t>，</w:t>
      </w:r>
      <w:r>
        <w:rPr>
          <w:rFonts w:hAnsi="宋体" w:hint="eastAsia"/>
          <w:sz w:val="21"/>
          <w:szCs w:val="21"/>
        </w:rPr>
        <w:t>主要相当于</w:t>
      </w:r>
      <w:r>
        <w:rPr>
          <w:rFonts w:hAnsi="宋体"/>
          <w:sz w:val="21"/>
          <w:szCs w:val="21"/>
        </w:rPr>
        <w:t>中医学</w:t>
      </w:r>
      <w:r>
        <w:rPr>
          <w:rFonts w:hAnsi="宋体" w:hint="eastAsia"/>
          <w:sz w:val="21"/>
          <w:szCs w:val="21"/>
        </w:rPr>
        <w:t>的</w:t>
      </w:r>
      <w:r>
        <w:rPr>
          <w:rFonts w:hAnsi="宋体"/>
          <w:sz w:val="21"/>
          <w:szCs w:val="21"/>
        </w:rPr>
        <w:t>“泄泻”。小儿脾常不足，加之感受外邪、内伤乳食或是脾肾亏虚，导致脾病湿盛，发生泄泻。主要辨证分型包括风寒泻、湿热泻、伤食泻、脾虚泻、脾肾阳虚泻</w:t>
      </w:r>
      <w:r>
        <w:rPr>
          <w:rFonts w:hAnsi="宋体"/>
          <w:sz w:val="21"/>
          <w:szCs w:val="21"/>
          <w:vertAlign w:val="superscript"/>
        </w:rPr>
        <w:t>[</w:t>
      </w:r>
      <w:r>
        <w:rPr>
          <w:rFonts w:hAnsi="宋体" w:hint="eastAsia"/>
          <w:sz w:val="21"/>
          <w:szCs w:val="21"/>
          <w:vertAlign w:val="superscript"/>
        </w:rPr>
        <w:t>9</w:t>
      </w:r>
      <w:r>
        <w:rPr>
          <w:rFonts w:hAnsi="宋体"/>
          <w:sz w:val="21"/>
          <w:szCs w:val="21"/>
          <w:vertAlign w:val="superscript"/>
        </w:rPr>
        <w:t>]</w:t>
      </w:r>
      <w:r>
        <w:rPr>
          <w:rFonts w:hAnsi="宋体"/>
          <w:sz w:val="21"/>
          <w:szCs w:val="21"/>
        </w:rPr>
        <w:t>。治疗以运脾化湿为基本法则，具体包括清肠化湿、祛风散寒、消食导滞、健脾益气、温补脾肾等治法</w:t>
      </w:r>
      <w:r>
        <w:rPr>
          <w:rFonts w:hAnsi="宋体"/>
          <w:sz w:val="21"/>
          <w:szCs w:val="21"/>
          <w:vertAlign w:val="superscript"/>
        </w:rPr>
        <w:t>[</w:t>
      </w:r>
      <w:r>
        <w:rPr>
          <w:rFonts w:hAnsi="宋体" w:hint="eastAsia"/>
          <w:sz w:val="21"/>
          <w:szCs w:val="21"/>
          <w:vertAlign w:val="superscript"/>
        </w:rPr>
        <w:t>10</w:t>
      </w:r>
      <w:r>
        <w:rPr>
          <w:rFonts w:hAnsi="宋体"/>
          <w:sz w:val="21"/>
          <w:szCs w:val="21"/>
          <w:vertAlign w:val="superscript"/>
        </w:rPr>
        <w:t>]</w:t>
      </w:r>
      <w:r>
        <w:rPr>
          <w:rFonts w:hAnsi="宋体"/>
          <w:sz w:val="21"/>
          <w:szCs w:val="21"/>
        </w:rPr>
        <w:t>。</w:t>
      </w:r>
      <w:r>
        <w:rPr>
          <w:rFonts w:hAnsi="宋体" w:hint="eastAsia"/>
          <w:sz w:val="21"/>
          <w:szCs w:val="21"/>
        </w:rPr>
        <w:t>据文献资料，中成药</w:t>
      </w:r>
      <w:r>
        <w:rPr>
          <w:rFonts w:hAnsi="宋体"/>
          <w:sz w:val="21"/>
          <w:szCs w:val="21"/>
        </w:rPr>
        <w:t>在本病治疗中发挥出中医个体化、多靶点、整体调节的优势，取得了高等级的循证证据</w:t>
      </w:r>
      <w:r>
        <w:rPr>
          <w:rFonts w:hAnsi="宋体"/>
          <w:sz w:val="21"/>
          <w:szCs w:val="21"/>
          <w:vertAlign w:val="superscript"/>
        </w:rPr>
        <w:t>[</w:t>
      </w:r>
      <w:r>
        <w:rPr>
          <w:rFonts w:hAnsi="宋体" w:hint="eastAsia"/>
          <w:sz w:val="21"/>
          <w:szCs w:val="21"/>
          <w:vertAlign w:val="superscript"/>
        </w:rPr>
        <w:t>11-13</w:t>
      </w:r>
      <w:r>
        <w:rPr>
          <w:rFonts w:hAnsi="宋体"/>
          <w:sz w:val="21"/>
          <w:szCs w:val="21"/>
          <w:vertAlign w:val="superscript"/>
        </w:rPr>
        <w:t>]</w:t>
      </w:r>
      <w:r>
        <w:rPr>
          <w:rFonts w:hAnsi="宋体"/>
          <w:sz w:val="21"/>
          <w:szCs w:val="21"/>
        </w:rPr>
        <w:t>。</w:t>
      </w:r>
      <w:bookmarkStart w:id="37" w:name="_Toc514329026"/>
    </w:p>
    <w:p w:rsidR="00766A7B" w:rsidRDefault="00434FF5" w:rsidP="006F388A">
      <w:pPr>
        <w:pStyle w:val="a0"/>
        <w:numPr>
          <w:ilvl w:val="0"/>
          <w:numId w:val="0"/>
        </w:numPr>
        <w:spacing w:beforeLines="100" w:before="240" w:afterLines="100" w:after="240"/>
        <w:rPr>
          <w:rFonts w:hAnsi="黑体"/>
        </w:rPr>
      </w:pPr>
      <w:bookmarkStart w:id="38" w:name="_Toc16687209"/>
      <w:bookmarkStart w:id="39" w:name="_Toc16687639"/>
      <w:bookmarkStart w:id="40" w:name="_Toc21550110"/>
      <w:bookmarkStart w:id="41" w:name="OLE_LINK4"/>
      <w:bookmarkStart w:id="42" w:name="_Toc9007150"/>
      <w:bookmarkStart w:id="43" w:name="_Toc15291167"/>
      <w:bookmarkStart w:id="44" w:name="_Toc514329027"/>
      <w:bookmarkStart w:id="45" w:name="_Toc15291110"/>
      <w:bookmarkEnd w:id="37"/>
      <w:r>
        <w:rPr>
          <w:rFonts w:hAnsi="黑体" w:hint="eastAsia"/>
        </w:rPr>
        <w:t>3术语和定义</w:t>
      </w:r>
      <w:bookmarkEnd w:id="38"/>
      <w:bookmarkEnd w:id="39"/>
      <w:bookmarkEnd w:id="40"/>
    </w:p>
    <w:bookmarkEnd w:id="41"/>
    <w:p w:rsidR="00766A7B" w:rsidRDefault="00434FF5">
      <w:pPr>
        <w:topLinePunct/>
        <w:adjustRightInd w:val="0"/>
        <w:jc w:val="left"/>
        <w:rPr>
          <w:rFonts w:ascii="黑体" w:eastAsia="黑体" w:hAnsi="黑体"/>
          <w:szCs w:val="21"/>
        </w:rPr>
      </w:pPr>
      <w:r>
        <w:rPr>
          <w:rFonts w:ascii="黑体" w:eastAsia="黑体" w:hAnsi="黑体" w:hint="eastAsia"/>
          <w:szCs w:val="21"/>
        </w:rPr>
        <w:t>3</w:t>
      </w:r>
      <w:r>
        <w:rPr>
          <w:rFonts w:ascii="黑体" w:eastAsia="黑体" w:hAnsi="黑体"/>
          <w:szCs w:val="21"/>
        </w:rPr>
        <w:t>.1 食饵性腹泻</w:t>
      </w:r>
    </w:p>
    <w:p w:rsidR="00766A7B" w:rsidRDefault="00434FF5">
      <w:pPr>
        <w:topLinePunct/>
        <w:adjustRightInd w:val="0"/>
        <w:ind w:firstLineChars="200" w:firstLine="420"/>
        <w:jc w:val="left"/>
        <w:rPr>
          <w:rFonts w:ascii="宋体" w:hAnsi="宋体"/>
          <w:szCs w:val="21"/>
        </w:rPr>
      </w:pPr>
      <w:r>
        <w:rPr>
          <w:rFonts w:ascii="宋体" w:hAnsi="宋体" w:hint="eastAsia"/>
          <w:szCs w:val="21"/>
        </w:rPr>
        <w:t>主</w:t>
      </w:r>
      <w:r>
        <w:rPr>
          <w:rFonts w:ascii="宋体" w:hAnsi="宋体"/>
          <w:szCs w:val="21"/>
        </w:rPr>
        <w:t>要是由于喂养不当引起的消化道紊乱综合征，临床以大便次数增多、大便稀溏夹有食物残渣且有酸臭为突出表现，常伴有腹痛、哭闹、呕吐、睡卧不安等，但患儿一般情况好，无发热和脱水等症状</w:t>
      </w:r>
      <w:r>
        <w:rPr>
          <w:rFonts w:ascii="宋体" w:hAnsi="宋体" w:hint="eastAsia"/>
          <w:szCs w:val="21"/>
          <w:vertAlign w:val="superscript"/>
        </w:rPr>
        <w:t>[14]</w:t>
      </w:r>
      <w:r>
        <w:rPr>
          <w:rFonts w:ascii="宋体" w:hAnsi="宋体"/>
          <w:szCs w:val="21"/>
        </w:rPr>
        <w:t>。</w:t>
      </w:r>
    </w:p>
    <w:p w:rsidR="00766A7B" w:rsidRDefault="00434FF5">
      <w:pPr>
        <w:topLinePunct/>
        <w:adjustRightInd w:val="0"/>
        <w:jc w:val="left"/>
        <w:rPr>
          <w:rFonts w:ascii="黑体" w:eastAsia="黑体" w:hAnsi="黑体"/>
          <w:szCs w:val="21"/>
        </w:rPr>
      </w:pPr>
      <w:r>
        <w:rPr>
          <w:rFonts w:ascii="黑体" w:eastAsia="黑体" w:hAnsi="黑体" w:hint="eastAsia"/>
          <w:szCs w:val="21"/>
        </w:rPr>
        <w:t>3</w:t>
      </w:r>
      <w:r>
        <w:rPr>
          <w:rFonts w:ascii="黑体" w:eastAsia="黑体" w:hAnsi="黑体"/>
          <w:szCs w:val="21"/>
        </w:rPr>
        <w:t xml:space="preserve">.2 </w:t>
      </w:r>
      <w:r>
        <w:rPr>
          <w:rFonts w:ascii="黑体" w:eastAsia="黑体" w:hAnsi="黑体" w:hint="eastAsia"/>
          <w:szCs w:val="21"/>
        </w:rPr>
        <w:t>症状性腹泻</w:t>
      </w:r>
    </w:p>
    <w:p w:rsidR="00766A7B" w:rsidRDefault="00434FF5">
      <w:pPr>
        <w:topLinePunct/>
        <w:adjustRightInd w:val="0"/>
        <w:ind w:firstLineChars="200" w:firstLine="420"/>
        <w:jc w:val="left"/>
        <w:rPr>
          <w:rFonts w:ascii="宋体" w:hAnsi="宋体"/>
          <w:szCs w:val="21"/>
        </w:rPr>
      </w:pPr>
      <w:r>
        <w:rPr>
          <w:rFonts w:ascii="宋体" w:hAnsi="宋体" w:hint="eastAsia"/>
          <w:szCs w:val="21"/>
        </w:rPr>
        <w:t>指发生于其他系统疾病病程中的一类腹泻病，临床多以原发病症状为主，消化系统症状表现为轻型腹泻，食欲减退，偶有溢乳和呕吐，大便次数增多</w:t>
      </w:r>
      <w:r>
        <w:rPr>
          <w:rFonts w:ascii="宋体" w:hAnsi="宋体" w:hint="eastAsia"/>
          <w:szCs w:val="21"/>
          <w:vertAlign w:val="superscript"/>
        </w:rPr>
        <w:t>[14]</w:t>
      </w:r>
      <w:r>
        <w:rPr>
          <w:rFonts w:ascii="宋体" w:hAnsi="宋体" w:hint="eastAsia"/>
          <w:szCs w:val="21"/>
        </w:rPr>
        <w:t>。</w:t>
      </w:r>
    </w:p>
    <w:p w:rsidR="00766A7B" w:rsidRDefault="00434FF5">
      <w:pPr>
        <w:topLinePunct/>
        <w:adjustRightInd w:val="0"/>
        <w:jc w:val="left"/>
        <w:rPr>
          <w:rFonts w:ascii="黑体" w:eastAsia="黑体" w:hAnsi="黑体"/>
          <w:szCs w:val="21"/>
        </w:rPr>
      </w:pPr>
      <w:r>
        <w:rPr>
          <w:rFonts w:ascii="黑体" w:eastAsia="黑体" w:hAnsi="黑体" w:hint="eastAsia"/>
          <w:szCs w:val="21"/>
        </w:rPr>
        <w:t>3</w:t>
      </w:r>
      <w:r>
        <w:rPr>
          <w:rFonts w:ascii="黑体" w:eastAsia="黑体" w:hAnsi="黑体"/>
          <w:szCs w:val="21"/>
        </w:rPr>
        <w:t xml:space="preserve">.3 </w:t>
      </w:r>
      <w:r>
        <w:rPr>
          <w:rFonts w:ascii="黑体" w:eastAsia="黑体" w:hAnsi="黑体" w:hint="eastAsia"/>
          <w:szCs w:val="21"/>
        </w:rPr>
        <w:t>过敏性腹泻</w:t>
      </w:r>
    </w:p>
    <w:p w:rsidR="00766A7B" w:rsidRDefault="00434FF5">
      <w:pPr>
        <w:topLinePunct/>
        <w:adjustRightInd w:val="0"/>
        <w:ind w:firstLineChars="200" w:firstLine="420"/>
        <w:jc w:val="left"/>
        <w:rPr>
          <w:rFonts w:ascii="宋体" w:hAnsi="宋体"/>
          <w:szCs w:val="21"/>
        </w:rPr>
      </w:pPr>
      <w:r>
        <w:rPr>
          <w:rFonts w:ascii="宋体" w:hAnsi="宋体" w:hint="eastAsia"/>
          <w:szCs w:val="21"/>
        </w:rPr>
        <w:t>指对摄入的食物过敏而引起的腹泻病，为胃肠道对食物的过敏反应</w:t>
      </w:r>
      <w:r>
        <w:rPr>
          <w:rFonts w:ascii="宋体" w:hAnsi="宋体" w:hint="eastAsia"/>
          <w:szCs w:val="21"/>
          <w:vertAlign w:val="superscript"/>
        </w:rPr>
        <w:t>[14]</w:t>
      </w:r>
      <w:r>
        <w:rPr>
          <w:rFonts w:ascii="宋体" w:hAnsi="宋体" w:hint="eastAsia"/>
          <w:szCs w:val="21"/>
        </w:rPr>
        <w:t>。</w:t>
      </w:r>
    </w:p>
    <w:p w:rsidR="00766A7B" w:rsidRDefault="00434FF5">
      <w:pPr>
        <w:topLinePunct/>
        <w:adjustRightInd w:val="0"/>
        <w:jc w:val="left"/>
        <w:rPr>
          <w:rFonts w:ascii="黑体" w:eastAsia="黑体" w:hAnsi="黑体"/>
          <w:szCs w:val="21"/>
        </w:rPr>
      </w:pPr>
      <w:r>
        <w:rPr>
          <w:rFonts w:ascii="黑体" w:eastAsia="黑体" w:hAnsi="黑体" w:hint="eastAsia"/>
          <w:szCs w:val="21"/>
        </w:rPr>
        <w:t>3</w:t>
      </w:r>
      <w:r>
        <w:rPr>
          <w:rFonts w:ascii="黑体" w:eastAsia="黑体" w:hAnsi="黑体"/>
          <w:szCs w:val="21"/>
        </w:rPr>
        <w:t xml:space="preserve">.4 </w:t>
      </w:r>
      <w:r>
        <w:rPr>
          <w:rFonts w:ascii="黑体" w:eastAsia="黑体" w:hAnsi="黑体" w:hint="eastAsia"/>
          <w:szCs w:val="21"/>
        </w:rPr>
        <w:t>糖源性腹泻</w:t>
      </w:r>
    </w:p>
    <w:p w:rsidR="00766A7B" w:rsidRDefault="00434FF5">
      <w:pPr>
        <w:topLinePunct/>
        <w:adjustRightInd w:val="0"/>
        <w:ind w:firstLineChars="200" w:firstLine="420"/>
        <w:jc w:val="left"/>
        <w:rPr>
          <w:rFonts w:ascii="宋体" w:hAnsi="宋体"/>
          <w:szCs w:val="21"/>
        </w:rPr>
      </w:pPr>
      <w:r>
        <w:rPr>
          <w:rFonts w:ascii="宋体" w:hAnsi="宋体" w:hint="eastAsia"/>
          <w:szCs w:val="21"/>
        </w:rPr>
        <w:t>也称糖不耐受，泛指由糖吸收不良引起的腹泻病</w:t>
      </w:r>
      <w:r>
        <w:rPr>
          <w:rFonts w:ascii="宋体" w:hAnsi="宋体" w:hint="eastAsia"/>
          <w:szCs w:val="21"/>
          <w:vertAlign w:val="superscript"/>
        </w:rPr>
        <w:t>[14]</w:t>
      </w:r>
      <w:r>
        <w:rPr>
          <w:rFonts w:ascii="宋体" w:hAnsi="宋体" w:hint="eastAsia"/>
          <w:szCs w:val="21"/>
        </w:rPr>
        <w:t>。</w:t>
      </w:r>
    </w:p>
    <w:p w:rsidR="00766A7B" w:rsidRDefault="00434FF5" w:rsidP="006F388A">
      <w:pPr>
        <w:pStyle w:val="a0"/>
        <w:numPr>
          <w:ilvl w:val="0"/>
          <w:numId w:val="0"/>
        </w:numPr>
        <w:spacing w:beforeLines="100" w:before="240" w:afterLines="100" w:after="240"/>
        <w:rPr>
          <w:rFonts w:hAnsi="黑体"/>
        </w:rPr>
      </w:pPr>
      <w:bookmarkStart w:id="46" w:name="_Toc16687210"/>
      <w:bookmarkStart w:id="47" w:name="_Toc16687640"/>
      <w:bookmarkStart w:id="48" w:name="_Toc21550111"/>
      <w:r>
        <w:rPr>
          <w:rFonts w:hAnsi="黑体"/>
        </w:rPr>
        <w:t xml:space="preserve">4  </w:t>
      </w:r>
      <w:r>
        <w:rPr>
          <w:rFonts w:hAnsi="黑体" w:hint="eastAsia"/>
        </w:rPr>
        <w:t>设计与评价技术要点</w:t>
      </w:r>
      <w:bookmarkEnd w:id="46"/>
      <w:bookmarkEnd w:id="47"/>
      <w:bookmarkEnd w:id="48"/>
    </w:p>
    <w:bookmarkEnd w:id="42"/>
    <w:bookmarkEnd w:id="43"/>
    <w:bookmarkEnd w:id="44"/>
    <w:bookmarkEnd w:id="45"/>
    <w:p w:rsidR="00766A7B" w:rsidRDefault="00434FF5">
      <w:pPr>
        <w:widowControl/>
        <w:ind w:firstLineChars="200" w:firstLine="420"/>
        <w:rPr>
          <w:rFonts w:ascii="宋体" w:hAnsi="宋体"/>
          <w:kern w:val="0"/>
          <w:szCs w:val="21"/>
        </w:rPr>
      </w:pPr>
      <w:r>
        <w:rPr>
          <w:rFonts w:ascii="宋体" w:hAnsi="宋体"/>
          <w:kern w:val="0"/>
          <w:szCs w:val="21"/>
        </w:rPr>
        <w:t>应根据药物的组方特点</w:t>
      </w:r>
      <w:r>
        <w:rPr>
          <w:rFonts w:ascii="宋体" w:hAnsi="宋体" w:hint="eastAsia"/>
          <w:kern w:val="0"/>
          <w:szCs w:val="21"/>
        </w:rPr>
        <w:t>、</w:t>
      </w:r>
      <w:r>
        <w:rPr>
          <w:rFonts w:ascii="宋体" w:hAnsi="宋体"/>
          <w:kern w:val="0"/>
          <w:szCs w:val="21"/>
        </w:rPr>
        <w:t>临床应用经验</w:t>
      </w:r>
      <w:r>
        <w:rPr>
          <w:rFonts w:ascii="宋体" w:hAnsi="宋体" w:hint="eastAsia"/>
          <w:kern w:val="0"/>
          <w:szCs w:val="21"/>
        </w:rPr>
        <w:t>，以</w:t>
      </w:r>
      <w:r>
        <w:rPr>
          <w:rFonts w:ascii="宋体" w:hAnsi="宋体"/>
          <w:kern w:val="0"/>
          <w:szCs w:val="21"/>
        </w:rPr>
        <w:t>及前期研究结果，明确药物的临床定位，确定临床试验目的及有效性、安全性评价重点，制定具有科学、合理、可行的临床试验计划与方案。</w:t>
      </w:r>
    </w:p>
    <w:p w:rsidR="00766A7B" w:rsidRDefault="00434FF5">
      <w:pPr>
        <w:outlineLvl w:val="2"/>
        <w:rPr>
          <w:rFonts w:ascii="黑体" w:eastAsia="黑体" w:hAnsi="黑体"/>
          <w:bCs/>
          <w:szCs w:val="21"/>
        </w:rPr>
      </w:pPr>
      <w:bookmarkStart w:id="49" w:name="_Toc16687211"/>
      <w:bookmarkStart w:id="50" w:name="_Toc514329028"/>
      <w:bookmarkStart w:id="51" w:name="_Toc15291168"/>
      <w:bookmarkStart w:id="52" w:name="_Toc15291111"/>
      <w:bookmarkStart w:id="53" w:name="_Toc16687641"/>
      <w:bookmarkStart w:id="54" w:name="_Toc9007151"/>
      <w:bookmarkStart w:id="55" w:name="_Toc21550112"/>
      <w:r>
        <w:rPr>
          <w:rFonts w:ascii="黑体" w:eastAsia="黑体" w:hAnsi="黑体" w:hint="eastAsia"/>
          <w:bCs/>
          <w:szCs w:val="21"/>
        </w:rPr>
        <w:t>4</w:t>
      </w:r>
      <w:r>
        <w:rPr>
          <w:rFonts w:ascii="黑体" w:eastAsia="黑体" w:hAnsi="黑体"/>
          <w:bCs/>
          <w:szCs w:val="21"/>
        </w:rPr>
        <w:t>.1 临床定位</w:t>
      </w:r>
      <w:bookmarkEnd w:id="49"/>
      <w:bookmarkEnd w:id="50"/>
      <w:bookmarkEnd w:id="51"/>
      <w:bookmarkEnd w:id="52"/>
      <w:bookmarkEnd w:id="53"/>
      <w:bookmarkEnd w:id="54"/>
      <w:bookmarkEnd w:id="55"/>
    </w:p>
    <w:p w:rsidR="00766A7B" w:rsidRDefault="00434FF5">
      <w:pPr>
        <w:ind w:firstLineChars="200" w:firstLine="420"/>
        <w:rPr>
          <w:rFonts w:ascii="宋体" w:hAnsi="宋体"/>
          <w:szCs w:val="21"/>
        </w:rPr>
      </w:pPr>
      <w:r>
        <w:rPr>
          <w:rFonts w:ascii="宋体" w:hAnsi="宋体"/>
          <w:szCs w:val="21"/>
        </w:rPr>
        <w:lastRenderedPageBreak/>
        <w:t>小儿腹泻</w:t>
      </w:r>
      <w:r>
        <w:rPr>
          <w:rFonts w:ascii="宋体" w:hAnsi="宋体" w:hint="eastAsia"/>
          <w:szCs w:val="21"/>
        </w:rPr>
        <w:t>病单纯</w:t>
      </w:r>
      <w:r>
        <w:rPr>
          <w:rFonts w:ascii="宋体" w:hAnsi="宋体"/>
          <w:szCs w:val="21"/>
        </w:rPr>
        <w:t>中药</w:t>
      </w:r>
      <w:r>
        <w:rPr>
          <w:rFonts w:ascii="宋体" w:hAnsi="宋体" w:hint="eastAsia"/>
          <w:szCs w:val="21"/>
        </w:rPr>
        <w:t>治疗</w:t>
      </w:r>
      <w:r>
        <w:rPr>
          <w:rFonts w:ascii="宋体" w:hAnsi="宋体"/>
          <w:szCs w:val="21"/>
        </w:rPr>
        <w:t>的</w:t>
      </w:r>
      <w:r>
        <w:rPr>
          <w:rFonts w:ascii="宋体" w:hAnsi="宋体" w:hint="eastAsia"/>
          <w:szCs w:val="21"/>
        </w:rPr>
        <w:t>优势病种</w:t>
      </w:r>
      <w:r>
        <w:rPr>
          <w:rFonts w:ascii="宋体" w:hAnsi="宋体"/>
          <w:szCs w:val="21"/>
        </w:rPr>
        <w:t>，主要包括：</w:t>
      </w:r>
      <w:r>
        <w:rPr>
          <w:rFonts w:ascii="宋体" w:hAnsi="宋体" w:hint="eastAsia"/>
          <w:szCs w:val="21"/>
        </w:rPr>
        <w:t>①</w:t>
      </w:r>
      <w:r>
        <w:rPr>
          <w:rFonts w:ascii="宋体" w:hAnsi="宋体"/>
          <w:szCs w:val="21"/>
        </w:rPr>
        <w:t>急性水样（便）腹泻（主要包括轮状病毒肠炎、产毒素大肠埃希菌肠炎/急性胃肠炎等）；</w:t>
      </w:r>
      <w:r>
        <w:rPr>
          <w:rFonts w:ascii="宋体" w:hAnsi="宋体" w:hint="eastAsia"/>
          <w:szCs w:val="21"/>
        </w:rPr>
        <w:t>②</w:t>
      </w:r>
      <w:r>
        <w:rPr>
          <w:rFonts w:ascii="宋体" w:hAnsi="宋体"/>
          <w:szCs w:val="21"/>
        </w:rPr>
        <w:t>迁延性和慢性腹泻（可限定在急性腹泻后迁延所致者）；</w:t>
      </w:r>
      <w:r>
        <w:rPr>
          <w:rFonts w:ascii="宋体" w:hAnsi="宋体" w:hint="eastAsia"/>
          <w:szCs w:val="21"/>
        </w:rPr>
        <w:t>③</w:t>
      </w:r>
      <w:r>
        <w:rPr>
          <w:rFonts w:ascii="宋体" w:hAnsi="宋体"/>
          <w:szCs w:val="21"/>
        </w:rPr>
        <w:t>食饵性腹泻（中医称伤食泻）等</w:t>
      </w:r>
      <w:r>
        <w:rPr>
          <w:rFonts w:ascii="宋体" w:hAnsi="宋体"/>
          <w:szCs w:val="21"/>
          <w:vertAlign w:val="superscript"/>
        </w:rPr>
        <w:t>[</w:t>
      </w:r>
      <w:r>
        <w:rPr>
          <w:rFonts w:ascii="宋体" w:hAnsi="宋体" w:hint="eastAsia"/>
          <w:szCs w:val="21"/>
          <w:vertAlign w:val="superscript"/>
        </w:rPr>
        <w:t>11-19</w:t>
      </w:r>
      <w:r>
        <w:rPr>
          <w:rFonts w:ascii="宋体" w:hAnsi="宋体"/>
          <w:szCs w:val="21"/>
          <w:vertAlign w:val="superscript"/>
        </w:rPr>
        <w:t>]</w:t>
      </w:r>
      <w:r>
        <w:rPr>
          <w:rFonts w:ascii="宋体" w:hAnsi="宋体"/>
          <w:szCs w:val="21"/>
        </w:rPr>
        <w:t>。根据药物的作用机制，其有效性评价的研究目标，可从以下两方面考虑：</w:t>
      </w:r>
      <w:r>
        <w:rPr>
          <w:rFonts w:ascii="宋体" w:hAnsi="宋体" w:hint="eastAsia"/>
          <w:szCs w:val="21"/>
        </w:rPr>
        <w:t>一是</w:t>
      </w:r>
      <w:r>
        <w:rPr>
          <w:rFonts w:ascii="宋体" w:hAnsi="宋体"/>
          <w:szCs w:val="21"/>
        </w:rPr>
        <w:t>对症治疗，即改善腹泻症状，</w:t>
      </w:r>
      <w:r>
        <w:rPr>
          <w:rFonts w:ascii="宋体" w:hAnsi="宋体" w:hint="eastAsia"/>
          <w:szCs w:val="21"/>
        </w:rPr>
        <w:t>适用于</w:t>
      </w:r>
      <w:r>
        <w:rPr>
          <w:rFonts w:ascii="宋体" w:hAnsi="宋体"/>
          <w:szCs w:val="21"/>
        </w:rPr>
        <w:t>急性水样腹泻或迁延性和慢性腹泻</w:t>
      </w:r>
      <w:r>
        <w:rPr>
          <w:rFonts w:ascii="宋体" w:hAnsi="宋体" w:hint="eastAsia"/>
          <w:szCs w:val="21"/>
        </w:rPr>
        <w:t>等，常</w:t>
      </w:r>
      <w:r>
        <w:rPr>
          <w:rFonts w:ascii="宋体" w:hAnsi="宋体"/>
          <w:szCs w:val="21"/>
        </w:rPr>
        <w:t>以腹泻症状的有效率/起效时间等，作为主要评价指标；</w:t>
      </w:r>
      <w:r>
        <w:rPr>
          <w:rFonts w:ascii="宋体" w:hAnsi="宋体" w:hint="eastAsia"/>
          <w:szCs w:val="21"/>
        </w:rPr>
        <w:t>二是</w:t>
      </w:r>
      <w:r>
        <w:rPr>
          <w:rFonts w:ascii="宋体" w:hAnsi="宋体"/>
          <w:szCs w:val="21"/>
        </w:rPr>
        <w:t>对病治疗，即祛除腹泻病因、缩短病程，</w:t>
      </w:r>
      <w:r>
        <w:rPr>
          <w:rFonts w:ascii="宋体" w:hAnsi="宋体" w:hint="eastAsia"/>
          <w:szCs w:val="21"/>
        </w:rPr>
        <w:t>适用于</w:t>
      </w:r>
      <w:r>
        <w:rPr>
          <w:rFonts w:ascii="宋体" w:hAnsi="宋体"/>
          <w:szCs w:val="21"/>
        </w:rPr>
        <w:t>急性轮状病毒肠炎、迁延性和慢性腹泻或食饵性腹泻等，</w:t>
      </w:r>
      <w:r>
        <w:rPr>
          <w:rFonts w:ascii="宋体" w:hAnsi="宋体" w:hint="eastAsia"/>
          <w:szCs w:val="21"/>
        </w:rPr>
        <w:t>多</w:t>
      </w:r>
      <w:r>
        <w:rPr>
          <w:rFonts w:ascii="宋体" w:hAnsi="宋体"/>
          <w:szCs w:val="21"/>
        </w:rPr>
        <w:t>以腹泻治愈</w:t>
      </w:r>
      <w:r>
        <w:rPr>
          <w:rFonts w:ascii="宋体" w:hAnsi="宋体" w:hint="eastAsia"/>
          <w:szCs w:val="21"/>
        </w:rPr>
        <w:t>/</w:t>
      </w:r>
      <w:r>
        <w:rPr>
          <w:rFonts w:ascii="宋体" w:hAnsi="宋体"/>
          <w:szCs w:val="21"/>
        </w:rPr>
        <w:t>止泻时间/率等，作为主要评价终点。</w:t>
      </w:r>
    </w:p>
    <w:p w:rsidR="00766A7B" w:rsidRDefault="00434FF5">
      <w:pPr>
        <w:widowControl/>
        <w:outlineLvl w:val="2"/>
        <w:rPr>
          <w:rFonts w:ascii="黑体" w:eastAsia="黑体" w:hAnsi="黑体"/>
          <w:kern w:val="0"/>
          <w:szCs w:val="21"/>
        </w:rPr>
      </w:pPr>
      <w:bookmarkStart w:id="56" w:name="_Toc16687642"/>
      <w:bookmarkStart w:id="57" w:name="_Toc15291169"/>
      <w:bookmarkStart w:id="58" w:name="_Toc514329029"/>
      <w:bookmarkStart w:id="59" w:name="_Toc15291112"/>
      <w:bookmarkStart w:id="60" w:name="_Toc16687212"/>
      <w:bookmarkStart w:id="61" w:name="_Toc9007152"/>
      <w:bookmarkStart w:id="62" w:name="_Toc21550113"/>
      <w:r>
        <w:rPr>
          <w:rFonts w:ascii="黑体" w:eastAsia="黑体" w:hAnsi="黑体" w:hint="eastAsia"/>
          <w:kern w:val="0"/>
          <w:szCs w:val="21"/>
        </w:rPr>
        <w:t>4</w:t>
      </w:r>
      <w:r>
        <w:rPr>
          <w:rFonts w:ascii="黑体" w:eastAsia="黑体" w:hAnsi="黑体"/>
          <w:kern w:val="0"/>
          <w:szCs w:val="21"/>
        </w:rPr>
        <w:t>.2 试验总体设计</w:t>
      </w:r>
      <w:bookmarkEnd w:id="56"/>
      <w:bookmarkEnd w:id="57"/>
      <w:bookmarkEnd w:id="58"/>
      <w:bookmarkEnd w:id="59"/>
      <w:bookmarkEnd w:id="60"/>
      <w:bookmarkEnd w:id="61"/>
      <w:bookmarkEnd w:id="62"/>
    </w:p>
    <w:p w:rsidR="00766A7B" w:rsidRDefault="00434FF5">
      <w:pPr>
        <w:widowControl/>
        <w:ind w:firstLineChars="200" w:firstLine="420"/>
        <w:rPr>
          <w:rFonts w:ascii="宋体" w:hAnsi="宋体"/>
          <w:kern w:val="0"/>
          <w:szCs w:val="21"/>
        </w:rPr>
      </w:pPr>
      <w:r>
        <w:rPr>
          <w:rFonts w:ascii="宋体" w:hAnsi="宋体"/>
          <w:kern w:val="0"/>
          <w:szCs w:val="21"/>
        </w:rPr>
        <w:t>一般采用随机、盲法、平行对照、多中心临床试验的方法。</w:t>
      </w:r>
    </w:p>
    <w:p w:rsidR="00766A7B" w:rsidRDefault="00434FF5">
      <w:pPr>
        <w:widowControl/>
        <w:ind w:firstLineChars="200" w:firstLine="420"/>
        <w:rPr>
          <w:rFonts w:ascii="宋体" w:hAnsi="宋体"/>
          <w:kern w:val="0"/>
          <w:szCs w:val="21"/>
        </w:rPr>
      </w:pPr>
      <w:r>
        <w:rPr>
          <w:rFonts w:ascii="宋体" w:hAnsi="宋体" w:hint="eastAsia"/>
          <w:kern w:val="0"/>
          <w:szCs w:val="21"/>
        </w:rPr>
        <w:t>（1）</w:t>
      </w:r>
      <w:r>
        <w:rPr>
          <w:rFonts w:ascii="宋体" w:hAnsi="宋体"/>
          <w:kern w:val="0"/>
          <w:szCs w:val="21"/>
        </w:rPr>
        <w:t>对照：</w:t>
      </w:r>
      <w:r>
        <w:rPr>
          <w:rFonts w:ascii="宋体" w:hAnsi="宋体" w:hint="eastAsia"/>
          <w:kern w:val="0"/>
          <w:szCs w:val="21"/>
        </w:rPr>
        <w:t>中药治疗小儿腹泻病的临床研究，可以采用安慰剂和/或阳性药平行对照。其中,</w:t>
      </w:r>
      <w:r>
        <w:rPr>
          <w:rFonts w:ascii="宋体" w:hAnsi="宋体"/>
          <w:kern w:val="0"/>
          <w:szCs w:val="21"/>
        </w:rPr>
        <w:t>急性水样腹泻或轮状病毒性肠炎大多病程自限，无论对症、对病治疗，均可在补液治疗的基础上，采用安慰剂或</w:t>
      </w:r>
      <w:r>
        <w:rPr>
          <w:rFonts w:ascii="宋体" w:hAnsi="宋体" w:hint="eastAsia"/>
          <w:kern w:val="0"/>
          <w:szCs w:val="21"/>
        </w:rPr>
        <w:t>/</w:t>
      </w:r>
      <w:r>
        <w:rPr>
          <w:rFonts w:ascii="宋体" w:hAnsi="宋体"/>
          <w:kern w:val="0"/>
          <w:szCs w:val="21"/>
        </w:rPr>
        <w:t>和阳性药对照。</w:t>
      </w:r>
      <w:r>
        <w:rPr>
          <w:rFonts w:ascii="宋体" w:hAnsi="宋体" w:hint="eastAsia"/>
          <w:kern w:val="0"/>
          <w:szCs w:val="21"/>
        </w:rPr>
        <w:t>优</w:t>
      </w:r>
      <w:r>
        <w:rPr>
          <w:rFonts w:ascii="宋体" w:hAnsi="宋体"/>
          <w:kern w:val="0"/>
          <w:szCs w:val="21"/>
        </w:rPr>
        <w:t>先选择有充分循证</w:t>
      </w:r>
      <w:r>
        <w:rPr>
          <w:rFonts w:ascii="宋体" w:hAnsi="宋体" w:hint="eastAsia"/>
          <w:kern w:val="0"/>
          <w:szCs w:val="21"/>
        </w:rPr>
        <w:t>证据</w:t>
      </w:r>
      <w:r>
        <w:rPr>
          <w:rFonts w:ascii="宋体" w:hAnsi="宋体"/>
          <w:kern w:val="0"/>
          <w:szCs w:val="21"/>
        </w:rPr>
        <w:t>支持的中、西药物为阳性对照药，如蒙脱石散</w:t>
      </w:r>
      <w:r>
        <w:rPr>
          <w:rFonts w:ascii="宋体" w:hAnsi="宋体"/>
          <w:kern w:val="0"/>
          <w:szCs w:val="21"/>
          <w:vertAlign w:val="superscript"/>
        </w:rPr>
        <w:t>[</w:t>
      </w:r>
      <w:r>
        <w:rPr>
          <w:rFonts w:ascii="宋体" w:hAnsi="宋体" w:hint="eastAsia"/>
          <w:kern w:val="0"/>
          <w:szCs w:val="21"/>
          <w:vertAlign w:val="superscript"/>
        </w:rPr>
        <w:t>11,18</w:t>
      </w:r>
      <w:r>
        <w:rPr>
          <w:rFonts w:ascii="宋体" w:hAnsi="宋体"/>
          <w:kern w:val="0"/>
          <w:szCs w:val="21"/>
          <w:vertAlign w:val="superscript"/>
        </w:rPr>
        <w:t>]</w:t>
      </w:r>
      <w:r>
        <w:rPr>
          <w:rFonts w:ascii="宋体" w:hAnsi="宋体"/>
          <w:kern w:val="0"/>
          <w:szCs w:val="21"/>
        </w:rPr>
        <w:t>。</w:t>
      </w:r>
    </w:p>
    <w:p w:rsidR="00766A7B" w:rsidRDefault="00434FF5">
      <w:pPr>
        <w:widowControl/>
        <w:ind w:firstLineChars="200" w:firstLine="420"/>
        <w:rPr>
          <w:rFonts w:ascii="宋体" w:hAnsi="宋体"/>
          <w:kern w:val="0"/>
          <w:szCs w:val="21"/>
        </w:rPr>
      </w:pPr>
      <w:r>
        <w:rPr>
          <w:rFonts w:ascii="宋体" w:hAnsi="宋体" w:hint="eastAsia"/>
          <w:kern w:val="0"/>
          <w:szCs w:val="21"/>
        </w:rPr>
        <w:t>（2）</w:t>
      </w:r>
      <w:r>
        <w:rPr>
          <w:rFonts w:ascii="宋体" w:hAnsi="宋体"/>
          <w:kern w:val="0"/>
          <w:szCs w:val="21"/>
        </w:rPr>
        <w:t>分层随机化：</w:t>
      </w:r>
      <w:r>
        <w:rPr>
          <w:rFonts w:ascii="宋体" w:hAnsi="宋体" w:hint="eastAsia"/>
          <w:kern w:val="0"/>
          <w:szCs w:val="21"/>
        </w:rPr>
        <w:t>综合考虑儿童发育生理学和腹泻发病的年龄特点</w:t>
      </w:r>
      <w:r>
        <w:rPr>
          <w:rFonts w:ascii="宋体" w:hAnsi="宋体"/>
          <w:kern w:val="0"/>
          <w:szCs w:val="21"/>
        </w:rPr>
        <w:t>，可</w:t>
      </w:r>
      <w:r>
        <w:rPr>
          <w:rFonts w:ascii="宋体" w:hAnsi="宋体" w:hint="eastAsia"/>
          <w:kern w:val="0"/>
          <w:szCs w:val="21"/>
        </w:rPr>
        <w:t>以</w:t>
      </w:r>
      <w:r>
        <w:rPr>
          <w:rFonts w:ascii="宋体" w:hAnsi="宋体"/>
          <w:kern w:val="0"/>
          <w:szCs w:val="21"/>
        </w:rPr>
        <w:t>考虑以1岁、3岁</w:t>
      </w:r>
      <w:r>
        <w:rPr>
          <w:rFonts w:ascii="宋体" w:hAnsi="宋体" w:hint="eastAsia"/>
          <w:kern w:val="0"/>
          <w:szCs w:val="21"/>
        </w:rPr>
        <w:t>或</w:t>
      </w:r>
      <w:r>
        <w:rPr>
          <w:rFonts w:ascii="宋体" w:hAnsi="宋体"/>
          <w:kern w:val="0"/>
          <w:szCs w:val="21"/>
        </w:rPr>
        <w:t>6岁作为年龄段</w:t>
      </w:r>
      <w:r>
        <w:rPr>
          <w:rFonts w:ascii="宋体" w:hAnsi="宋体" w:hint="eastAsia"/>
          <w:kern w:val="0"/>
          <w:szCs w:val="21"/>
        </w:rPr>
        <w:t>分层的划分</w:t>
      </w:r>
      <w:r>
        <w:rPr>
          <w:rFonts w:ascii="宋体" w:hAnsi="宋体"/>
          <w:kern w:val="0"/>
          <w:szCs w:val="21"/>
        </w:rPr>
        <w:t>节点。</w:t>
      </w:r>
    </w:p>
    <w:p w:rsidR="00766A7B" w:rsidRDefault="00434FF5">
      <w:pPr>
        <w:widowControl/>
        <w:ind w:firstLineChars="200" w:firstLine="420"/>
        <w:rPr>
          <w:rFonts w:ascii="宋体" w:hAnsi="宋体"/>
          <w:kern w:val="0"/>
          <w:szCs w:val="21"/>
        </w:rPr>
      </w:pPr>
      <w:r>
        <w:rPr>
          <w:rFonts w:ascii="宋体" w:hAnsi="宋体" w:hint="eastAsia"/>
          <w:kern w:val="0"/>
          <w:szCs w:val="21"/>
        </w:rPr>
        <w:t>（3）</w:t>
      </w:r>
      <w:r>
        <w:rPr>
          <w:rFonts w:ascii="宋体" w:hAnsi="宋体"/>
          <w:kern w:val="0"/>
          <w:szCs w:val="21"/>
        </w:rPr>
        <w:t>联合/加载试验设计：根据适应症的临床特点，选择液体疗法、营养疗法、益生菌制剂和/或锌制剂等作为基础治疗，但应考虑尽量避免或减少这些治疗对有效性评价的影响</w:t>
      </w:r>
      <w:r>
        <w:rPr>
          <w:rFonts w:ascii="宋体" w:hAnsi="宋体"/>
          <w:kern w:val="0"/>
          <w:szCs w:val="21"/>
          <w:vertAlign w:val="superscript"/>
        </w:rPr>
        <w:t>[</w:t>
      </w:r>
      <w:r>
        <w:rPr>
          <w:rFonts w:ascii="宋体" w:hAnsi="宋体" w:hint="eastAsia"/>
          <w:kern w:val="0"/>
          <w:szCs w:val="21"/>
          <w:vertAlign w:val="superscript"/>
        </w:rPr>
        <w:t>20-23</w:t>
      </w:r>
      <w:r>
        <w:rPr>
          <w:rFonts w:ascii="宋体" w:hAnsi="宋体"/>
          <w:kern w:val="0"/>
          <w:szCs w:val="21"/>
          <w:vertAlign w:val="superscript"/>
        </w:rPr>
        <w:t>]</w:t>
      </w:r>
      <w:r>
        <w:rPr>
          <w:rFonts w:ascii="宋体" w:hAnsi="宋体"/>
          <w:kern w:val="0"/>
          <w:szCs w:val="21"/>
        </w:rPr>
        <w:t>。</w:t>
      </w:r>
    </w:p>
    <w:p w:rsidR="00766A7B" w:rsidRDefault="00434FF5">
      <w:pPr>
        <w:widowControl/>
        <w:ind w:firstLineChars="200" w:firstLine="420"/>
        <w:rPr>
          <w:rFonts w:ascii="宋体" w:hAnsi="宋体"/>
          <w:kern w:val="0"/>
          <w:szCs w:val="21"/>
        </w:rPr>
      </w:pPr>
      <w:r>
        <w:rPr>
          <w:rFonts w:ascii="宋体" w:hAnsi="宋体" w:hint="eastAsia"/>
          <w:kern w:val="0"/>
          <w:szCs w:val="21"/>
        </w:rPr>
        <w:t>（4）</w:t>
      </w:r>
      <w:r>
        <w:rPr>
          <w:rFonts w:ascii="宋体" w:hAnsi="宋体"/>
          <w:kern w:val="0"/>
          <w:szCs w:val="21"/>
        </w:rPr>
        <w:t>样本量估算：确证性试验</w:t>
      </w:r>
      <w:r>
        <w:rPr>
          <w:rFonts w:ascii="宋体" w:hAnsi="宋体" w:hint="eastAsia"/>
          <w:kern w:val="0"/>
          <w:szCs w:val="21"/>
        </w:rPr>
        <w:t>的</w:t>
      </w:r>
      <w:r>
        <w:rPr>
          <w:rFonts w:ascii="宋体" w:hAnsi="宋体"/>
          <w:kern w:val="0"/>
          <w:szCs w:val="21"/>
        </w:rPr>
        <w:t>样本量估算，可以</w:t>
      </w:r>
      <w:r>
        <w:rPr>
          <w:rFonts w:ascii="宋体" w:hAnsi="宋体" w:hint="eastAsia"/>
          <w:kern w:val="0"/>
          <w:szCs w:val="21"/>
        </w:rPr>
        <w:t>依据</w:t>
      </w:r>
      <w:r>
        <w:rPr>
          <w:rFonts w:ascii="宋体" w:hAnsi="宋体"/>
          <w:kern w:val="0"/>
          <w:szCs w:val="21"/>
        </w:rPr>
        <w:t>前期临床研究中的有效性数据。</w:t>
      </w:r>
      <w:r>
        <w:rPr>
          <w:rFonts w:ascii="宋体" w:hAnsi="宋体" w:hint="eastAsia"/>
          <w:kern w:val="0"/>
          <w:szCs w:val="21"/>
        </w:rPr>
        <w:t>一般情况下，不建议按年龄分层估算样本量。</w:t>
      </w:r>
    </w:p>
    <w:p w:rsidR="00766A7B" w:rsidRDefault="00434FF5">
      <w:pPr>
        <w:widowControl/>
        <w:outlineLvl w:val="2"/>
        <w:rPr>
          <w:rFonts w:ascii="黑体" w:eastAsia="黑体" w:hAnsi="黑体"/>
          <w:kern w:val="0"/>
          <w:szCs w:val="21"/>
        </w:rPr>
      </w:pPr>
      <w:bookmarkStart w:id="63" w:name="_Toc16687643"/>
      <w:bookmarkStart w:id="64" w:name="_Toc9007153"/>
      <w:bookmarkStart w:id="65" w:name="_Toc15291170"/>
      <w:bookmarkStart w:id="66" w:name="_Toc514329030"/>
      <w:bookmarkStart w:id="67" w:name="_Toc15291113"/>
      <w:bookmarkStart w:id="68" w:name="_Toc16687213"/>
      <w:bookmarkStart w:id="69" w:name="_Toc21550114"/>
      <w:r>
        <w:rPr>
          <w:rFonts w:ascii="黑体" w:eastAsia="黑体" w:hAnsi="黑体" w:hint="eastAsia"/>
          <w:kern w:val="0"/>
          <w:szCs w:val="21"/>
        </w:rPr>
        <w:t>4</w:t>
      </w:r>
      <w:r>
        <w:rPr>
          <w:rFonts w:ascii="黑体" w:eastAsia="黑体" w:hAnsi="黑体"/>
          <w:kern w:val="0"/>
          <w:szCs w:val="21"/>
        </w:rPr>
        <w:t>.3 诊断</w:t>
      </w:r>
      <w:r>
        <w:rPr>
          <w:rFonts w:ascii="黑体" w:eastAsia="黑体" w:hAnsi="黑体" w:hint="eastAsia"/>
          <w:kern w:val="0"/>
          <w:szCs w:val="21"/>
        </w:rPr>
        <w:t>、分类</w:t>
      </w:r>
      <w:r>
        <w:rPr>
          <w:rFonts w:ascii="黑体" w:eastAsia="黑体" w:hAnsi="黑体"/>
          <w:kern w:val="0"/>
          <w:szCs w:val="21"/>
        </w:rPr>
        <w:t>与辨证标准</w:t>
      </w:r>
      <w:bookmarkEnd w:id="63"/>
      <w:bookmarkEnd w:id="64"/>
      <w:bookmarkEnd w:id="65"/>
      <w:bookmarkEnd w:id="66"/>
      <w:bookmarkEnd w:id="67"/>
      <w:bookmarkEnd w:id="68"/>
      <w:bookmarkEnd w:id="69"/>
    </w:p>
    <w:p w:rsidR="00766A7B" w:rsidRDefault="00434FF5">
      <w:pPr>
        <w:ind w:firstLineChars="200" w:firstLine="420"/>
        <w:rPr>
          <w:rFonts w:ascii="宋体" w:hAnsi="宋体"/>
          <w:color w:val="000000"/>
          <w:kern w:val="0"/>
          <w:szCs w:val="21"/>
        </w:rPr>
      </w:pPr>
      <w:bookmarkStart w:id="70" w:name="_Toc514329031"/>
      <w:r>
        <w:rPr>
          <w:rFonts w:ascii="宋体" w:hAnsi="宋体"/>
          <w:color w:val="000000"/>
          <w:kern w:val="0"/>
          <w:szCs w:val="21"/>
        </w:rPr>
        <w:t>小儿腹泻病</w:t>
      </w:r>
      <w:r>
        <w:rPr>
          <w:rFonts w:ascii="宋体" w:hAnsi="宋体" w:hint="eastAsia"/>
          <w:color w:val="000000"/>
          <w:kern w:val="0"/>
          <w:szCs w:val="21"/>
        </w:rPr>
        <w:t>的诊断标准，建议</w:t>
      </w:r>
      <w:r>
        <w:rPr>
          <w:rFonts w:ascii="宋体" w:hAnsi="宋体"/>
          <w:color w:val="000000"/>
          <w:kern w:val="0"/>
          <w:szCs w:val="21"/>
        </w:rPr>
        <w:t>参照方鹤松《小儿腹泻病学》(2009)</w:t>
      </w:r>
      <w:r>
        <w:rPr>
          <w:rFonts w:ascii="宋体" w:hAnsi="宋体"/>
          <w:color w:val="000000"/>
          <w:kern w:val="0"/>
          <w:szCs w:val="21"/>
          <w:vertAlign w:val="superscript"/>
        </w:rPr>
        <w:t>[</w:t>
      </w:r>
      <w:r>
        <w:rPr>
          <w:rFonts w:ascii="宋体" w:hAnsi="宋体" w:hint="eastAsia"/>
          <w:color w:val="000000"/>
          <w:kern w:val="0"/>
          <w:szCs w:val="21"/>
          <w:vertAlign w:val="superscript"/>
        </w:rPr>
        <w:t>14</w:t>
      </w:r>
      <w:r>
        <w:rPr>
          <w:rFonts w:ascii="宋体" w:hAnsi="宋体"/>
          <w:color w:val="000000"/>
          <w:kern w:val="0"/>
          <w:szCs w:val="21"/>
          <w:vertAlign w:val="superscript"/>
        </w:rPr>
        <w:t>]</w:t>
      </w:r>
      <w:r>
        <w:rPr>
          <w:rFonts w:ascii="宋体" w:hAnsi="宋体"/>
          <w:color w:val="000000"/>
          <w:kern w:val="0"/>
          <w:szCs w:val="21"/>
        </w:rPr>
        <w:t>。见附录A。轮状病毒性肠炎、食饵性腹泻等特定临床类型的研究，应选择或制定以各类型的主要临床症状、体征和实验室检查为要点的诊断标准</w:t>
      </w:r>
      <w:r>
        <w:rPr>
          <w:rFonts w:ascii="宋体" w:hAnsi="宋体"/>
          <w:color w:val="000000"/>
          <w:kern w:val="0"/>
          <w:szCs w:val="21"/>
          <w:vertAlign w:val="superscript"/>
        </w:rPr>
        <w:t>[2,3]</w:t>
      </w:r>
      <w:r>
        <w:rPr>
          <w:rFonts w:ascii="宋体" w:hAnsi="宋体"/>
          <w:color w:val="000000"/>
          <w:kern w:val="0"/>
          <w:szCs w:val="21"/>
        </w:rPr>
        <w:t>。小儿腹泻病病因、病情、病程和脱水程度的分类标准，</w:t>
      </w:r>
      <w:r>
        <w:rPr>
          <w:rFonts w:ascii="宋体" w:hAnsi="宋体" w:hint="eastAsia"/>
          <w:color w:val="000000"/>
          <w:kern w:val="0"/>
          <w:szCs w:val="21"/>
        </w:rPr>
        <w:t>建议</w:t>
      </w:r>
      <w:r>
        <w:rPr>
          <w:rFonts w:ascii="宋体" w:hAnsi="宋体"/>
          <w:color w:val="000000"/>
          <w:kern w:val="0"/>
          <w:szCs w:val="21"/>
        </w:rPr>
        <w:t>参照</w:t>
      </w:r>
      <w:bookmarkStart w:id="71" w:name="OLE_LINK2"/>
      <w:bookmarkStart w:id="72" w:name="OLE_LINK1"/>
      <w:r>
        <w:rPr>
          <w:rFonts w:ascii="宋体" w:hAnsi="宋体"/>
          <w:color w:val="000000"/>
          <w:kern w:val="0"/>
          <w:szCs w:val="21"/>
        </w:rPr>
        <w:t>《中国腹泻病诊断治疗方案》（1998）</w:t>
      </w:r>
      <w:r>
        <w:rPr>
          <w:rFonts w:ascii="宋体" w:hAnsi="宋体"/>
          <w:color w:val="000000"/>
          <w:kern w:val="0"/>
          <w:szCs w:val="21"/>
          <w:vertAlign w:val="superscript"/>
        </w:rPr>
        <w:t>[</w:t>
      </w:r>
      <w:r>
        <w:rPr>
          <w:rFonts w:ascii="宋体" w:hAnsi="宋体" w:hint="eastAsia"/>
          <w:color w:val="000000"/>
          <w:kern w:val="0"/>
          <w:szCs w:val="21"/>
          <w:vertAlign w:val="superscript"/>
        </w:rPr>
        <w:t>3</w:t>
      </w:r>
      <w:r>
        <w:rPr>
          <w:rFonts w:ascii="宋体" w:hAnsi="宋体"/>
          <w:color w:val="000000"/>
          <w:kern w:val="0"/>
          <w:szCs w:val="21"/>
          <w:vertAlign w:val="superscript"/>
        </w:rPr>
        <w:t>]</w:t>
      </w:r>
      <w:bookmarkEnd w:id="71"/>
      <w:bookmarkEnd w:id="72"/>
      <w:r>
        <w:rPr>
          <w:rFonts w:ascii="宋体" w:hAnsi="宋体"/>
          <w:color w:val="000000"/>
          <w:kern w:val="0"/>
          <w:szCs w:val="21"/>
        </w:rPr>
        <w:t>和《中国儿童急性感染性腹泻病临床实践指南》（2016）</w:t>
      </w:r>
      <w:r>
        <w:rPr>
          <w:rFonts w:ascii="宋体" w:hAnsi="宋体" w:hint="eastAsia"/>
          <w:color w:val="000000"/>
          <w:kern w:val="0"/>
          <w:szCs w:val="21"/>
          <w:vertAlign w:val="superscript"/>
        </w:rPr>
        <w:t>[5]</w:t>
      </w:r>
      <w:r>
        <w:rPr>
          <w:rFonts w:ascii="宋体" w:hAnsi="宋体" w:hint="eastAsia"/>
          <w:color w:val="000000"/>
          <w:kern w:val="0"/>
          <w:szCs w:val="21"/>
        </w:rPr>
        <w:t>。</w:t>
      </w:r>
      <w:r>
        <w:rPr>
          <w:rFonts w:ascii="宋体" w:hAnsi="宋体"/>
          <w:color w:val="000000"/>
          <w:kern w:val="0"/>
          <w:szCs w:val="21"/>
        </w:rPr>
        <w:t>见附录B。小儿</w:t>
      </w:r>
      <w:r>
        <w:rPr>
          <w:rFonts w:ascii="宋体" w:hAnsi="宋体" w:hint="eastAsia"/>
          <w:color w:val="000000"/>
          <w:kern w:val="0"/>
          <w:szCs w:val="21"/>
        </w:rPr>
        <w:t>泄泻</w:t>
      </w:r>
      <w:r>
        <w:rPr>
          <w:rFonts w:ascii="宋体" w:hAnsi="宋体"/>
          <w:color w:val="000000"/>
          <w:kern w:val="0"/>
          <w:szCs w:val="21"/>
        </w:rPr>
        <w:t>的</w:t>
      </w:r>
      <w:r>
        <w:rPr>
          <w:rFonts w:ascii="宋体" w:hAnsi="宋体" w:hint="eastAsia"/>
          <w:color w:val="000000"/>
          <w:kern w:val="0"/>
          <w:szCs w:val="21"/>
        </w:rPr>
        <w:t>中医</w:t>
      </w:r>
      <w:r>
        <w:rPr>
          <w:rFonts w:ascii="宋体" w:hAnsi="宋体"/>
          <w:color w:val="000000"/>
          <w:kern w:val="0"/>
          <w:szCs w:val="21"/>
        </w:rPr>
        <w:t>辨证标准</w:t>
      </w:r>
      <w:r>
        <w:rPr>
          <w:rFonts w:ascii="宋体" w:hAnsi="宋体" w:hint="eastAsia"/>
          <w:color w:val="000000"/>
          <w:kern w:val="0"/>
          <w:szCs w:val="21"/>
        </w:rPr>
        <w:t>，建议参照本《指南》项目组依据</w:t>
      </w:r>
      <w:r>
        <w:rPr>
          <w:rFonts w:ascii="宋体" w:hAnsi="宋体"/>
          <w:color w:val="000000"/>
          <w:kern w:val="0"/>
          <w:szCs w:val="21"/>
        </w:rPr>
        <w:t>《中医儿科常见病诊疗指南》（</w:t>
      </w:r>
      <w:r>
        <w:rPr>
          <w:rFonts w:ascii="宋体" w:hAnsi="宋体" w:hint="eastAsia"/>
          <w:color w:val="000000"/>
          <w:kern w:val="0"/>
          <w:szCs w:val="21"/>
        </w:rPr>
        <w:t>2012</w:t>
      </w:r>
      <w:r>
        <w:rPr>
          <w:rFonts w:ascii="宋体" w:hAnsi="宋体"/>
          <w:color w:val="000000"/>
          <w:kern w:val="0"/>
          <w:szCs w:val="21"/>
        </w:rPr>
        <w:t>）</w:t>
      </w:r>
      <w:r>
        <w:rPr>
          <w:rFonts w:ascii="宋体" w:hAnsi="宋体"/>
          <w:color w:val="000000"/>
          <w:kern w:val="0"/>
          <w:szCs w:val="21"/>
          <w:vertAlign w:val="superscript"/>
        </w:rPr>
        <w:t>[</w:t>
      </w:r>
      <w:r>
        <w:rPr>
          <w:rFonts w:ascii="宋体" w:hAnsi="宋体" w:hint="eastAsia"/>
          <w:color w:val="000000"/>
          <w:kern w:val="0"/>
          <w:szCs w:val="21"/>
          <w:vertAlign w:val="superscript"/>
        </w:rPr>
        <w:t>10</w:t>
      </w:r>
      <w:r>
        <w:rPr>
          <w:rFonts w:ascii="宋体" w:hAnsi="宋体"/>
          <w:color w:val="000000"/>
          <w:kern w:val="0"/>
          <w:szCs w:val="21"/>
          <w:vertAlign w:val="superscript"/>
        </w:rPr>
        <w:t>]</w:t>
      </w:r>
      <w:r>
        <w:rPr>
          <w:rFonts w:ascii="宋体" w:hAnsi="宋体"/>
          <w:color w:val="000000"/>
          <w:kern w:val="0"/>
          <w:szCs w:val="21"/>
        </w:rPr>
        <w:t>制定</w:t>
      </w:r>
      <w:r>
        <w:rPr>
          <w:rFonts w:ascii="宋体" w:hAnsi="宋体" w:hint="eastAsia"/>
          <w:color w:val="000000"/>
          <w:kern w:val="0"/>
          <w:szCs w:val="21"/>
        </w:rPr>
        <w:t>的标准。</w:t>
      </w:r>
      <w:r>
        <w:rPr>
          <w:rFonts w:ascii="宋体" w:hAnsi="宋体"/>
          <w:color w:val="000000"/>
          <w:kern w:val="0"/>
          <w:szCs w:val="21"/>
        </w:rPr>
        <w:t>见附录C。</w:t>
      </w:r>
    </w:p>
    <w:p w:rsidR="00766A7B" w:rsidRDefault="00434FF5">
      <w:pPr>
        <w:widowControl/>
        <w:outlineLvl w:val="2"/>
        <w:rPr>
          <w:rFonts w:ascii="黑体" w:eastAsia="黑体" w:hAnsi="黑体"/>
          <w:kern w:val="0"/>
          <w:szCs w:val="21"/>
        </w:rPr>
      </w:pPr>
      <w:bookmarkStart w:id="73" w:name="_Toc9007157"/>
      <w:bookmarkStart w:id="74" w:name="_Toc15291171"/>
      <w:bookmarkStart w:id="75" w:name="_Toc15291114"/>
      <w:bookmarkStart w:id="76" w:name="_Toc16687214"/>
      <w:bookmarkStart w:id="77" w:name="_Toc16687644"/>
      <w:bookmarkStart w:id="78" w:name="_Toc21550115"/>
      <w:r>
        <w:rPr>
          <w:rFonts w:ascii="黑体" w:eastAsia="黑体" w:hAnsi="黑体" w:hint="eastAsia"/>
          <w:kern w:val="0"/>
          <w:szCs w:val="21"/>
        </w:rPr>
        <w:t>4</w:t>
      </w:r>
      <w:r>
        <w:rPr>
          <w:rFonts w:ascii="黑体" w:eastAsia="黑体" w:hAnsi="黑体"/>
          <w:kern w:val="0"/>
          <w:szCs w:val="21"/>
        </w:rPr>
        <w:t>.4 受试者的选择与退出</w:t>
      </w:r>
      <w:bookmarkEnd w:id="70"/>
      <w:bookmarkEnd w:id="73"/>
      <w:bookmarkEnd w:id="74"/>
      <w:bookmarkEnd w:id="75"/>
      <w:bookmarkEnd w:id="76"/>
      <w:bookmarkEnd w:id="77"/>
      <w:bookmarkEnd w:id="78"/>
    </w:p>
    <w:p w:rsidR="00766A7B" w:rsidRDefault="00434FF5">
      <w:pPr>
        <w:widowControl/>
        <w:jc w:val="left"/>
        <w:rPr>
          <w:rFonts w:ascii="黑体" w:eastAsia="黑体" w:hAnsi="黑体"/>
          <w:color w:val="000000"/>
          <w:kern w:val="0"/>
          <w:szCs w:val="21"/>
        </w:rPr>
      </w:pPr>
      <w:bookmarkStart w:id="79" w:name="_Toc9007158"/>
      <w:bookmarkStart w:id="80" w:name="_Toc514329032"/>
      <w:r>
        <w:rPr>
          <w:rFonts w:ascii="黑体" w:eastAsia="黑体" w:hAnsi="黑体"/>
          <w:color w:val="000000"/>
          <w:kern w:val="0"/>
          <w:szCs w:val="21"/>
        </w:rPr>
        <w:t>4.4.1 受试人群与入选标准</w:t>
      </w:r>
      <w:bookmarkEnd w:id="79"/>
      <w:bookmarkEnd w:id="80"/>
    </w:p>
    <w:p w:rsidR="00766A7B" w:rsidRDefault="00434FF5">
      <w:pPr>
        <w:pStyle w:val="a7"/>
        <w:ind w:firstLineChars="200" w:firstLine="420"/>
        <w:rPr>
          <w:rFonts w:hAnsi="宋体" w:cs="Times New Roman"/>
          <w:color w:val="000000"/>
          <w:kern w:val="0"/>
        </w:rPr>
      </w:pPr>
      <w:r>
        <w:rPr>
          <w:rFonts w:hAnsi="宋体" w:cs="Times New Roman"/>
          <w:color w:val="000000"/>
          <w:kern w:val="0"/>
        </w:rPr>
        <w:t>依据适应症和研究目标，</w:t>
      </w:r>
      <w:r>
        <w:rPr>
          <w:rFonts w:hAnsi="宋体" w:cs="Times New Roman" w:hint="eastAsia"/>
          <w:color w:val="000000"/>
          <w:kern w:val="0"/>
        </w:rPr>
        <w:t>合理选择受试人群。</w:t>
      </w:r>
      <w:r>
        <w:rPr>
          <w:rFonts w:hAnsi="宋体" w:cs="Times New Roman"/>
          <w:color w:val="000000"/>
          <w:kern w:val="0"/>
        </w:rPr>
        <w:t>对症治疗者，</w:t>
      </w:r>
      <w:r>
        <w:rPr>
          <w:rFonts w:hAnsi="宋体" w:cs="Times New Roman" w:hint="eastAsia"/>
          <w:color w:val="000000"/>
          <w:kern w:val="0"/>
        </w:rPr>
        <w:t>应</w:t>
      </w:r>
      <w:r>
        <w:rPr>
          <w:rFonts w:hAnsi="宋体" w:cs="Times New Roman"/>
          <w:color w:val="000000"/>
          <w:kern w:val="0"/>
        </w:rPr>
        <w:t>选择急性水样腹泻或迁延性</w:t>
      </w:r>
      <w:r>
        <w:rPr>
          <w:rFonts w:hAnsi="宋体" w:cs="Times New Roman" w:hint="eastAsia"/>
          <w:color w:val="000000"/>
          <w:kern w:val="0"/>
        </w:rPr>
        <w:t>和</w:t>
      </w:r>
      <w:r>
        <w:rPr>
          <w:rFonts w:hAnsi="宋体" w:cs="Times New Roman"/>
          <w:color w:val="000000"/>
          <w:kern w:val="0"/>
        </w:rPr>
        <w:t>慢性腹泻患儿</w:t>
      </w:r>
      <w:r>
        <w:rPr>
          <w:rFonts w:hAnsi="宋体" w:cs="Times New Roman" w:hint="eastAsia"/>
          <w:color w:val="000000"/>
          <w:kern w:val="0"/>
        </w:rPr>
        <w:t>人群</w:t>
      </w:r>
      <w:r>
        <w:rPr>
          <w:rFonts w:hAnsi="宋体" w:cs="Times New Roman"/>
          <w:color w:val="000000"/>
          <w:kern w:val="0"/>
        </w:rPr>
        <w:t>；对病治疗者，选择急性轮状病毒性肠炎、食饵性腹泻、急性腹泻后的迁延性和慢性腹泻等患儿</w:t>
      </w:r>
      <w:r>
        <w:rPr>
          <w:rFonts w:hAnsi="宋体" w:cs="Times New Roman" w:hint="eastAsia"/>
          <w:color w:val="000000"/>
          <w:kern w:val="0"/>
        </w:rPr>
        <w:t>人群</w:t>
      </w:r>
      <w:r>
        <w:rPr>
          <w:rFonts w:hAnsi="宋体" w:cs="Times New Roman"/>
          <w:color w:val="000000"/>
          <w:kern w:val="0"/>
        </w:rPr>
        <w:t>。</w:t>
      </w:r>
    </w:p>
    <w:p w:rsidR="00766A7B" w:rsidRDefault="00434FF5">
      <w:pPr>
        <w:pStyle w:val="a7"/>
        <w:ind w:firstLineChars="200" w:firstLine="420"/>
        <w:rPr>
          <w:rFonts w:hAnsi="宋体" w:cs="Times New Roman"/>
          <w:color w:val="000000"/>
          <w:kern w:val="0"/>
        </w:rPr>
      </w:pPr>
      <w:r>
        <w:rPr>
          <w:rFonts w:hAnsi="宋体" w:cs="Times New Roman"/>
          <w:color w:val="000000"/>
          <w:kern w:val="0"/>
        </w:rPr>
        <w:t>受试者应同时符合小儿腹泻病诊断标准、分类标准和辨证标准。年龄范围的</w:t>
      </w:r>
      <w:r>
        <w:rPr>
          <w:rFonts w:hAnsi="宋体" w:cs="Times New Roman" w:hint="eastAsia"/>
          <w:color w:val="000000"/>
          <w:kern w:val="0"/>
        </w:rPr>
        <w:t>合理</w:t>
      </w:r>
      <w:r>
        <w:rPr>
          <w:rFonts w:hAnsi="宋体" w:cs="Times New Roman"/>
          <w:color w:val="000000"/>
          <w:kern w:val="0"/>
        </w:rPr>
        <w:t>选择，</w:t>
      </w:r>
      <w:r>
        <w:rPr>
          <w:rFonts w:hAnsi="宋体" w:cs="Times New Roman" w:hint="eastAsia"/>
          <w:color w:val="000000"/>
          <w:kern w:val="0"/>
        </w:rPr>
        <w:t>主要结合适应证的高发年龄段，一般以</w:t>
      </w:r>
      <w:r>
        <w:rPr>
          <w:rFonts w:hAnsi="宋体" w:cs="Times New Roman"/>
          <w:color w:val="000000"/>
          <w:kern w:val="0"/>
        </w:rPr>
        <w:t>6个月～</w:t>
      </w:r>
      <w:r>
        <w:rPr>
          <w:rFonts w:hAnsi="宋体" w:cs="Times New Roman" w:hint="eastAsia"/>
          <w:color w:val="000000"/>
          <w:kern w:val="0"/>
        </w:rPr>
        <w:t>5</w:t>
      </w:r>
      <w:r>
        <w:rPr>
          <w:rFonts w:hAnsi="宋体" w:cs="Times New Roman"/>
          <w:color w:val="000000"/>
          <w:kern w:val="0"/>
        </w:rPr>
        <w:t>岁（＜</w:t>
      </w:r>
      <w:r>
        <w:rPr>
          <w:rFonts w:hAnsi="宋体" w:cs="Times New Roman" w:hint="eastAsia"/>
          <w:color w:val="000000"/>
          <w:kern w:val="0"/>
        </w:rPr>
        <w:t>6</w:t>
      </w:r>
      <w:r>
        <w:rPr>
          <w:rFonts w:hAnsi="宋体" w:cs="Times New Roman"/>
          <w:color w:val="000000"/>
          <w:kern w:val="0"/>
        </w:rPr>
        <w:t>岁）的</w:t>
      </w:r>
      <w:r>
        <w:rPr>
          <w:rFonts w:hAnsi="宋体" w:cs="Times New Roman" w:hint="eastAsia"/>
          <w:color w:val="000000"/>
          <w:kern w:val="0"/>
        </w:rPr>
        <w:t>足月儿为主。</w:t>
      </w:r>
      <w:bookmarkStart w:id="81" w:name="OLE_LINK6"/>
      <w:bookmarkStart w:id="82" w:name="OLE_LINK13"/>
      <w:r>
        <w:rPr>
          <w:rFonts w:hAnsi="宋体" w:cs="Times New Roman"/>
          <w:color w:val="000000"/>
          <w:kern w:val="0"/>
        </w:rPr>
        <w:t>对于缩短急性腹泻病程的研究，应限定入组时患儿的病程，一般不超过72h</w:t>
      </w:r>
      <w:bookmarkEnd w:id="81"/>
      <w:bookmarkEnd w:id="82"/>
      <w:r>
        <w:rPr>
          <w:rFonts w:hAnsi="宋体" w:cs="Times New Roman"/>
          <w:color w:val="000000"/>
          <w:kern w:val="0"/>
        </w:rPr>
        <w:t>。从保护受试者安全的角度出发，还可以限定脱水程度，一般在轻至中度</w:t>
      </w:r>
      <w:r>
        <w:rPr>
          <w:rFonts w:hAnsi="宋体" w:cs="Times New Roman"/>
          <w:color w:val="000000"/>
          <w:kern w:val="0"/>
          <w:vertAlign w:val="superscript"/>
        </w:rPr>
        <w:t>[1</w:t>
      </w:r>
      <w:r>
        <w:rPr>
          <w:rFonts w:hAnsi="宋体" w:cs="Times New Roman" w:hint="eastAsia"/>
          <w:color w:val="000000"/>
          <w:kern w:val="0"/>
          <w:vertAlign w:val="superscript"/>
        </w:rPr>
        <w:t>1</w:t>
      </w:r>
      <w:r>
        <w:rPr>
          <w:rFonts w:hAnsi="宋体" w:cs="Times New Roman"/>
          <w:color w:val="000000"/>
          <w:kern w:val="0"/>
          <w:vertAlign w:val="superscript"/>
        </w:rPr>
        <w:t>,</w:t>
      </w:r>
      <w:r>
        <w:rPr>
          <w:rFonts w:hAnsi="宋体" w:cs="Times New Roman" w:hint="eastAsia"/>
          <w:color w:val="000000"/>
          <w:kern w:val="0"/>
          <w:vertAlign w:val="superscript"/>
        </w:rPr>
        <w:t>16</w:t>
      </w:r>
      <w:r>
        <w:rPr>
          <w:rFonts w:hAnsi="宋体" w:cs="Times New Roman"/>
          <w:color w:val="000000"/>
          <w:kern w:val="0"/>
          <w:vertAlign w:val="superscript"/>
        </w:rPr>
        <w:t>,</w:t>
      </w:r>
      <w:r>
        <w:rPr>
          <w:rFonts w:hAnsi="宋体" w:cs="Times New Roman" w:hint="eastAsia"/>
          <w:color w:val="000000"/>
          <w:kern w:val="0"/>
          <w:vertAlign w:val="superscript"/>
        </w:rPr>
        <w:t>18</w:t>
      </w:r>
      <w:r>
        <w:rPr>
          <w:rFonts w:hAnsi="宋体" w:cs="Times New Roman"/>
          <w:color w:val="000000"/>
          <w:kern w:val="0"/>
          <w:vertAlign w:val="superscript"/>
        </w:rPr>
        <w:t>]</w:t>
      </w:r>
      <w:r>
        <w:rPr>
          <w:rFonts w:hAnsi="宋体" w:cs="Times New Roman"/>
          <w:color w:val="000000"/>
          <w:kern w:val="0"/>
        </w:rPr>
        <w:t>。</w:t>
      </w:r>
    </w:p>
    <w:p w:rsidR="00766A7B" w:rsidRDefault="00434FF5">
      <w:pPr>
        <w:widowControl/>
        <w:jc w:val="left"/>
        <w:rPr>
          <w:rFonts w:ascii="黑体" w:eastAsia="黑体" w:hAnsi="黑体"/>
          <w:color w:val="000000"/>
          <w:kern w:val="0"/>
          <w:szCs w:val="21"/>
        </w:rPr>
      </w:pPr>
      <w:bookmarkStart w:id="83" w:name="_Toc514329033"/>
      <w:bookmarkStart w:id="84" w:name="_Toc9007159"/>
      <w:r>
        <w:rPr>
          <w:rFonts w:ascii="黑体" w:eastAsia="黑体" w:hAnsi="黑体"/>
          <w:color w:val="000000"/>
          <w:kern w:val="0"/>
          <w:szCs w:val="21"/>
        </w:rPr>
        <w:t>4.4.2 排除标准</w:t>
      </w:r>
      <w:bookmarkEnd w:id="83"/>
      <w:bookmarkEnd w:id="84"/>
    </w:p>
    <w:p w:rsidR="00766A7B" w:rsidRDefault="00434FF5">
      <w:pPr>
        <w:autoSpaceDE w:val="0"/>
        <w:autoSpaceDN w:val="0"/>
        <w:adjustRightInd w:val="0"/>
        <w:ind w:firstLineChars="200" w:firstLine="420"/>
        <w:jc w:val="left"/>
        <w:rPr>
          <w:rFonts w:ascii="宋体" w:hAnsi="宋体"/>
          <w:szCs w:val="21"/>
        </w:rPr>
      </w:pPr>
      <w:r>
        <w:rPr>
          <w:rFonts w:ascii="宋体" w:hAnsi="宋体"/>
          <w:szCs w:val="21"/>
        </w:rPr>
        <w:t>病例排除标准的制定，主要从药物的适应症定位、避免干扰疗效评价、保护受试者安全等方面综合考虑。</w:t>
      </w:r>
      <w:r>
        <w:rPr>
          <w:rFonts w:ascii="宋体" w:hAnsi="宋体" w:hint="eastAsia"/>
          <w:szCs w:val="21"/>
        </w:rPr>
        <w:t>①</w:t>
      </w:r>
      <w:r>
        <w:rPr>
          <w:rFonts w:ascii="宋体" w:hAnsi="宋体"/>
          <w:szCs w:val="21"/>
        </w:rPr>
        <w:t>应除外侵袭性细菌感染性腹泻/痢疾样腹泻，如肉眼所见黏液、脓血便，或粪便镜检发现脓/白细胞≥5个/HP和/或红细胞≥3个/HP</w:t>
      </w:r>
      <w:r>
        <w:rPr>
          <w:rFonts w:ascii="宋体" w:hAnsi="宋体"/>
          <w:szCs w:val="21"/>
          <w:vertAlign w:val="superscript"/>
        </w:rPr>
        <w:t>[</w:t>
      </w:r>
      <w:r>
        <w:rPr>
          <w:rFonts w:ascii="宋体" w:hAnsi="宋体" w:hint="eastAsia"/>
          <w:szCs w:val="21"/>
          <w:vertAlign w:val="superscript"/>
        </w:rPr>
        <w:t>11,12</w:t>
      </w:r>
      <w:r>
        <w:rPr>
          <w:rFonts w:ascii="宋体" w:hAnsi="宋体"/>
          <w:szCs w:val="21"/>
          <w:vertAlign w:val="superscript"/>
        </w:rPr>
        <w:t>]</w:t>
      </w:r>
      <w:r>
        <w:rPr>
          <w:rFonts w:ascii="宋体" w:hAnsi="宋体"/>
          <w:szCs w:val="21"/>
        </w:rPr>
        <w:t>。</w:t>
      </w:r>
      <w:r>
        <w:rPr>
          <w:rFonts w:ascii="宋体" w:hAnsi="宋体" w:hint="eastAsia"/>
          <w:szCs w:val="21"/>
        </w:rPr>
        <w:t>②应</w:t>
      </w:r>
      <w:r>
        <w:rPr>
          <w:rFonts w:ascii="宋体" w:hAnsi="宋体"/>
          <w:szCs w:val="21"/>
        </w:rPr>
        <w:t>除外其他病因/疾病导致的腹泻，包括霍乱、痢疾、阿米巴痢疾、伤寒、副伤寒、肠道结核、寄生虫感染等特殊致病原所致者，先天性巨结肠、短肠综合征等、先天性腹泻、吸收不良综合征（如双糖酶缺乏）等解剖缺陷或先天因素所致者，炎症性肠病、胰腺功能不全、囊性纤维化、内分泌疾病、肿瘤、HIV感染、免疫缺陷病等疾病所致者，以及症状性腹泻、过敏性腹泻、肠易激综合征、抗生素相关性腹泻、食物中毒等</w:t>
      </w:r>
      <w:r>
        <w:rPr>
          <w:rFonts w:ascii="宋体" w:hAnsi="宋体"/>
          <w:szCs w:val="21"/>
          <w:vertAlign w:val="superscript"/>
        </w:rPr>
        <w:t>[</w:t>
      </w:r>
      <w:r>
        <w:rPr>
          <w:rFonts w:ascii="宋体" w:hAnsi="宋体" w:hint="eastAsia"/>
          <w:szCs w:val="21"/>
          <w:vertAlign w:val="superscript"/>
        </w:rPr>
        <w:t>3</w:t>
      </w:r>
      <w:r>
        <w:rPr>
          <w:rFonts w:ascii="宋体" w:hAnsi="宋体"/>
          <w:szCs w:val="21"/>
          <w:vertAlign w:val="superscript"/>
        </w:rPr>
        <w:t>,</w:t>
      </w:r>
      <w:r>
        <w:rPr>
          <w:rFonts w:ascii="宋体" w:hAnsi="宋体" w:hint="eastAsia"/>
          <w:szCs w:val="21"/>
          <w:vertAlign w:val="superscript"/>
        </w:rPr>
        <w:t>7,8]</w:t>
      </w:r>
      <w:r>
        <w:rPr>
          <w:rFonts w:ascii="宋体" w:hAnsi="宋体"/>
          <w:szCs w:val="21"/>
        </w:rPr>
        <w:t>。</w:t>
      </w:r>
      <w:r>
        <w:rPr>
          <w:rFonts w:ascii="宋体" w:hAnsi="宋体" w:hint="eastAsia"/>
          <w:szCs w:val="21"/>
        </w:rPr>
        <w:t>③</w:t>
      </w:r>
      <w:r>
        <w:rPr>
          <w:rFonts w:ascii="宋体" w:hAnsi="宋体"/>
          <w:szCs w:val="21"/>
        </w:rPr>
        <w:t>需要排除合并重度脱水、重度营养不良（如体重/身长低于参考值的第3个百分位数）或水肿</w:t>
      </w:r>
      <w:r>
        <w:rPr>
          <w:rFonts w:ascii="宋体" w:hAnsi="宋体"/>
          <w:szCs w:val="21"/>
          <w:vertAlign w:val="superscript"/>
        </w:rPr>
        <w:t>[</w:t>
      </w:r>
      <w:r>
        <w:rPr>
          <w:rFonts w:ascii="宋体" w:hAnsi="宋体" w:hint="eastAsia"/>
          <w:szCs w:val="21"/>
          <w:vertAlign w:val="superscript"/>
        </w:rPr>
        <w:t>16,22,23</w:t>
      </w:r>
      <w:r>
        <w:rPr>
          <w:rFonts w:ascii="宋体" w:hAnsi="宋体"/>
          <w:szCs w:val="21"/>
          <w:vertAlign w:val="superscript"/>
        </w:rPr>
        <w:t>]</w:t>
      </w:r>
      <w:r>
        <w:rPr>
          <w:rFonts w:ascii="宋体" w:hAnsi="宋体"/>
          <w:szCs w:val="21"/>
        </w:rPr>
        <w:t>，以及频繁呕吐无法进食者。</w:t>
      </w:r>
      <w:r>
        <w:rPr>
          <w:rFonts w:ascii="宋体" w:hAnsi="宋体" w:hint="eastAsia"/>
          <w:szCs w:val="21"/>
        </w:rPr>
        <w:t>④</w:t>
      </w:r>
      <w:r>
        <w:rPr>
          <w:rFonts w:ascii="宋体" w:hAnsi="宋体"/>
          <w:szCs w:val="21"/>
        </w:rPr>
        <w:t>合并心、肝、肾、消化及造血系统等严重原发病，入组前用药可能严重影响有效性评价，对试验用药物及其成分过敏，根据研究者的判断容易造成失访，也要考虑排除。</w:t>
      </w:r>
    </w:p>
    <w:p w:rsidR="00766A7B" w:rsidRDefault="00434FF5">
      <w:pPr>
        <w:widowControl/>
        <w:jc w:val="left"/>
        <w:rPr>
          <w:rFonts w:ascii="黑体" w:eastAsia="黑体" w:hAnsi="黑体"/>
          <w:color w:val="000000"/>
          <w:kern w:val="0"/>
          <w:szCs w:val="21"/>
        </w:rPr>
      </w:pPr>
      <w:bookmarkStart w:id="85" w:name="_Toc9007160"/>
      <w:bookmarkStart w:id="86" w:name="_Toc514329034"/>
      <w:r>
        <w:rPr>
          <w:rFonts w:ascii="黑体" w:eastAsia="黑体" w:hAnsi="黑体"/>
          <w:color w:val="000000"/>
          <w:kern w:val="0"/>
          <w:szCs w:val="21"/>
        </w:rPr>
        <w:t>4.4.3 受试儿童退出（脱落）标准</w:t>
      </w:r>
      <w:bookmarkEnd w:id="85"/>
      <w:bookmarkEnd w:id="86"/>
    </w:p>
    <w:p w:rsidR="00766A7B" w:rsidRDefault="00434FF5">
      <w:pPr>
        <w:pStyle w:val="a7"/>
        <w:ind w:firstLineChars="200" w:firstLine="420"/>
        <w:rPr>
          <w:rFonts w:hAnsi="宋体" w:cs="Times New Roman"/>
        </w:rPr>
      </w:pPr>
      <w:r>
        <w:rPr>
          <w:rFonts w:hAnsi="宋体" w:cs="Times New Roman" w:hint="eastAsia"/>
        </w:rPr>
        <w:t>为保护受试者，应制定疾病相关的研究者决定退出标准，主要包括：脱水程度加重、出现中毒症状或低血容量性休克相关症状或体征、发生或加重营养不良。</w:t>
      </w:r>
    </w:p>
    <w:p w:rsidR="00766A7B" w:rsidRDefault="00434FF5">
      <w:pPr>
        <w:contextualSpacing/>
        <w:outlineLvl w:val="2"/>
        <w:rPr>
          <w:rFonts w:ascii="黑体" w:eastAsia="黑体" w:hAnsi="黑体"/>
          <w:szCs w:val="21"/>
        </w:rPr>
      </w:pPr>
      <w:bookmarkStart w:id="87" w:name="_Toc9007161"/>
      <w:bookmarkStart w:id="88" w:name="_Toc15291115"/>
      <w:bookmarkStart w:id="89" w:name="_Toc8804529"/>
      <w:bookmarkStart w:id="90" w:name="_Toc15291172"/>
      <w:bookmarkStart w:id="91" w:name="_Toc1052646"/>
      <w:bookmarkStart w:id="92" w:name="_Toc16687645"/>
      <w:bookmarkStart w:id="93" w:name="_Toc16687215"/>
      <w:bookmarkStart w:id="94" w:name="_Toc21550116"/>
      <w:bookmarkStart w:id="95" w:name="_Toc514329039"/>
      <w:r>
        <w:rPr>
          <w:rFonts w:ascii="黑体" w:eastAsia="黑体" w:hAnsi="黑体" w:hint="eastAsia"/>
          <w:szCs w:val="21"/>
        </w:rPr>
        <w:lastRenderedPageBreak/>
        <w:t>4</w:t>
      </w:r>
      <w:r>
        <w:rPr>
          <w:rFonts w:ascii="黑体" w:eastAsia="黑体" w:hAnsi="黑体"/>
          <w:szCs w:val="21"/>
        </w:rPr>
        <w:t xml:space="preserve">.5 </w:t>
      </w:r>
      <w:r>
        <w:rPr>
          <w:rFonts w:ascii="黑体" w:eastAsia="黑体" w:hAnsi="黑体" w:hint="eastAsia"/>
          <w:szCs w:val="21"/>
        </w:rPr>
        <w:t>给药方案</w:t>
      </w:r>
      <w:bookmarkEnd w:id="87"/>
      <w:bookmarkEnd w:id="88"/>
      <w:bookmarkEnd w:id="89"/>
      <w:bookmarkEnd w:id="90"/>
      <w:bookmarkEnd w:id="91"/>
      <w:bookmarkEnd w:id="92"/>
      <w:bookmarkEnd w:id="93"/>
      <w:bookmarkEnd w:id="94"/>
    </w:p>
    <w:p w:rsidR="00766A7B" w:rsidRDefault="00434FF5">
      <w:pPr>
        <w:contextualSpacing/>
        <w:rPr>
          <w:rFonts w:ascii="黑体" w:eastAsia="黑体" w:hAnsi="黑体"/>
          <w:szCs w:val="21"/>
        </w:rPr>
      </w:pPr>
      <w:bookmarkStart w:id="96" w:name="OLE_LINK3"/>
      <w:bookmarkStart w:id="97" w:name="_Toc8804530"/>
      <w:bookmarkStart w:id="98" w:name="_Toc9007162"/>
      <w:bookmarkStart w:id="99" w:name="_Toc1052647"/>
      <w:r>
        <w:rPr>
          <w:rFonts w:ascii="黑体" w:eastAsia="黑体" w:hAnsi="黑体"/>
          <w:szCs w:val="21"/>
        </w:rPr>
        <w:t xml:space="preserve">4.5.1 </w:t>
      </w:r>
      <w:bookmarkEnd w:id="96"/>
      <w:r>
        <w:rPr>
          <w:rFonts w:ascii="黑体" w:eastAsia="黑体" w:hAnsi="黑体" w:hint="eastAsia"/>
          <w:szCs w:val="21"/>
        </w:rPr>
        <w:t>用法用量</w:t>
      </w:r>
      <w:bookmarkEnd w:id="97"/>
      <w:bookmarkEnd w:id="98"/>
      <w:bookmarkEnd w:id="99"/>
    </w:p>
    <w:p w:rsidR="00766A7B" w:rsidRDefault="00434FF5">
      <w:pPr>
        <w:ind w:firstLineChars="200" w:firstLine="420"/>
        <w:rPr>
          <w:rFonts w:ascii="宋体" w:hAnsi="宋体"/>
          <w:szCs w:val="21"/>
        </w:rPr>
      </w:pPr>
      <w:r>
        <w:rPr>
          <w:rFonts w:ascii="宋体" w:hAnsi="宋体" w:hint="eastAsia"/>
          <w:szCs w:val="21"/>
        </w:rPr>
        <w:t>应根据试验药物特点、既往临床经验及前期研究结果，结合研究目的，确定各年龄段给药的剂量和次数。一般情况下，建议以《诸福棠实用儿科学》</w:t>
      </w:r>
      <w:r>
        <w:rPr>
          <w:rFonts w:ascii="宋体" w:hAnsi="宋体" w:hint="eastAsia"/>
          <w:szCs w:val="21"/>
          <w:vertAlign w:val="superscript"/>
        </w:rPr>
        <w:t>[</w:t>
      </w:r>
      <w:r>
        <w:rPr>
          <w:rFonts w:ascii="宋体" w:hAnsi="宋体"/>
          <w:szCs w:val="21"/>
          <w:vertAlign w:val="superscript"/>
        </w:rPr>
        <w:t>7</w:t>
      </w:r>
      <w:r>
        <w:rPr>
          <w:rFonts w:ascii="宋体" w:hAnsi="宋体" w:hint="eastAsia"/>
          <w:szCs w:val="21"/>
          <w:vertAlign w:val="superscript"/>
        </w:rPr>
        <w:t>]</w:t>
      </w:r>
      <w:r>
        <w:rPr>
          <w:rFonts w:ascii="宋体" w:hAnsi="宋体" w:hint="eastAsia"/>
          <w:szCs w:val="21"/>
        </w:rPr>
        <w:t>中的年龄分期为基础，划分用药年龄段。</w:t>
      </w:r>
    </w:p>
    <w:p w:rsidR="00766A7B" w:rsidRDefault="00434FF5">
      <w:pPr>
        <w:rPr>
          <w:rFonts w:ascii="黑体" w:eastAsia="黑体" w:hAnsi="黑体"/>
          <w:szCs w:val="21"/>
        </w:rPr>
      </w:pPr>
      <w:bookmarkStart w:id="100" w:name="_Toc8804531"/>
      <w:bookmarkStart w:id="101" w:name="_Toc9007163"/>
      <w:bookmarkStart w:id="102" w:name="_Toc1052648"/>
      <w:r>
        <w:rPr>
          <w:rFonts w:ascii="黑体" w:eastAsia="黑体" w:hAnsi="黑体"/>
          <w:szCs w:val="21"/>
        </w:rPr>
        <w:t xml:space="preserve">4.5.2 </w:t>
      </w:r>
      <w:r>
        <w:rPr>
          <w:rFonts w:ascii="黑体" w:eastAsia="黑体" w:hAnsi="黑体" w:hint="eastAsia"/>
          <w:szCs w:val="21"/>
        </w:rPr>
        <w:t>疗程</w:t>
      </w:r>
      <w:bookmarkEnd w:id="100"/>
      <w:bookmarkEnd w:id="101"/>
      <w:bookmarkEnd w:id="102"/>
    </w:p>
    <w:p w:rsidR="00766A7B" w:rsidRDefault="00434FF5">
      <w:pPr>
        <w:ind w:firstLineChars="200" w:firstLine="420"/>
        <w:rPr>
          <w:rFonts w:ascii="宋体" w:hAnsi="宋体"/>
          <w:szCs w:val="21"/>
        </w:rPr>
      </w:pPr>
      <w:bookmarkStart w:id="103" w:name="_Toc9007164"/>
      <w:bookmarkStart w:id="104" w:name="_Toc9000796"/>
      <w:r>
        <w:rPr>
          <w:rFonts w:ascii="宋体" w:hAnsi="宋体" w:hint="eastAsia"/>
          <w:szCs w:val="21"/>
        </w:rPr>
        <w:t>对于</w:t>
      </w:r>
      <w:r>
        <w:rPr>
          <w:rFonts w:ascii="宋体" w:hAnsi="宋体"/>
          <w:szCs w:val="21"/>
        </w:rPr>
        <w:t>急性腹泻</w:t>
      </w:r>
      <w:r>
        <w:rPr>
          <w:rFonts w:ascii="宋体" w:hAnsi="宋体" w:hint="eastAsia"/>
          <w:szCs w:val="21"/>
        </w:rPr>
        <w:t>，疗程一般为</w:t>
      </w:r>
      <w:r>
        <w:rPr>
          <w:rFonts w:ascii="宋体" w:hAnsi="宋体"/>
          <w:szCs w:val="21"/>
        </w:rPr>
        <w:t>3～7天</w:t>
      </w:r>
      <w:r>
        <w:rPr>
          <w:rFonts w:ascii="宋体" w:hAnsi="宋体" w:hint="eastAsia"/>
          <w:szCs w:val="21"/>
        </w:rPr>
        <w:t>；对于迁延性和慢性</w:t>
      </w:r>
      <w:r>
        <w:rPr>
          <w:rFonts w:ascii="宋体" w:hAnsi="宋体"/>
          <w:szCs w:val="21"/>
        </w:rPr>
        <w:t>腹泻</w:t>
      </w:r>
      <w:r>
        <w:rPr>
          <w:rFonts w:ascii="宋体" w:hAnsi="宋体" w:hint="eastAsia"/>
          <w:szCs w:val="21"/>
        </w:rPr>
        <w:t>，对症治疗一般为5</w:t>
      </w:r>
      <w:r>
        <w:rPr>
          <w:rFonts w:ascii="宋体" w:hAnsi="宋体"/>
          <w:szCs w:val="21"/>
        </w:rPr>
        <w:t>～</w:t>
      </w:r>
      <w:r>
        <w:rPr>
          <w:rFonts w:ascii="宋体" w:hAnsi="宋体" w:hint="eastAsia"/>
          <w:szCs w:val="21"/>
        </w:rPr>
        <w:t>7天，对病治疗一般为7</w:t>
      </w:r>
      <w:r>
        <w:rPr>
          <w:rFonts w:ascii="宋体" w:hAnsi="宋体"/>
          <w:szCs w:val="21"/>
        </w:rPr>
        <w:t>～</w:t>
      </w:r>
      <w:r>
        <w:rPr>
          <w:rFonts w:ascii="宋体" w:hAnsi="宋体" w:hint="eastAsia"/>
          <w:szCs w:val="21"/>
        </w:rPr>
        <w:t>14天或时间更长。</w:t>
      </w:r>
      <w:bookmarkEnd w:id="103"/>
      <w:bookmarkEnd w:id="104"/>
    </w:p>
    <w:p w:rsidR="00766A7B" w:rsidRDefault="00434FF5">
      <w:pPr>
        <w:widowControl/>
        <w:rPr>
          <w:rFonts w:ascii="黑体" w:eastAsia="黑体" w:hAnsi="黑体"/>
          <w:kern w:val="0"/>
          <w:szCs w:val="21"/>
        </w:rPr>
      </w:pPr>
      <w:bookmarkStart w:id="105" w:name="_Toc9007165"/>
      <w:r>
        <w:rPr>
          <w:rFonts w:ascii="黑体" w:eastAsia="黑体" w:hAnsi="黑体"/>
          <w:kern w:val="0"/>
          <w:szCs w:val="21"/>
        </w:rPr>
        <w:t>4.5.3 基础治疗和合并治疗</w:t>
      </w:r>
      <w:bookmarkEnd w:id="105"/>
    </w:p>
    <w:p w:rsidR="00766A7B" w:rsidRDefault="00434FF5">
      <w:pPr>
        <w:pStyle w:val="a7"/>
        <w:ind w:firstLineChars="200" w:firstLine="420"/>
        <w:rPr>
          <w:rFonts w:hAnsi="宋体" w:cs="Times New Roman"/>
        </w:rPr>
      </w:pPr>
      <w:r>
        <w:rPr>
          <w:rFonts w:hAnsi="宋体" w:cs="Times New Roman"/>
        </w:rPr>
        <w:t>应根据受试者的脱水程度，以低渗口服补液盐（ORS）或口服补液疗法（ORT），甚至静脉液体疗法，作为基础治疗。参照WHO/UNICEF《腹泻病临床管理指南》（2005）</w:t>
      </w:r>
      <w:r>
        <w:rPr>
          <w:rFonts w:hAnsi="宋体" w:cs="Times New Roman"/>
          <w:vertAlign w:val="superscript"/>
        </w:rPr>
        <w:t>[</w:t>
      </w:r>
      <w:r>
        <w:rPr>
          <w:rFonts w:hAnsi="宋体" w:cs="Times New Roman" w:hint="eastAsia"/>
          <w:vertAlign w:val="superscript"/>
        </w:rPr>
        <w:t>4</w:t>
      </w:r>
      <w:r>
        <w:rPr>
          <w:rFonts w:hAnsi="宋体" w:cs="Times New Roman"/>
          <w:vertAlign w:val="superscript"/>
        </w:rPr>
        <w:t>]</w:t>
      </w:r>
      <w:r>
        <w:rPr>
          <w:rFonts w:hAnsi="宋体" w:cs="Times New Roman"/>
        </w:rPr>
        <w:t>、《中国儿童急性感染性腹泻临床实践指南》（2016）</w:t>
      </w:r>
      <w:r>
        <w:rPr>
          <w:rFonts w:hAnsi="宋体" w:cs="Times New Roman"/>
          <w:vertAlign w:val="superscript"/>
        </w:rPr>
        <w:t>[</w:t>
      </w:r>
      <w:r>
        <w:rPr>
          <w:rFonts w:hAnsi="宋体" w:cs="Times New Roman" w:hint="eastAsia"/>
          <w:vertAlign w:val="superscript"/>
        </w:rPr>
        <w:t>5</w:t>
      </w:r>
      <w:r>
        <w:rPr>
          <w:rFonts w:hAnsi="宋体" w:cs="Times New Roman"/>
          <w:vertAlign w:val="superscript"/>
        </w:rPr>
        <w:t>]</w:t>
      </w:r>
      <w:r>
        <w:rPr>
          <w:rFonts w:hAnsi="宋体" w:cs="Times New Roman"/>
        </w:rPr>
        <w:t>，以急性水样便腹泻为适应症或目标载体的研究，均需继续喂养，以保证充足的能量和营养</w:t>
      </w:r>
      <w:r>
        <w:rPr>
          <w:rFonts w:hAnsi="宋体" w:cs="Times New Roman"/>
          <w:vertAlign w:val="superscript"/>
        </w:rPr>
        <w:t>[</w:t>
      </w:r>
      <w:r>
        <w:rPr>
          <w:rFonts w:hAnsi="宋体" w:cs="Times New Roman" w:hint="eastAsia"/>
          <w:vertAlign w:val="superscript"/>
        </w:rPr>
        <w:t>22</w:t>
      </w:r>
      <w:r>
        <w:rPr>
          <w:rFonts w:hAnsi="宋体" w:cs="Times New Roman"/>
          <w:vertAlign w:val="superscript"/>
        </w:rPr>
        <w:t>]</w:t>
      </w:r>
      <w:r>
        <w:rPr>
          <w:rFonts w:hAnsi="宋体" w:cs="Times New Roman"/>
        </w:rPr>
        <w:t>。为观察药物的“绝对”疗效，在充分保证受试者安全的前提下，基础治疗方案中可以不包含具有高等级循证证据支持的药物（尤其是一线用药），如锌制剂、益生菌制剂、肠黏膜保护剂等。试验中，一般应禁用抗生素，有明确止泻作用的中、西药物（包括消旋卡多曲、明胶单宁酸、黄连素等），以及其他同类中药。也不得配合推拿、捏脊、</w:t>
      </w:r>
      <w:r>
        <w:rPr>
          <w:rFonts w:hAnsi="宋体" w:cs="Times New Roman" w:hint="eastAsia"/>
        </w:rPr>
        <w:t>针灸及</w:t>
      </w:r>
      <w:r>
        <w:rPr>
          <w:rFonts w:hAnsi="宋体" w:cs="Times New Roman"/>
        </w:rPr>
        <w:t>中药</w:t>
      </w:r>
      <w:r>
        <w:rPr>
          <w:rFonts w:hAnsi="宋体" w:cs="Times New Roman" w:hint="eastAsia"/>
        </w:rPr>
        <w:t>外用制剂</w:t>
      </w:r>
      <w:r>
        <w:rPr>
          <w:rFonts w:hAnsi="宋体" w:cs="Times New Roman"/>
        </w:rPr>
        <w:t>等物理疗法。</w:t>
      </w:r>
    </w:p>
    <w:p w:rsidR="00766A7B" w:rsidRDefault="00434FF5">
      <w:pPr>
        <w:widowControl/>
        <w:outlineLvl w:val="2"/>
        <w:rPr>
          <w:rFonts w:ascii="黑体" w:eastAsia="黑体" w:hAnsi="黑体"/>
          <w:kern w:val="0"/>
          <w:szCs w:val="21"/>
        </w:rPr>
      </w:pPr>
      <w:bookmarkStart w:id="106" w:name="_Toc9007166"/>
      <w:bookmarkStart w:id="107" w:name="_Toc15291173"/>
      <w:bookmarkStart w:id="108" w:name="_Toc16687216"/>
      <w:bookmarkStart w:id="109" w:name="_Toc15291116"/>
      <w:bookmarkStart w:id="110" w:name="_Toc16687646"/>
      <w:bookmarkStart w:id="111" w:name="_Toc21550117"/>
      <w:r>
        <w:rPr>
          <w:rFonts w:ascii="黑体" w:eastAsia="黑体" w:hAnsi="黑体" w:hint="eastAsia"/>
          <w:kern w:val="0"/>
          <w:szCs w:val="21"/>
        </w:rPr>
        <w:t>4</w:t>
      </w:r>
      <w:r>
        <w:rPr>
          <w:rFonts w:ascii="黑体" w:eastAsia="黑体" w:hAnsi="黑体"/>
          <w:kern w:val="0"/>
          <w:szCs w:val="21"/>
        </w:rPr>
        <w:t>.6 有效性评价</w:t>
      </w:r>
      <w:bookmarkEnd w:id="95"/>
      <w:bookmarkEnd w:id="106"/>
      <w:bookmarkEnd w:id="107"/>
      <w:bookmarkEnd w:id="108"/>
      <w:bookmarkEnd w:id="109"/>
      <w:bookmarkEnd w:id="110"/>
      <w:bookmarkEnd w:id="111"/>
    </w:p>
    <w:p w:rsidR="00766A7B" w:rsidRDefault="00434FF5">
      <w:pPr>
        <w:widowControl/>
        <w:jc w:val="left"/>
        <w:rPr>
          <w:rFonts w:ascii="黑体" w:eastAsia="黑体" w:hAnsi="黑体"/>
          <w:color w:val="000000"/>
          <w:kern w:val="0"/>
          <w:szCs w:val="21"/>
        </w:rPr>
      </w:pPr>
      <w:bookmarkStart w:id="112" w:name="_Toc9007167"/>
      <w:bookmarkStart w:id="113" w:name="_Toc514329040"/>
      <w:r>
        <w:rPr>
          <w:rFonts w:ascii="黑体" w:eastAsia="黑体" w:hAnsi="黑体"/>
          <w:color w:val="000000"/>
          <w:kern w:val="0"/>
          <w:szCs w:val="21"/>
        </w:rPr>
        <w:t>4.6.1 诊断指标</w:t>
      </w:r>
      <w:bookmarkEnd w:id="112"/>
    </w:p>
    <w:p w:rsidR="00766A7B" w:rsidRDefault="00434FF5">
      <w:pPr>
        <w:ind w:firstLineChars="200" w:firstLine="420"/>
        <w:jc w:val="left"/>
        <w:rPr>
          <w:rFonts w:ascii="宋体" w:hAnsi="宋体"/>
          <w:szCs w:val="21"/>
        </w:rPr>
      </w:pPr>
      <w:r>
        <w:rPr>
          <w:rFonts w:ascii="宋体" w:hAnsi="宋体"/>
          <w:szCs w:val="21"/>
        </w:rPr>
        <w:t>诊断指标主要包括血常规、便常规、大便细菌培养和病毒检测、血气分析、血清电解质等。</w:t>
      </w:r>
    </w:p>
    <w:p w:rsidR="00766A7B" w:rsidRDefault="00434FF5">
      <w:pPr>
        <w:widowControl/>
        <w:jc w:val="left"/>
        <w:rPr>
          <w:rFonts w:ascii="黑体" w:eastAsia="黑体" w:hAnsi="黑体"/>
          <w:color w:val="000000"/>
          <w:kern w:val="0"/>
          <w:szCs w:val="21"/>
        </w:rPr>
      </w:pPr>
      <w:bookmarkStart w:id="114" w:name="_Toc9007168"/>
      <w:r>
        <w:rPr>
          <w:rFonts w:ascii="黑体" w:eastAsia="黑体" w:hAnsi="黑体"/>
          <w:color w:val="000000"/>
          <w:kern w:val="0"/>
          <w:szCs w:val="21"/>
        </w:rPr>
        <w:t>4.6.2 有效性评价指标及观测时点</w:t>
      </w:r>
      <w:bookmarkEnd w:id="114"/>
    </w:p>
    <w:p w:rsidR="00766A7B" w:rsidRDefault="00434FF5">
      <w:pPr>
        <w:ind w:firstLineChars="200" w:firstLine="420"/>
        <w:jc w:val="left"/>
        <w:rPr>
          <w:rFonts w:ascii="宋体" w:hAnsi="宋体"/>
          <w:szCs w:val="21"/>
        </w:rPr>
      </w:pPr>
      <w:r>
        <w:rPr>
          <w:rFonts w:ascii="宋体" w:hAnsi="宋体"/>
          <w:szCs w:val="21"/>
        </w:rPr>
        <w:t>用于小儿腹泻病的中药，无论对症治疗、对病治疗，均可通过观察大便性状和频次的历时性改变，评价疗效。对症治疗，通常以治疗3天、5天</w:t>
      </w:r>
      <w:r>
        <w:rPr>
          <w:rFonts w:ascii="宋体" w:hAnsi="宋体" w:hint="eastAsia"/>
          <w:szCs w:val="21"/>
        </w:rPr>
        <w:t>或7天</w:t>
      </w:r>
      <w:r>
        <w:rPr>
          <w:rFonts w:ascii="宋体" w:hAnsi="宋体"/>
          <w:szCs w:val="21"/>
        </w:rPr>
        <w:t>的腹泻症状有效率，作为主要评价终点；对病治疗，一般以腹泻治愈</w:t>
      </w:r>
      <w:r>
        <w:rPr>
          <w:rFonts w:ascii="宋体" w:hAnsi="宋体" w:hint="eastAsia"/>
          <w:szCs w:val="21"/>
        </w:rPr>
        <w:t>/</w:t>
      </w:r>
      <w:r>
        <w:rPr>
          <w:rFonts w:ascii="宋体" w:hAnsi="宋体"/>
          <w:szCs w:val="21"/>
        </w:rPr>
        <w:t>止泻</w:t>
      </w:r>
      <w:r>
        <w:rPr>
          <w:rFonts w:ascii="宋体" w:hAnsi="宋体" w:hint="eastAsia"/>
          <w:szCs w:val="21"/>
        </w:rPr>
        <w:t>的</w:t>
      </w:r>
      <w:r>
        <w:rPr>
          <w:rFonts w:ascii="宋体" w:hAnsi="宋体"/>
          <w:szCs w:val="21"/>
        </w:rPr>
        <w:t>时间/率等，作为主要评价指标。</w:t>
      </w:r>
      <w:r>
        <w:rPr>
          <w:rFonts w:ascii="宋体" w:hAnsi="宋体" w:hint="eastAsia"/>
          <w:szCs w:val="21"/>
        </w:rPr>
        <w:t>其他指标，如</w:t>
      </w:r>
      <w:r>
        <w:rPr>
          <w:rFonts w:ascii="宋体" w:hAnsi="宋体"/>
          <w:szCs w:val="21"/>
        </w:rPr>
        <w:t>中医证候疗效、止泻起效时间/率、大便性状和频次、大便日排泄总量、日补液量（包括ORS和ORT）、体重、住院时间，以及伴随症状（如发热、呕吐、腹痛）等</w:t>
      </w:r>
      <w:r>
        <w:rPr>
          <w:rFonts w:ascii="宋体" w:hAnsi="宋体"/>
          <w:szCs w:val="21"/>
          <w:vertAlign w:val="superscript"/>
        </w:rPr>
        <w:t>[</w:t>
      </w:r>
      <w:r>
        <w:rPr>
          <w:rFonts w:ascii="宋体" w:hAnsi="宋体" w:hint="eastAsia"/>
          <w:szCs w:val="21"/>
          <w:vertAlign w:val="superscript"/>
        </w:rPr>
        <w:t>11-16,22-24</w:t>
      </w:r>
      <w:r>
        <w:rPr>
          <w:rFonts w:ascii="宋体" w:hAnsi="宋体"/>
          <w:szCs w:val="21"/>
          <w:vertAlign w:val="superscript"/>
        </w:rPr>
        <w:t>]</w:t>
      </w:r>
      <w:r>
        <w:rPr>
          <w:rFonts w:ascii="宋体" w:hAnsi="宋体"/>
          <w:szCs w:val="21"/>
        </w:rPr>
        <w:t>，一般作为次要评价指标。</w:t>
      </w:r>
    </w:p>
    <w:p w:rsidR="00766A7B" w:rsidRDefault="00434FF5">
      <w:pPr>
        <w:ind w:firstLineChars="200" w:firstLine="420"/>
        <w:jc w:val="left"/>
        <w:rPr>
          <w:rFonts w:ascii="宋体" w:hAnsi="宋体"/>
          <w:szCs w:val="21"/>
        </w:rPr>
      </w:pPr>
      <w:r>
        <w:rPr>
          <w:rFonts w:ascii="宋体" w:hAnsi="宋体"/>
          <w:szCs w:val="21"/>
        </w:rPr>
        <w:t>大便性状和频次，以及大便日排泄总量、日补液量、体重，以及伴随症状情况，基线和试验中每24小时记录1次，试验终点评价。腹泻症状有效率、腹泻治愈（或止泻）时间/率，试验终点评价。中医证候积分/疗效，基线、中间访视点（如有）和试验终点记录，试验终点评价。</w:t>
      </w:r>
    </w:p>
    <w:p w:rsidR="00766A7B" w:rsidRDefault="00434FF5">
      <w:pPr>
        <w:widowControl/>
        <w:jc w:val="left"/>
        <w:rPr>
          <w:rFonts w:ascii="黑体" w:eastAsia="黑体" w:hAnsi="黑体"/>
          <w:color w:val="000000"/>
          <w:kern w:val="0"/>
          <w:szCs w:val="21"/>
        </w:rPr>
      </w:pPr>
      <w:bookmarkStart w:id="115" w:name="_Toc9007169"/>
      <w:r>
        <w:rPr>
          <w:rFonts w:ascii="黑体" w:eastAsia="黑体" w:hAnsi="黑体"/>
          <w:color w:val="000000"/>
          <w:kern w:val="0"/>
          <w:szCs w:val="21"/>
        </w:rPr>
        <w:t>4.6.3 有效性评价方法</w:t>
      </w:r>
      <w:bookmarkEnd w:id="115"/>
    </w:p>
    <w:p w:rsidR="00766A7B" w:rsidRDefault="00434FF5">
      <w:pPr>
        <w:ind w:firstLineChars="200" w:firstLine="420"/>
        <w:jc w:val="left"/>
        <w:rPr>
          <w:rFonts w:ascii="宋体" w:hAnsi="宋体"/>
          <w:szCs w:val="21"/>
        </w:rPr>
      </w:pPr>
      <w:r>
        <w:rPr>
          <w:rFonts w:ascii="宋体" w:hAnsi="宋体"/>
          <w:szCs w:val="21"/>
        </w:rPr>
        <w:t>腹泻症状有效率的评价，可参照1998年全国腹泻病防治研讨会《腹泻病疗效判断标准的补充建议》</w:t>
      </w:r>
      <w:r>
        <w:rPr>
          <w:rFonts w:ascii="宋体" w:hAnsi="宋体" w:hint="eastAsia"/>
          <w:szCs w:val="21"/>
          <w:vertAlign w:val="superscript"/>
        </w:rPr>
        <w:t>[25]</w:t>
      </w:r>
      <w:r>
        <w:rPr>
          <w:rFonts w:ascii="宋体" w:hAnsi="宋体"/>
          <w:szCs w:val="21"/>
        </w:rPr>
        <w:t>，以显效和有效的合计例数作为分子计算</w:t>
      </w:r>
      <w:r>
        <w:rPr>
          <w:rFonts w:ascii="宋体" w:hAnsi="宋体" w:hint="eastAsia"/>
          <w:szCs w:val="21"/>
        </w:rPr>
        <w:t>。</w:t>
      </w:r>
      <w:r>
        <w:rPr>
          <w:rFonts w:ascii="宋体" w:hAnsi="宋体"/>
          <w:szCs w:val="21"/>
        </w:rPr>
        <w:t>见附录D</w:t>
      </w:r>
      <w:r>
        <w:rPr>
          <w:rFonts w:ascii="宋体" w:hAnsi="宋体" w:hint="eastAsia"/>
          <w:szCs w:val="21"/>
        </w:rPr>
        <w:t>。</w:t>
      </w:r>
      <w:r>
        <w:rPr>
          <w:rFonts w:ascii="宋体" w:hAnsi="宋体"/>
          <w:szCs w:val="21"/>
        </w:rPr>
        <w:t>“治愈”或“止泻”，可以定义为连续2次出现成形便或连续24小时未排便。</w:t>
      </w:r>
    </w:p>
    <w:p w:rsidR="00766A7B" w:rsidRDefault="00434FF5">
      <w:pPr>
        <w:ind w:firstLineChars="200" w:firstLine="420"/>
        <w:jc w:val="left"/>
        <w:rPr>
          <w:rFonts w:ascii="宋体" w:hAnsi="宋体"/>
          <w:szCs w:val="21"/>
        </w:rPr>
      </w:pPr>
      <w:r>
        <w:rPr>
          <w:rFonts w:ascii="宋体" w:hAnsi="宋体"/>
          <w:szCs w:val="21"/>
        </w:rPr>
        <w:t>中医证候疗效评价，</w:t>
      </w:r>
      <w:r>
        <w:rPr>
          <w:rFonts w:ascii="宋体" w:hAnsi="宋体" w:hint="eastAsia"/>
          <w:szCs w:val="21"/>
        </w:rPr>
        <w:t>建议依据小儿泄泻</w:t>
      </w:r>
      <w:r>
        <w:rPr>
          <w:rFonts w:ascii="宋体" w:hAnsi="宋体"/>
          <w:szCs w:val="21"/>
        </w:rPr>
        <w:t>症状分级量化标准</w:t>
      </w:r>
      <w:r>
        <w:rPr>
          <w:rFonts w:ascii="宋体" w:hAnsi="宋体" w:hint="eastAsia"/>
          <w:szCs w:val="21"/>
        </w:rPr>
        <w:t>（见附录</w:t>
      </w:r>
      <w:r>
        <w:rPr>
          <w:rFonts w:ascii="宋体" w:hAnsi="宋体"/>
          <w:szCs w:val="21"/>
        </w:rPr>
        <w:t>E</w:t>
      </w:r>
      <w:r>
        <w:rPr>
          <w:rFonts w:ascii="宋体" w:hAnsi="宋体" w:hint="eastAsia"/>
          <w:szCs w:val="21"/>
        </w:rPr>
        <w:t>）计算减分率，按二分类资料比较分析，将减分率≥70%定义为“有效”</w:t>
      </w:r>
      <w:r>
        <w:rPr>
          <w:rFonts w:ascii="宋体" w:hAnsi="宋体" w:hint="eastAsia"/>
          <w:szCs w:val="21"/>
          <w:vertAlign w:val="superscript"/>
        </w:rPr>
        <w:t>[26]</w:t>
      </w:r>
      <w:r>
        <w:rPr>
          <w:rFonts w:ascii="宋体" w:hAnsi="宋体" w:hint="eastAsia"/>
          <w:szCs w:val="21"/>
        </w:rPr>
        <w:t>。</w:t>
      </w:r>
      <w:r>
        <w:rPr>
          <w:rFonts w:ascii="宋体" w:hAnsi="宋体"/>
          <w:szCs w:val="21"/>
        </w:rPr>
        <w:t>大便性状变化的评价，可考虑采用国际公认且广泛应用于儿童群体的Bristol粪便形态量表（Bristol Stool Form Scale，BSFS）</w:t>
      </w:r>
      <w:r>
        <w:rPr>
          <w:rFonts w:ascii="宋体" w:hAnsi="宋体" w:hint="eastAsia"/>
          <w:szCs w:val="21"/>
          <w:vertAlign w:val="superscript"/>
        </w:rPr>
        <w:t>[</w:t>
      </w:r>
      <w:r>
        <w:rPr>
          <w:rFonts w:ascii="宋体" w:hAnsi="宋体"/>
          <w:szCs w:val="21"/>
          <w:vertAlign w:val="superscript"/>
        </w:rPr>
        <w:t>2</w:t>
      </w:r>
      <w:r>
        <w:rPr>
          <w:rFonts w:ascii="宋体" w:hAnsi="宋体" w:hint="eastAsia"/>
          <w:szCs w:val="21"/>
          <w:vertAlign w:val="superscript"/>
        </w:rPr>
        <w:t>7</w:t>
      </w:r>
      <w:r>
        <w:rPr>
          <w:rFonts w:ascii="宋体" w:hAnsi="宋体"/>
          <w:szCs w:val="21"/>
          <w:vertAlign w:val="superscript"/>
        </w:rPr>
        <w:t>]</w:t>
      </w:r>
      <w:r>
        <w:rPr>
          <w:rFonts w:ascii="宋体" w:hAnsi="宋体" w:hint="eastAsia"/>
          <w:szCs w:val="21"/>
        </w:rPr>
        <w:t>。</w:t>
      </w:r>
      <w:r>
        <w:rPr>
          <w:rFonts w:ascii="宋体" w:hAnsi="宋体"/>
          <w:szCs w:val="21"/>
        </w:rPr>
        <w:t>见附录F。“止泻起效”，可以定义为粪便性状的Bristol粪便形态分级减轻至少一级。</w:t>
      </w:r>
      <w:r>
        <w:rPr>
          <w:rFonts w:ascii="宋体" w:hAnsi="宋体" w:hint="eastAsia"/>
          <w:szCs w:val="21"/>
        </w:rPr>
        <w:t>“大便性状恢复正常”可定义为BSFS恢复至第1～4级。</w:t>
      </w:r>
    </w:p>
    <w:p w:rsidR="00766A7B" w:rsidRDefault="00434FF5">
      <w:pPr>
        <w:widowControl/>
        <w:outlineLvl w:val="2"/>
        <w:rPr>
          <w:rFonts w:ascii="黑体" w:eastAsia="黑体" w:hAnsi="黑体"/>
          <w:kern w:val="0"/>
          <w:szCs w:val="21"/>
        </w:rPr>
      </w:pPr>
      <w:bookmarkStart w:id="116" w:name="_Toc16687647"/>
      <w:bookmarkStart w:id="117" w:name="_Toc16687217"/>
      <w:bookmarkStart w:id="118" w:name="_Toc9007170"/>
      <w:bookmarkStart w:id="119" w:name="_Toc15291117"/>
      <w:bookmarkStart w:id="120" w:name="_Toc15291174"/>
      <w:bookmarkStart w:id="121" w:name="_Toc21550118"/>
      <w:r>
        <w:rPr>
          <w:rFonts w:ascii="黑体" w:eastAsia="黑体" w:hAnsi="黑体" w:hint="eastAsia"/>
          <w:kern w:val="0"/>
          <w:szCs w:val="21"/>
        </w:rPr>
        <w:t>4</w:t>
      </w:r>
      <w:r>
        <w:rPr>
          <w:rFonts w:ascii="黑体" w:eastAsia="黑体" w:hAnsi="黑体"/>
          <w:kern w:val="0"/>
          <w:szCs w:val="21"/>
        </w:rPr>
        <w:t>.7 安全性观察</w:t>
      </w:r>
      <w:bookmarkEnd w:id="113"/>
      <w:bookmarkEnd w:id="116"/>
      <w:bookmarkEnd w:id="117"/>
      <w:bookmarkEnd w:id="118"/>
      <w:bookmarkEnd w:id="119"/>
      <w:bookmarkEnd w:id="120"/>
      <w:bookmarkEnd w:id="121"/>
    </w:p>
    <w:p w:rsidR="00766A7B" w:rsidRDefault="00434FF5">
      <w:pPr>
        <w:ind w:firstLineChars="200" w:firstLine="420"/>
        <w:rPr>
          <w:rFonts w:ascii="宋体" w:hAnsi="宋体"/>
          <w:szCs w:val="21"/>
        </w:rPr>
      </w:pPr>
      <w:bookmarkStart w:id="122" w:name="_Toc514329041"/>
      <w:r>
        <w:rPr>
          <w:rFonts w:ascii="宋体" w:hAnsi="宋体"/>
          <w:szCs w:val="21"/>
        </w:rPr>
        <w:t>除血、尿、便常规及肝肾功能、心电图等常规指标</w:t>
      </w:r>
      <w:r>
        <w:rPr>
          <w:rFonts w:ascii="宋体" w:hAnsi="宋体"/>
          <w:szCs w:val="21"/>
          <w:vertAlign w:val="superscript"/>
        </w:rPr>
        <w:t>[</w:t>
      </w:r>
      <w:r>
        <w:rPr>
          <w:rFonts w:ascii="宋体" w:hAnsi="宋体" w:hint="eastAsia"/>
          <w:szCs w:val="21"/>
          <w:vertAlign w:val="superscript"/>
        </w:rPr>
        <w:t>6</w:t>
      </w:r>
      <w:r>
        <w:rPr>
          <w:rFonts w:ascii="宋体" w:hAnsi="宋体"/>
          <w:szCs w:val="21"/>
          <w:vertAlign w:val="superscript"/>
        </w:rPr>
        <w:t>]</w:t>
      </w:r>
      <w:r>
        <w:rPr>
          <w:rFonts w:ascii="宋体" w:hAnsi="宋体"/>
          <w:szCs w:val="21"/>
        </w:rPr>
        <w:t>外，观察用于小儿腹泻病中药的安全性，还应包括以下指标：</w:t>
      </w:r>
      <w:r>
        <w:rPr>
          <w:rFonts w:ascii="宋体" w:hAnsi="宋体" w:hint="eastAsia"/>
          <w:szCs w:val="21"/>
        </w:rPr>
        <w:t>①</w:t>
      </w:r>
      <w:r>
        <w:rPr>
          <w:rFonts w:ascii="宋体" w:hAnsi="宋体"/>
          <w:szCs w:val="21"/>
        </w:rPr>
        <w:t>因腹泻病易出现电解质和酸碱平衡的紊乱，应考虑监测血清电解质（血清K</w:t>
      </w:r>
      <w:r>
        <w:rPr>
          <w:rFonts w:ascii="宋体" w:hAnsi="宋体"/>
          <w:szCs w:val="21"/>
          <w:vertAlign w:val="superscript"/>
        </w:rPr>
        <w:t>+</w:t>
      </w:r>
      <w:r>
        <w:rPr>
          <w:rFonts w:ascii="宋体" w:hAnsi="宋体"/>
          <w:szCs w:val="21"/>
        </w:rPr>
        <w:t>、Na</w:t>
      </w:r>
      <w:r>
        <w:rPr>
          <w:rFonts w:ascii="宋体" w:hAnsi="宋体"/>
          <w:szCs w:val="21"/>
          <w:vertAlign w:val="superscript"/>
        </w:rPr>
        <w:t>+</w:t>
      </w:r>
      <w:r>
        <w:rPr>
          <w:rFonts w:ascii="宋体" w:hAnsi="宋体"/>
          <w:szCs w:val="21"/>
        </w:rPr>
        <w:t>、</w:t>
      </w:r>
      <w:proofErr w:type="spellStart"/>
      <w:r>
        <w:rPr>
          <w:rFonts w:ascii="宋体" w:hAnsi="宋体"/>
          <w:szCs w:val="21"/>
        </w:rPr>
        <w:t>Cl</w:t>
      </w:r>
      <w:proofErr w:type="spellEnd"/>
      <w:r>
        <w:rPr>
          <w:rFonts w:ascii="宋体" w:hAnsi="宋体"/>
          <w:szCs w:val="21"/>
          <w:vertAlign w:val="superscript"/>
        </w:rPr>
        <w:t>-</w:t>
      </w:r>
      <w:r>
        <w:rPr>
          <w:rFonts w:ascii="宋体" w:hAnsi="宋体"/>
          <w:szCs w:val="21"/>
        </w:rPr>
        <w:t>、Ca</w:t>
      </w:r>
      <w:r>
        <w:rPr>
          <w:rFonts w:ascii="宋体" w:hAnsi="宋体"/>
          <w:szCs w:val="21"/>
          <w:vertAlign w:val="superscript"/>
        </w:rPr>
        <w:t>2+</w:t>
      </w:r>
      <w:r>
        <w:rPr>
          <w:rFonts w:ascii="宋体" w:hAnsi="宋体"/>
          <w:szCs w:val="21"/>
        </w:rPr>
        <w:t>），做血气分析（CO</w:t>
      </w:r>
      <w:r>
        <w:rPr>
          <w:rFonts w:ascii="宋体" w:hAnsi="宋体"/>
          <w:szCs w:val="21"/>
          <w:vertAlign w:val="subscript"/>
        </w:rPr>
        <w:t>2</w:t>
      </w:r>
      <w:r>
        <w:rPr>
          <w:rFonts w:ascii="宋体" w:hAnsi="宋体"/>
          <w:szCs w:val="21"/>
        </w:rPr>
        <w:t>CP、BE）</w:t>
      </w:r>
      <w:r>
        <w:rPr>
          <w:rFonts w:ascii="宋体" w:hAnsi="宋体" w:hint="eastAsia"/>
          <w:szCs w:val="21"/>
        </w:rPr>
        <w:t>；②</w:t>
      </w:r>
      <w:r>
        <w:rPr>
          <w:rFonts w:ascii="宋体" w:hAnsi="宋体"/>
          <w:szCs w:val="21"/>
        </w:rPr>
        <w:t>小儿慢性腹泻适应症的疗程较长</w:t>
      </w:r>
      <w:r>
        <w:rPr>
          <w:rFonts w:ascii="宋体" w:hAnsi="宋体" w:hint="eastAsia"/>
          <w:szCs w:val="21"/>
        </w:rPr>
        <w:t>，</w:t>
      </w:r>
      <w:r>
        <w:rPr>
          <w:rFonts w:ascii="宋体" w:hAnsi="宋体"/>
          <w:szCs w:val="21"/>
        </w:rPr>
        <w:t>必要时应增加生长发育指标，如身高和体重等</w:t>
      </w:r>
      <w:r>
        <w:rPr>
          <w:rFonts w:ascii="宋体" w:hAnsi="宋体" w:hint="eastAsia"/>
          <w:szCs w:val="21"/>
        </w:rPr>
        <w:t>；③</w:t>
      </w:r>
      <w:r>
        <w:rPr>
          <w:rFonts w:ascii="宋体" w:hAnsi="宋体"/>
          <w:szCs w:val="21"/>
        </w:rPr>
        <w:t>根据品种的毒性靶器官和前期研究基础，选择相应的安全性指标或增加检测的次数</w:t>
      </w:r>
      <w:r>
        <w:rPr>
          <w:rFonts w:ascii="宋体" w:hAnsi="宋体" w:hint="eastAsia"/>
          <w:szCs w:val="21"/>
        </w:rPr>
        <w:t>。对于</w:t>
      </w:r>
      <w:r>
        <w:rPr>
          <w:rFonts w:ascii="宋体" w:hAnsi="宋体"/>
          <w:szCs w:val="21"/>
        </w:rPr>
        <w:t>上述安全性指标的观测时点，一般在基线、治疗结束2个时点进行。</w:t>
      </w:r>
    </w:p>
    <w:p w:rsidR="00766A7B" w:rsidRDefault="00434FF5">
      <w:pPr>
        <w:widowControl/>
        <w:outlineLvl w:val="2"/>
        <w:rPr>
          <w:rFonts w:ascii="黑体" w:eastAsia="黑体" w:hAnsi="黑体"/>
          <w:kern w:val="0"/>
          <w:szCs w:val="21"/>
        </w:rPr>
      </w:pPr>
      <w:bookmarkStart w:id="123" w:name="_Toc15291175"/>
      <w:bookmarkStart w:id="124" w:name="_Toc9007171"/>
      <w:bookmarkStart w:id="125" w:name="_Toc15291118"/>
      <w:bookmarkStart w:id="126" w:name="_Toc16687218"/>
      <w:bookmarkStart w:id="127" w:name="_Toc16687648"/>
      <w:bookmarkStart w:id="128" w:name="_Toc21550119"/>
      <w:r>
        <w:rPr>
          <w:rFonts w:ascii="黑体" w:eastAsia="黑体" w:hAnsi="黑体" w:hint="eastAsia"/>
          <w:kern w:val="0"/>
          <w:szCs w:val="21"/>
        </w:rPr>
        <w:t>4</w:t>
      </w:r>
      <w:r>
        <w:rPr>
          <w:rFonts w:ascii="黑体" w:eastAsia="黑体" w:hAnsi="黑体"/>
          <w:kern w:val="0"/>
          <w:szCs w:val="21"/>
        </w:rPr>
        <w:t>.8 试验流程</w:t>
      </w:r>
      <w:bookmarkEnd w:id="122"/>
      <w:bookmarkEnd w:id="123"/>
      <w:bookmarkEnd w:id="124"/>
      <w:bookmarkEnd w:id="125"/>
      <w:bookmarkEnd w:id="126"/>
      <w:bookmarkEnd w:id="127"/>
      <w:bookmarkEnd w:id="128"/>
    </w:p>
    <w:p w:rsidR="00766A7B" w:rsidRDefault="00434FF5">
      <w:pPr>
        <w:widowControl/>
        <w:ind w:firstLineChars="200" w:firstLine="420"/>
        <w:rPr>
          <w:rFonts w:ascii="宋体" w:hAnsi="宋体"/>
          <w:szCs w:val="21"/>
        </w:rPr>
      </w:pPr>
      <w:r>
        <w:rPr>
          <w:rFonts w:ascii="宋体" w:hAnsi="宋体"/>
          <w:szCs w:val="21"/>
        </w:rPr>
        <w:t>小儿急性腹泻病自然病程短，一般无法设置导入期。应根据研究目的、指标观测需要及试验用药物的作用特点，合理设定治疗观察期</w:t>
      </w:r>
      <w:r>
        <w:rPr>
          <w:rFonts w:ascii="宋体" w:hAnsi="宋体" w:hint="eastAsia"/>
          <w:szCs w:val="21"/>
        </w:rPr>
        <w:t>。</w:t>
      </w:r>
      <w:r>
        <w:rPr>
          <w:rFonts w:ascii="宋体" w:hAnsi="宋体"/>
          <w:szCs w:val="21"/>
        </w:rPr>
        <w:t>一般急性腹泻</w:t>
      </w:r>
      <w:r>
        <w:rPr>
          <w:rFonts w:ascii="宋体" w:hAnsi="宋体" w:hint="eastAsia"/>
          <w:szCs w:val="21"/>
        </w:rPr>
        <w:t>为</w:t>
      </w:r>
      <w:r>
        <w:rPr>
          <w:rFonts w:ascii="宋体" w:hAnsi="宋体"/>
          <w:szCs w:val="21"/>
        </w:rPr>
        <w:t>3～7天</w:t>
      </w:r>
      <w:r>
        <w:rPr>
          <w:rFonts w:ascii="宋体" w:hAnsi="宋体" w:hint="eastAsia"/>
          <w:szCs w:val="21"/>
        </w:rPr>
        <w:t>；迁延性和慢性</w:t>
      </w:r>
      <w:r>
        <w:rPr>
          <w:rFonts w:ascii="宋体" w:hAnsi="宋体"/>
          <w:szCs w:val="21"/>
        </w:rPr>
        <w:t>腹</w:t>
      </w:r>
      <w:r>
        <w:rPr>
          <w:rFonts w:ascii="宋体" w:hAnsi="宋体"/>
          <w:szCs w:val="21"/>
        </w:rPr>
        <w:lastRenderedPageBreak/>
        <w:t>泻</w:t>
      </w:r>
      <w:r>
        <w:rPr>
          <w:rFonts w:ascii="宋体" w:hAnsi="宋体" w:hint="eastAsia"/>
          <w:szCs w:val="21"/>
        </w:rPr>
        <w:t>，对症治疗为5</w:t>
      </w:r>
      <w:r>
        <w:rPr>
          <w:rFonts w:ascii="宋体" w:hAnsi="宋体"/>
          <w:szCs w:val="21"/>
        </w:rPr>
        <w:t>～</w:t>
      </w:r>
      <w:r>
        <w:rPr>
          <w:rFonts w:ascii="宋体" w:hAnsi="宋体" w:hint="eastAsia"/>
          <w:szCs w:val="21"/>
        </w:rPr>
        <w:t>7天，对病治疗为7</w:t>
      </w:r>
      <w:r>
        <w:rPr>
          <w:rFonts w:ascii="宋体" w:hAnsi="宋体"/>
          <w:szCs w:val="21"/>
        </w:rPr>
        <w:t>～</w:t>
      </w:r>
      <w:r>
        <w:rPr>
          <w:rFonts w:ascii="宋体" w:hAnsi="宋体" w:hint="eastAsia"/>
          <w:szCs w:val="21"/>
        </w:rPr>
        <w:t>14天或时间更长。</w:t>
      </w:r>
      <w:r>
        <w:rPr>
          <w:rFonts w:ascii="宋体" w:hAnsi="宋体"/>
          <w:szCs w:val="21"/>
        </w:rPr>
        <w:t>治疗观察期较长者，可以考虑设计若干个中间访问时点。对症治疗药物，一般无需设计随访期；对病治疗药物，需在止泻后至少观察24小时</w:t>
      </w:r>
      <w:r>
        <w:rPr>
          <w:rFonts w:ascii="宋体" w:hAnsi="宋体"/>
          <w:szCs w:val="21"/>
          <w:vertAlign w:val="superscript"/>
        </w:rPr>
        <w:t>[</w:t>
      </w:r>
      <w:r>
        <w:rPr>
          <w:rFonts w:ascii="宋体" w:hAnsi="宋体" w:hint="eastAsia"/>
          <w:szCs w:val="21"/>
          <w:vertAlign w:val="superscript"/>
        </w:rPr>
        <w:t>16,22,23</w:t>
      </w:r>
      <w:r>
        <w:rPr>
          <w:rFonts w:ascii="宋体" w:hAnsi="宋体"/>
          <w:szCs w:val="21"/>
          <w:vertAlign w:val="superscript"/>
        </w:rPr>
        <w:t>]</w:t>
      </w:r>
      <w:r>
        <w:rPr>
          <w:rFonts w:ascii="宋体" w:hAnsi="宋体"/>
          <w:szCs w:val="21"/>
        </w:rPr>
        <w:t>。</w:t>
      </w:r>
    </w:p>
    <w:p w:rsidR="00766A7B" w:rsidRDefault="00434FF5">
      <w:pPr>
        <w:widowControl/>
        <w:outlineLvl w:val="2"/>
        <w:rPr>
          <w:rFonts w:ascii="黑体" w:eastAsia="黑体" w:hAnsi="黑体"/>
          <w:kern w:val="0"/>
          <w:szCs w:val="21"/>
        </w:rPr>
      </w:pPr>
      <w:bookmarkStart w:id="129" w:name="_Toc15291176"/>
      <w:bookmarkStart w:id="130" w:name="_Toc16687649"/>
      <w:bookmarkStart w:id="131" w:name="_Toc16687219"/>
      <w:bookmarkStart w:id="132" w:name="_Toc15291119"/>
      <w:bookmarkStart w:id="133" w:name="_Toc514329042"/>
      <w:bookmarkStart w:id="134" w:name="_Toc9007172"/>
      <w:bookmarkStart w:id="135" w:name="_Toc21550120"/>
      <w:r>
        <w:rPr>
          <w:rFonts w:ascii="黑体" w:eastAsia="黑体" w:hAnsi="黑体" w:hint="eastAsia"/>
          <w:kern w:val="0"/>
          <w:szCs w:val="21"/>
        </w:rPr>
        <w:t>4</w:t>
      </w:r>
      <w:r>
        <w:rPr>
          <w:rFonts w:ascii="黑体" w:eastAsia="黑体" w:hAnsi="黑体"/>
          <w:kern w:val="0"/>
          <w:szCs w:val="21"/>
        </w:rPr>
        <w:t>.9 试验的质量控制</w:t>
      </w:r>
      <w:bookmarkEnd w:id="129"/>
      <w:bookmarkEnd w:id="130"/>
      <w:bookmarkEnd w:id="131"/>
      <w:bookmarkEnd w:id="132"/>
      <w:bookmarkEnd w:id="133"/>
      <w:bookmarkEnd w:id="134"/>
      <w:bookmarkEnd w:id="135"/>
    </w:p>
    <w:p w:rsidR="00766A7B" w:rsidRDefault="00434FF5">
      <w:pPr>
        <w:autoSpaceDE w:val="0"/>
        <w:autoSpaceDN w:val="0"/>
        <w:ind w:firstLineChars="200" w:firstLine="420"/>
        <w:rPr>
          <w:rFonts w:ascii="宋体" w:hAnsi="宋体"/>
          <w:bCs/>
          <w:szCs w:val="21"/>
        </w:rPr>
      </w:pPr>
      <w:r>
        <w:rPr>
          <w:rFonts w:ascii="宋体" w:hAnsi="宋体" w:hint="eastAsia"/>
          <w:bCs/>
          <w:szCs w:val="21"/>
        </w:rPr>
        <w:t>为提高受试者依从性和数据记录的准确性，推荐使用《受试者日志》。</w:t>
      </w:r>
      <w:r>
        <w:rPr>
          <w:rFonts w:ascii="宋体" w:hAnsi="宋体"/>
          <w:bCs/>
          <w:szCs w:val="21"/>
        </w:rPr>
        <w:t>因</w:t>
      </w:r>
      <w:r>
        <w:rPr>
          <w:rFonts w:ascii="宋体" w:hAnsi="宋体" w:hint="eastAsia"/>
          <w:bCs/>
          <w:szCs w:val="21"/>
        </w:rPr>
        <w:t>受试人群以</w:t>
      </w:r>
      <w:r>
        <w:rPr>
          <w:rFonts w:ascii="宋体" w:hAnsi="宋体"/>
          <w:bCs/>
          <w:szCs w:val="21"/>
        </w:rPr>
        <w:t>6个月～5岁</w:t>
      </w:r>
      <w:r>
        <w:rPr>
          <w:rFonts w:ascii="宋体" w:hAnsi="宋体" w:hint="eastAsia"/>
          <w:bCs/>
          <w:szCs w:val="21"/>
        </w:rPr>
        <w:t>儿童</w:t>
      </w:r>
      <w:r>
        <w:rPr>
          <w:rFonts w:ascii="宋体" w:hAnsi="宋体"/>
          <w:bCs/>
          <w:szCs w:val="21"/>
        </w:rPr>
        <w:t>为主</w:t>
      </w:r>
      <w:r>
        <w:rPr>
          <w:rFonts w:ascii="宋体" w:hAnsi="宋体" w:hint="eastAsia"/>
          <w:bCs/>
          <w:szCs w:val="21"/>
        </w:rPr>
        <w:t>，《受试者日志》</w:t>
      </w:r>
      <w:r w:rsidR="006F388A">
        <w:rPr>
          <w:rFonts w:ascii="宋体" w:hAnsi="宋体"/>
          <w:bCs/>
          <w:szCs w:val="21"/>
        </w:rPr>
        <w:t>应由监护人</w:t>
      </w:r>
      <w:r w:rsidR="006F388A">
        <w:rPr>
          <w:rFonts w:ascii="宋体" w:hAnsi="宋体" w:hint="eastAsia"/>
          <w:bCs/>
          <w:szCs w:val="21"/>
        </w:rPr>
        <w:t>记录。</w:t>
      </w:r>
      <w:bookmarkStart w:id="136" w:name="_GoBack"/>
      <w:bookmarkEnd w:id="136"/>
      <w:r>
        <w:rPr>
          <w:rFonts w:ascii="宋体" w:hAnsi="宋体"/>
          <w:bCs/>
          <w:szCs w:val="21"/>
        </w:rPr>
        <w:t>记录内容</w:t>
      </w:r>
      <w:r>
        <w:rPr>
          <w:rFonts w:ascii="宋体" w:hAnsi="宋体" w:hint="eastAsia"/>
          <w:bCs/>
          <w:szCs w:val="21"/>
        </w:rPr>
        <w:t>可</w:t>
      </w:r>
      <w:r>
        <w:rPr>
          <w:rFonts w:ascii="宋体" w:hAnsi="宋体"/>
          <w:bCs/>
          <w:szCs w:val="21"/>
        </w:rPr>
        <w:t>包括大便性状和频次，大便日排泄总量、日补液量、体重，以及伴随症状等情况</w:t>
      </w:r>
      <w:r>
        <w:rPr>
          <w:rFonts w:ascii="宋体" w:hAnsi="宋体" w:hint="eastAsia"/>
          <w:bCs/>
          <w:szCs w:val="21"/>
        </w:rPr>
        <w:t>。</w:t>
      </w:r>
    </w:p>
    <w:p w:rsidR="00766A7B" w:rsidRDefault="00434FF5">
      <w:pPr>
        <w:widowControl/>
        <w:outlineLvl w:val="2"/>
        <w:rPr>
          <w:rFonts w:ascii="黑体" w:eastAsia="黑体" w:hAnsi="黑体"/>
          <w:kern w:val="0"/>
          <w:szCs w:val="21"/>
        </w:rPr>
      </w:pPr>
      <w:bookmarkStart w:id="137" w:name="_Toc16687650"/>
      <w:bookmarkStart w:id="138" w:name="_Toc514329043"/>
      <w:bookmarkStart w:id="139" w:name="_Toc15291177"/>
      <w:bookmarkStart w:id="140" w:name="_Toc9007173"/>
      <w:bookmarkStart w:id="141" w:name="_Toc16687220"/>
      <w:bookmarkStart w:id="142" w:name="_Toc15291120"/>
      <w:bookmarkStart w:id="143" w:name="_Toc21550121"/>
      <w:r>
        <w:rPr>
          <w:rFonts w:ascii="黑体" w:eastAsia="黑体" w:hAnsi="黑体" w:hint="eastAsia"/>
          <w:kern w:val="0"/>
          <w:szCs w:val="21"/>
        </w:rPr>
        <w:t>4</w:t>
      </w:r>
      <w:r>
        <w:rPr>
          <w:rFonts w:ascii="黑体" w:eastAsia="黑体" w:hAnsi="黑体"/>
          <w:kern w:val="0"/>
          <w:szCs w:val="21"/>
        </w:rPr>
        <w:t>.10 儿童临床试验相关的伦理学要求</w:t>
      </w:r>
      <w:bookmarkEnd w:id="137"/>
      <w:bookmarkEnd w:id="138"/>
      <w:bookmarkEnd w:id="139"/>
      <w:bookmarkEnd w:id="140"/>
      <w:bookmarkEnd w:id="141"/>
      <w:bookmarkEnd w:id="142"/>
      <w:bookmarkEnd w:id="143"/>
    </w:p>
    <w:p w:rsidR="00766A7B" w:rsidRDefault="00434FF5">
      <w:pPr>
        <w:ind w:firstLineChars="196" w:firstLine="412"/>
        <w:jc w:val="left"/>
        <w:rPr>
          <w:rFonts w:ascii="宋体" w:hAnsi="宋体"/>
          <w:szCs w:val="21"/>
        </w:rPr>
      </w:pPr>
      <w:r>
        <w:rPr>
          <w:rFonts w:ascii="宋体" w:hAnsi="宋体"/>
          <w:szCs w:val="21"/>
        </w:rPr>
        <w:t>小儿腹泻病多见于婴幼儿及学龄前儿童，知情同意的过程应由</w:t>
      </w:r>
      <w:r>
        <w:rPr>
          <w:rFonts w:ascii="宋体" w:hAnsi="宋体" w:hint="eastAsia"/>
          <w:szCs w:val="21"/>
        </w:rPr>
        <w:t>其</w:t>
      </w:r>
      <w:r>
        <w:rPr>
          <w:rFonts w:ascii="宋体" w:hAnsi="宋体"/>
          <w:szCs w:val="21"/>
        </w:rPr>
        <w:t>父母或法定代理人</w:t>
      </w:r>
      <w:r>
        <w:rPr>
          <w:rFonts w:ascii="宋体" w:hAnsi="宋体" w:hint="eastAsia"/>
          <w:szCs w:val="21"/>
        </w:rPr>
        <w:t>代理</w:t>
      </w:r>
      <w:r>
        <w:rPr>
          <w:rFonts w:ascii="宋体" w:hAnsi="宋体"/>
          <w:szCs w:val="21"/>
        </w:rPr>
        <w:t>，但研究者应在受试儿童能够认知的范围内尽可能尊重儿童的意愿</w:t>
      </w:r>
      <w:r>
        <w:rPr>
          <w:rFonts w:ascii="宋体" w:hAnsi="宋体" w:hint="eastAsia"/>
          <w:szCs w:val="21"/>
        </w:rPr>
        <w:t>。遵照《中华人民共和国民法总则》，≥8岁的</w:t>
      </w:r>
      <w:r>
        <w:rPr>
          <w:rFonts w:ascii="宋体" w:hAnsi="宋体"/>
          <w:szCs w:val="21"/>
        </w:rPr>
        <w:t>受试儿童必须</w:t>
      </w:r>
      <w:r>
        <w:rPr>
          <w:rFonts w:ascii="宋体" w:hAnsi="宋体" w:hint="eastAsia"/>
          <w:szCs w:val="21"/>
        </w:rPr>
        <w:t>与监护人共同签署《知情同意书》。</w:t>
      </w:r>
    </w:p>
    <w:p w:rsidR="00766A7B" w:rsidRDefault="00434FF5" w:rsidP="006F388A">
      <w:pPr>
        <w:pStyle w:val="a0"/>
        <w:numPr>
          <w:ilvl w:val="0"/>
          <w:numId w:val="0"/>
        </w:numPr>
        <w:spacing w:beforeLines="100" w:before="240" w:afterLines="100" w:after="240"/>
        <w:rPr>
          <w:rFonts w:hAnsi="黑体"/>
        </w:rPr>
      </w:pPr>
      <w:bookmarkStart w:id="144" w:name="_Toc16687221"/>
      <w:bookmarkStart w:id="145" w:name="_Toc16687651"/>
      <w:bookmarkStart w:id="146" w:name="_Toc21550122"/>
      <w:bookmarkStart w:id="147" w:name="_Toc514329044"/>
      <w:r>
        <w:rPr>
          <w:rFonts w:hAnsi="黑体" w:hint="eastAsia"/>
        </w:rPr>
        <w:t>5 说明</w:t>
      </w:r>
      <w:bookmarkEnd w:id="144"/>
      <w:bookmarkEnd w:id="145"/>
      <w:bookmarkEnd w:id="146"/>
    </w:p>
    <w:p w:rsidR="00766A7B" w:rsidRDefault="00434FF5">
      <w:pPr>
        <w:topLinePunct/>
        <w:ind w:firstLineChars="200" w:firstLine="420"/>
        <w:jc w:val="left"/>
        <w:rPr>
          <w:rFonts w:ascii="宋体" w:hAnsi="宋体"/>
          <w:bCs/>
          <w:szCs w:val="21"/>
        </w:rPr>
      </w:pPr>
      <w:r>
        <w:rPr>
          <w:rFonts w:ascii="宋体" w:hAnsi="宋体" w:hint="eastAsia"/>
          <w:bCs/>
          <w:szCs w:val="21"/>
        </w:rPr>
        <w:t>本《指南》适用的小儿腹泻病病种，如急性水样便腹泻、慢性迁延性腹泻，食饵性腹泻，均属于中医学小儿泄泻及其风寒证、湿热证、脾虚证、脾肾阳虚证、伤食证等范畴，单纯中药疗效较好。由侵袭性细菌引起的腹泻病，以痢疾样腹泻为主要症状，属于中医学痢疾、肠澼范畴，临床上常与抗生素联合治疗，因除腹泻症状外还需同时进行病原学评价，本《指南》尚不适用。</w:t>
      </w:r>
    </w:p>
    <w:p w:rsidR="00766A7B" w:rsidRDefault="00434FF5">
      <w:pPr>
        <w:topLinePunct/>
        <w:ind w:firstLineChars="200" w:firstLine="420"/>
        <w:jc w:val="left"/>
        <w:rPr>
          <w:rFonts w:ascii="宋体" w:hAnsi="宋体"/>
          <w:bCs/>
          <w:szCs w:val="21"/>
        </w:rPr>
      </w:pPr>
      <w:r>
        <w:rPr>
          <w:rFonts w:ascii="宋体" w:hAnsi="宋体" w:hint="eastAsia"/>
          <w:bCs/>
          <w:szCs w:val="21"/>
        </w:rPr>
        <w:t>适用于单纯中药治疗的小儿腹泻病临床定位，不外乎对症治疗（改善腹泻症状）和对病治疗（缩短腹泻病程）两个方向。根据中药的多靶点作用机制和特点，一种中药制剂可能同时具有上述两方面疗效或有所侧重，可以依据药效学研究结果明确试验目的，合理选择评价指标。</w:t>
      </w:r>
    </w:p>
    <w:p w:rsidR="00766A7B" w:rsidRDefault="00434FF5">
      <w:pPr>
        <w:topLinePunct/>
        <w:ind w:firstLineChars="200" w:firstLine="420"/>
        <w:jc w:val="left"/>
        <w:rPr>
          <w:rFonts w:ascii="宋体" w:hAnsi="宋体"/>
          <w:bCs/>
          <w:szCs w:val="21"/>
        </w:rPr>
      </w:pPr>
      <w:r>
        <w:rPr>
          <w:rFonts w:ascii="宋体" w:hAnsi="宋体" w:hint="eastAsia"/>
          <w:bCs/>
          <w:szCs w:val="21"/>
        </w:rPr>
        <w:t>小儿腹泻病高发于婴幼儿。本《指南》建议，受试人群应以6个月～5岁（＜6岁）的足月儿为主。鉴于1岁以内婴儿消化系统发育尚未完善，且处于食物转换阶段，易发腹泻，且病因复杂，如对糖的不耐受、添加辅食不合理、病原微生物感染等。因此，受试对象的年龄选择，通常也以满1岁为下限。若受试对象包括6个月～＜1岁婴儿，则应考虑作年龄分层。</w:t>
      </w:r>
      <w:bookmarkEnd w:id="147"/>
    </w:p>
    <w:p w:rsidR="00766A7B" w:rsidRDefault="00434FF5">
      <w:pPr>
        <w:widowControl/>
        <w:jc w:val="left"/>
        <w:rPr>
          <w:rFonts w:ascii="黑体" w:eastAsia="黑体" w:hAnsi="黑体" w:cs="Times New Roman"/>
          <w:kern w:val="0"/>
          <w:szCs w:val="21"/>
        </w:rPr>
      </w:pPr>
      <w:bookmarkStart w:id="148" w:name="_Toc16687652"/>
      <w:bookmarkStart w:id="149" w:name="_Toc509933873"/>
      <w:bookmarkStart w:id="150" w:name="_Toc510534552"/>
      <w:bookmarkStart w:id="151" w:name="_Toc16687222"/>
      <w:r>
        <w:rPr>
          <w:rFonts w:hAnsi="黑体"/>
          <w:szCs w:val="21"/>
        </w:rPr>
        <w:br w:type="page"/>
      </w:r>
      <w:bookmarkEnd w:id="35"/>
      <w:bookmarkEnd w:id="36"/>
      <w:bookmarkEnd w:id="148"/>
      <w:bookmarkEnd w:id="149"/>
      <w:bookmarkEnd w:id="150"/>
      <w:bookmarkEnd w:id="151"/>
    </w:p>
    <w:p w:rsidR="00766A7B" w:rsidRDefault="00434FF5">
      <w:pPr>
        <w:jc w:val="center"/>
        <w:outlineLvl w:val="0"/>
        <w:rPr>
          <w:rFonts w:ascii="黑体" w:eastAsia="黑体" w:hAnsi="黑体" w:cs="Times New Roman"/>
          <w:kern w:val="0"/>
          <w:szCs w:val="21"/>
        </w:rPr>
      </w:pPr>
      <w:bookmarkStart w:id="152" w:name="_Toc21550123"/>
      <w:bookmarkStart w:id="153" w:name="_Toc16687223"/>
      <w:bookmarkStart w:id="154" w:name="_Toc16687653"/>
      <w:r>
        <w:rPr>
          <w:rFonts w:ascii="黑体" w:eastAsia="黑体" w:hAnsi="黑体" w:cs="Times New Roman" w:hint="eastAsia"/>
          <w:kern w:val="0"/>
          <w:szCs w:val="21"/>
        </w:rPr>
        <w:lastRenderedPageBreak/>
        <w:t>附录A</w:t>
      </w:r>
      <w:bookmarkEnd w:id="152"/>
    </w:p>
    <w:p w:rsidR="00766A7B" w:rsidRDefault="00434FF5">
      <w:pPr>
        <w:jc w:val="center"/>
        <w:outlineLvl w:val="0"/>
        <w:rPr>
          <w:rFonts w:ascii="黑体" w:eastAsia="黑体" w:hAnsi="黑体" w:cs="Times New Roman"/>
          <w:kern w:val="0"/>
          <w:szCs w:val="21"/>
        </w:rPr>
      </w:pPr>
      <w:bookmarkStart w:id="155" w:name="_Toc21550124"/>
      <w:r>
        <w:rPr>
          <w:rFonts w:ascii="黑体" w:eastAsia="黑体" w:hAnsi="黑体" w:cs="Times New Roman" w:hint="eastAsia"/>
          <w:kern w:val="0"/>
          <w:szCs w:val="21"/>
        </w:rPr>
        <w:t>（资料性附录</w:t>
      </w:r>
      <w:bookmarkEnd w:id="153"/>
      <w:bookmarkEnd w:id="154"/>
      <w:r>
        <w:rPr>
          <w:rFonts w:ascii="黑体" w:eastAsia="黑体" w:hAnsi="黑体" w:cs="Times New Roman" w:hint="eastAsia"/>
          <w:kern w:val="0"/>
          <w:szCs w:val="21"/>
        </w:rPr>
        <w:t>）</w:t>
      </w:r>
      <w:bookmarkEnd w:id="155"/>
    </w:p>
    <w:p w:rsidR="00766A7B" w:rsidRDefault="00434FF5">
      <w:pPr>
        <w:jc w:val="center"/>
        <w:outlineLvl w:val="0"/>
        <w:rPr>
          <w:rFonts w:ascii="黑体" w:eastAsia="黑体" w:hAnsi="黑体" w:cs="Times New Roman"/>
          <w:kern w:val="0"/>
          <w:szCs w:val="21"/>
        </w:rPr>
      </w:pPr>
      <w:bookmarkStart w:id="156" w:name="_Toc21550125"/>
      <w:r>
        <w:rPr>
          <w:rFonts w:ascii="黑体" w:eastAsia="黑体" w:hAnsi="黑体"/>
          <w:bCs/>
          <w:color w:val="000000"/>
          <w:kern w:val="0"/>
          <w:szCs w:val="21"/>
        </w:rPr>
        <w:t>小儿腹泻病</w:t>
      </w:r>
      <w:r>
        <w:rPr>
          <w:rFonts w:ascii="黑体" w:eastAsia="黑体" w:hAnsi="黑体" w:hint="eastAsia"/>
          <w:bCs/>
          <w:color w:val="000000"/>
          <w:kern w:val="0"/>
          <w:szCs w:val="21"/>
        </w:rPr>
        <w:t>的诊断标准</w:t>
      </w:r>
      <w:bookmarkStart w:id="157" w:name="_Toc9007178"/>
      <w:bookmarkEnd w:id="156"/>
    </w:p>
    <w:p w:rsidR="00766A7B" w:rsidRDefault="00434FF5" w:rsidP="006F388A">
      <w:pPr>
        <w:widowControl/>
        <w:spacing w:beforeLines="100" w:before="240"/>
        <w:rPr>
          <w:rFonts w:ascii="宋体" w:hAnsi="宋体"/>
          <w:bCs/>
          <w:color w:val="000000"/>
          <w:kern w:val="0"/>
          <w:szCs w:val="21"/>
        </w:rPr>
      </w:pPr>
      <w:r>
        <w:rPr>
          <w:rFonts w:ascii="宋体" w:hAnsi="宋体" w:hint="eastAsia"/>
          <w:bCs/>
          <w:color w:val="000000"/>
          <w:kern w:val="0"/>
          <w:szCs w:val="21"/>
        </w:rPr>
        <w:t>录自</w:t>
      </w:r>
      <w:r>
        <w:rPr>
          <w:rFonts w:ascii="宋体" w:hAnsi="宋体"/>
          <w:bCs/>
          <w:color w:val="000000"/>
          <w:kern w:val="0"/>
          <w:szCs w:val="21"/>
        </w:rPr>
        <w:t>方鹤松《小儿腹泻病学》(2009)</w:t>
      </w:r>
      <w:r>
        <w:rPr>
          <w:rFonts w:ascii="宋体" w:hAnsi="宋体"/>
          <w:bCs/>
          <w:color w:val="000000"/>
          <w:kern w:val="0"/>
          <w:szCs w:val="21"/>
          <w:vertAlign w:val="superscript"/>
        </w:rPr>
        <w:t>[14]</w:t>
      </w:r>
      <w:r>
        <w:rPr>
          <w:rFonts w:ascii="宋体" w:hAnsi="宋体"/>
          <w:bCs/>
          <w:color w:val="000000"/>
          <w:kern w:val="0"/>
          <w:szCs w:val="21"/>
        </w:rPr>
        <w:t>。</w:t>
      </w:r>
    </w:p>
    <w:p w:rsidR="00766A7B" w:rsidRDefault="00434FF5">
      <w:pPr>
        <w:ind w:firstLineChars="200" w:firstLine="420"/>
        <w:rPr>
          <w:rFonts w:ascii="宋体" w:hAnsi="宋体"/>
          <w:bCs/>
          <w:color w:val="000000"/>
          <w:kern w:val="0"/>
          <w:szCs w:val="21"/>
        </w:rPr>
      </w:pPr>
      <w:r>
        <w:rPr>
          <w:rFonts w:ascii="宋体" w:hAnsi="宋体" w:hint="eastAsia"/>
          <w:bCs/>
          <w:color w:val="000000"/>
          <w:kern w:val="0"/>
          <w:szCs w:val="21"/>
        </w:rPr>
        <w:t>（1）必备条件：大便性状异常改变，呈稀便、水样便、黏液便或脓血便。</w:t>
      </w:r>
    </w:p>
    <w:p w:rsidR="00766A7B" w:rsidRDefault="00434FF5">
      <w:pPr>
        <w:ind w:firstLineChars="200" w:firstLine="420"/>
        <w:rPr>
          <w:rFonts w:ascii="宋体" w:hAnsi="宋体"/>
          <w:bCs/>
          <w:color w:val="000000"/>
          <w:kern w:val="0"/>
          <w:szCs w:val="21"/>
        </w:rPr>
      </w:pPr>
      <w:r>
        <w:rPr>
          <w:rFonts w:ascii="宋体" w:hAnsi="宋体" w:hint="eastAsia"/>
          <w:bCs/>
          <w:color w:val="000000"/>
          <w:kern w:val="0"/>
          <w:szCs w:val="21"/>
        </w:rPr>
        <w:t>（2）辅助条件：大便次数异常增多，每日≥3次。</w:t>
      </w:r>
    </w:p>
    <w:p w:rsidR="00766A7B" w:rsidRDefault="00434FF5">
      <w:pPr>
        <w:ind w:firstLineChars="200" w:firstLine="420"/>
        <w:rPr>
          <w:rFonts w:ascii="宋体" w:hAnsi="宋体"/>
          <w:bCs/>
          <w:color w:val="000000"/>
          <w:kern w:val="0"/>
          <w:szCs w:val="21"/>
        </w:rPr>
      </w:pPr>
      <w:r>
        <w:rPr>
          <w:rFonts w:ascii="宋体" w:hAnsi="宋体" w:hint="eastAsia"/>
          <w:bCs/>
          <w:color w:val="000000"/>
          <w:kern w:val="0"/>
          <w:szCs w:val="21"/>
        </w:rPr>
        <w:t>诊断说明：①第一条必须具备，第二条辅助条件，只要大便性质异常，每日1次也算腹泻病；②如果大便性质正常，即使每日大便3次以上也不算腹泻病。</w:t>
      </w:r>
    </w:p>
    <w:p w:rsidR="00766A7B" w:rsidRDefault="00434FF5">
      <w:pPr>
        <w:widowControl/>
        <w:jc w:val="left"/>
        <w:rPr>
          <w:rFonts w:ascii="宋体" w:hAnsi="宋体"/>
          <w:bCs/>
          <w:color w:val="000000"/>
          <w:kern w:val="0"/>
          <w:szCs w:val="21"/>
        </w:rPr>
      </w:pPr>
      <w:r>
        <w:rPr>
          <w:rFonts w:ascii="宋体" w:hAnsi="宋体"/>
          <w:bCs/>
          <w:color w:val="000000"/>
          <w:kern w:val="0"/>
          <w:szCs w:val="21"/>
        </w:rPr>
        <w:br w:type="page"/>
      </w:r>
    </w:p>
    <w:p w:rsidR="00766A7B" w:rsidRDefault="00434FF5">
      <w:pPr>
        <w:jc w:val="center"/>
        <w:outlineLvl w:val="0"/>
        <w:rPr>
          <w:rFonts w:ascii="黑体" w:eastAsia="黑体" w:hAnsi="黑体" w:cs="Times New Roman"/>
          <w:kern w:val="0"/>
          <w:szCs w:val="21"/>
        </w:rPr>
      </w:pPr>
      <w:bookmarkStart w:id="158" w:name="_Toc21550126"/>
      <w:r>
        <w:rPr>
          <w:rFonts w:ascii="黑体" w:eastAsia="黑体" w:hAnsi="黑体" w:cs="Times New Roman" w:hint="eastAsia"/>
          <w:kern w:val="0"/>
          <w:szCs w:val="21"/>
        </w:rPr>
        <w:lastRenderedPageBreak/>
        <w:t>附录</w:t>
      </w:r>
      <w:r>
        <w:rPr>
          <w:rFonts w:ascii="黑体" w:eastAsia="黑体" w:hAnsi="黑体" w:cs="Times New Roman"/>
          <w:kern w:val="0"/>
          <w:szCs w:val="21"/>
        </w:rPr>
        <w:t>B</w:t>
      </w:r>
      <w:bookmarkEnd w:id="158"/>
    </w:p>
    <w:p w:rsidR="00766A7B" w:rsidRDefault="00434FF5">
      <w:pPr>
        <w:jc w:val="center"/>
        <w:outlineLvl w:val="0"/>
        <w:rPr>
          <w:rFonts w:ascii="黑体" w:eastAsia="黑体" w:hAnsi="黑体" w:cs="Times New Roman"/>
          <w:kern w:val="0"/>
          <w:szCs w:val="21"/>
        </w:rPr>
      </w:pPr>
      <w:bookmarkStart w:id="159" w:name="_Toc21550127"/>
      <w:r>
        <w:rPr>
          <w:rFonts w:ascii="黑体" w:eastAsia="黑体" w:hAnsi="黑体" w:cs="Times New Roman" w:hint="eastAsia"/>
          <w:kern w:val="0"/>
          <w:szCs w:val="21"/>
        </w:rPr>
        <w:t>（资料性附录）</w:t>
      </w:r>
      <w:bookmarkEnd w:id="159"/>
    </w:p>
    <w:p w:rsidR="00766A7B" w:rsidRDefault="00434FF5">
      <w:pPr>
        <w:jc w:val="center"/>
        <w:outlineLvl w:val="0"/>
        <w:rPr>
          <w:rFonts w:ascii="黑体" w:eastAsia="黑体" w:hAnsi="黑体" w:cs="Times New Roman"/>
          <w:kern w:val="0"/>
          <w:szCs w:val="21"/>
        </w:rPr>
      </w:pPr>
      <w:bookmarkStart w:id="160" w:name="_Toc21550128"/>
      <w:r>
        <w:rPr>
          <w:rFonts w:ascii="黑体" w:eastAsia="黑体" w:hAnsi="黑体"/>
          <w:bCs/>
          <w:color w:val="000000"/>
          <w:kern w:val="0"/>
          <w:szCs w:val="21"/>
        </w:rPr>
        <w:t>小儿腹泻病</w:t>
      </w:r>
      <w:r>
        <w:rPr>
          <w:rFonts w:ascii="黑体" w:eastAsia="黑体" w:hAnsi="黑体" w:hint="eastAsia"/>
          <w:bCs/>
          <w:color w:val="000000"/>
          <w:kern w:val="0"/>
          <w:szCs w:val="21"/>
        </w:rPr>
        <w:t>临床分类标准</w:t>
      </w:r>
      <w:bookmarkEnd w:id="160"/>
    </w:p>
    <w:bookmarkEnd w:id="157"/>
    <w:p w:rsidR="00766A7B" w:rsidRDefault="00434FF5" w:rsidP="006F388A">
      <w:pPr>
        <w:widowControl/>
        <w:spacing w:beforeLines="100" w:before="240"/>
        <w:rPr>
          <w:rFonts w:ascii="宋体" w:hAnsi="宋体"/>
          <w:bCs/>
          <w:color w:val="000000"/>
          <w:kern w:val="0"/>
          <w:szCs w:val="21"/>
        </w:rPr>
      </w:pPr>
      <w:r>
        <w:rPr>
          <w:rFonts w:ascii="宋体" w:hAnsi="宋体" w:hint="eastAsia"/>
          <w:bCs/>
          <w:color w:val="000000"/>
          <w:kern w:val="0"/>
          <w:szCs w:val="21"/>
        </w:rPr>
        <w:t>录自</w:t>
      </w:r>
      <w:r>
        <w:rPr>
          <w:rFonts w:ascii="宋体" w:hAnsi="宋体"/>
          <w:bCs/>
          <w:color w:val="000000"/>
          <w:kern w:val="0"/>
          <w:szCs w:val="21"/>
        </w:rPr>
        <w:t>《中国腹泻病诊断治疗方案》（1998）</w:t>
      </w:r>
      <w:r>
        <w:rPr>
          <w:rFonts w:ascii="宋体" w:hAnsi="宋体"/>
          <w:bCs/>
          <w:color w:val="000000"/>
          <w:kern w:val="0"/>
          <w:szCs w:val="21"/>
          <w:vertAlign w:val="superscript"/>
        </w:rPr>
        <w:t>[3]</w:t>
      </w:r>
      <w:r>
        <w:rPr>
          <w:rFonts w:ascii="宋体" w:hAnsi="宋体"/>
          <w:bCs/>
          <w:color w:val="000000"/>
          <w:kern w:val="0"/>
          <w:szCs w:val="21"/>
        </w:rPr>
        <w:t>和《中国儿童急性感染性腹泻病临床实践指南》（2016）</w:t>
      </w:r>
      <w:r>
        <w:rPr>
          <w:rFonts w:ascii="宋体" w:hAnsi="宋体"/>
          <w:bCs/>
          <w:color w:val="000000"/>
          <w:kern w:val="0"/>
          <w:szCs w:val="21"/>
          <w:vertAlign w:val="superscript"/>
        </w:rPr>
        <w:t>[5]</w:t>
      </w:r>
      <w:r>
        <w:rPr>
          <w:rFonts w:ascii="宋体" w:hAnsi="宋体" w:hint="eastAsia"/>
          <w:bCs/>
          <w:color w:val="000000"/>
          <w:kern w:val="0"/>
          <w:szCs w:val="21"/>
        </w:rPr>
        <w:t>。</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B.</w:t>
      </w:r>
      <w:r>
        <w:rPr>
          <w:rFonts w:ascii="黑体" w:eastAsia="黑体" w:hAnsi="黑体" w:hint="eastAsia"/>
          <w:bCs/>
          <w:color w:val="000000"/>
          <w:kern w:val="0"/>
          <w:szCs w:val="21"/>
        </w:rPr>
        <w:t>1</w:t>
      </w:r>
      <w:r>
        <w:rPr>
          <w:rFonts w:ascii="黑体" w:eastAsia="黑体" w:hAnsi="黑体"/>
          <w:bCs/>
          <w:color w:val="000000"/>
          <w:kern w:val="0"/>
          <w:szCs w:val="21"/>
        </w:rPr>
        <w:t xml:space="preserve"> 病程分类</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（1）</w:t>
      </w:r>
      <w:r>
        <w:rPr>
          <w:rFonts w:ascii="宋体" w:hAnsi="宋体"/>
          <w:bCs/>
          <w:color w:val="000000"/>
          <w:kern w:val="0"/>
          <w:szCs w:val="21"/>
        </w:rPr>
        <w:t>急性腹泻病：病程在</w:t>
      </w:r>
      <w:r>
        <w:rPr>
          <w:rFonts w:ascii="宋体" w:hAnsi="宋体" w:hint="eastAsia"/>
          <w:bCs/>
          <w:color w:val="000000"/>
          <w:kern w:val="0"/>
          <w:szCs w:val="21"/>
        </w:rPr>
        <w:t>2</w:t>
      </w:r>
      <w:r>
        <w:rPr>
          <w:rFonts w:ascii="宋体" w:hAnsi="宋体"/>
          <w:bCs/>
          <w:color w:val="000000"/>
          <w:kern w:val="0"/>
          <w:szCs w:val="21"/>
        </w:rPr>
        <w:t>周以内。</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（2）</w:t>
      </w:r>
      <w:r>
        <w:rPr>
          <w:rFonts w:ascii="宋体" w:hAnsi="宋体"/>
          <w:bCs/>
          <w:color w:val="000000"/>
          <w:kern w:val="0"/>
          <w:szCs w:val="21"/>
        </w:rPr>
        <w:t>迁延性腹泻：病程在</w:t>
      </w:r>
      <w:r>
        <w:rPr>
          <w:rFonts w:ascii="宋体" w:hAnsi="宋体" w:hint="eastAsia"/>
          <w:bCs/>
          <w:color w:val="000000"/>
          <w:kern w:val="0"/>
          <w:szCs w:val="21"/>
        </w:rPr>
        <w:t>2</w:t>
      </w:r>
      <w:r>
        <w:rPr>
          <w:rFonts w:ascii="宋体" w:hAnsi="宋体"/>
          <w:bCs/>
          <w:color w:val="000000"/>
          <w:kern w:val="0"/>
          <w:szCs w:val="21"/>
        </w:rPr>
        <w:t>周至</w:t>
      </w:r>
      <w:r>
        <w:rPr>
          <w:rFonts w:ascii="宋体" w:hAnsi="宋体" w:hint="eastAsia"/>
          <w:bCs/>
          <w:color w:val="000000"/>
          <w:kern w:val="0"/>
          <w:szCs w:val="21"/>
        </w:rPr>
        <w:t>2</w:t>
      </w:r>
      <w:r>
        <w:rPr>
          <w:rFonts w:ascii="宋体" w:hAnsi="宋体"/>
          <w:bCs/>
          <w:color w:val="000000"/>
          <w:kern w:val="0"/>
          <w:szCs w:val="21"/>
        </w:rPr>
        <w:t>个月。</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（3）</w:t>
      </w:r>
      <w:r>
        <w:rPr>
          <w:rFonts w:ascii="宋体" w:hAnsi="宋体"/>
          <w:bCs/>
          <w:color w:val="000000"/>
          <w:kern w:val="0"/>
          <w:szCs w:val="21"/>
        </w:rPr>
        <w:t>慢性腹泻：病程在</w:t>
      </w:r>
      <w:r>
        <w:rPr>
          <w:rFonts w:ascii="宋体" w:hAnsi="宋体" w:hint="eastAsia"/>
          <w:bCs/>
          <w:color w:val="000000"/>
          <w:kern w:val="0"/>
          <w:szCs w:val="21"/>
        </w:rPr>
        <w:t>2</w:t>
      </w:r>
      <w:r>
        <w:rPr>
          <w:rFonts w:ascii="宋体" w:hAnsi="宋体"/>
          <w:bCs/>
          <w:color w:val="000000"/>
          <w:kern w:val="0"/>
          <w:szCs w:val="21"/>
        </w:rPr>
        <w:t>个月以上。</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B.</w:t>
      </w:r>
      <w:r>
        <w:rPr>
          <w:rFonts w:ascii="黑体" w:eastAsia="黑体" w:hAnsi="黑体" w:hint="eastAsia"/>
          <w:bCs/>
          <w:color w:val="000000"/>
          <w:kern w:val="0"/>
          <w:szCs w:val="21"/>
        </w:rPr>
        <w:t>2</w:t>
      </w:r>
      <w:r>
        <w:rPr>
          <w:rFonts w:ascii="黑体" w:eastAsia="黑体" w:hAnsi="黑体"/>
          <w:bCs/>
          <w:color w:val="000000"/>
          <w:kern w:val="0"/>
          <w:szCs w:val="21"/>
        </w:rPr>
        <w:t xml:space="preserve"> 病情分类</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（1）</w:t>
      </w:r>
      <w:r>
        <w:rPr>
          <w:rFonts w:ascii="宋体" w:hAnsi="宋体"/>
          <w:bCs/>
          <w:color w:val="000000"/>
          <w:kern w:val="0"/>
          <w:szCs w:val="21"/>
        </w:rPr>
        <w:t>轻型：无脱水、无中毒症状。</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（2）</w:t>
      </w:r>
      <w:r>
        <w:rPr>
          <w:rFonts w:ascii="宋体" w:hAnsi="宋体"/>
          <w:bCs/>
          <w:color w:val="000000"/>
          <w:kern w:val="0"/>
          <w:szCs w:val="21"/>
        </w:rPr>
        <w:t>中型：有些脱水或有轻度中毒症状。</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（3）</w:t>
      </w:r>
      <w:r>
        <w:rPr>
          <w:rFonts w:ascii="宋体" w:hAnsi="宋体"/>
          <w:bCs/>
          <w:color w:val="000000"/>
          <w:kern w:val="0"/>
          <w:szCs w:val="21"/>
        </w:rPr>
        <w:t>重型：重度脱水或明显中毒症状（烦躁、精神萎靡、嗜睡、面色苍白、高热或体温不升、外周白细胞计数明显增高等）。</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B.</w:t>
      </w:r>
      <w:r>
        <w:rPr>
          <w:rFonts w:ascii="黑体" w:eastAsia="黑体" w:hAnsi="黑体" w:hint="eastAsia"/>
          <w:bCs/>
          <w:color w:val="000000"/>
          <w:kern w:val="0"/>
          <w:szCs w:val="21"/>
        </w:rPr>
        <w:t>3</w:t>
      </w:r>
      <w:r>
        <w:rPr>
          <w:rFonts w:ascii="黑体" w:eastAsia="黑体" w:hAnsi="黑体"/>
          <w:bCs/>
          <w:color w:val="000000"/>
          <w:kern w:val="0"/>
          <w:szCs w:val="21"/>
        </w:rPr>
        <w:t xml:space="preserve"> 病因分类</w:t>
      </w:r>
    </w:p>
    <w:p w:rsidR="00766A7B" w:rsidRDefault="00434FF5">
      <w:pPr>
        <w:widowControl/>
        <w:ind w:firstLineChars="200" w:firstLine="420"/>
        <w:rPr>
          <w:rFonts w:ascii="宋体" w:hAnsi="宋体"/>
          <w:bCs/>
          <w:color w:val="000000"/>
          <w:kern w:val="0"/>
          <w:szCs w:val="21"/>
        </w:rPr>
      </w:pPr>
      <w:r>
        <w:rPr>
          <w:rFonts w:ascii="宋体" w:hAnsi="宋体"/>
          <w:bCs/>
          <w:color w:val="000000"/>
          <w:kern w:val="0"/>
          <w:szCs w:val="21"/>
        </w:rPr>
        <w:t>腹泻病可分为感染性、非感染性两大类。</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（1）</w:t>
      </w:r>
      <w:r>
        <w:rPr>
          <w:rFonts w:ascii="宋体" w:hAnsi="宋体"/>
          <w:bCs/>
          <w:color w:val="000000"/>
          <w:kern w:val="0"/>
          <w:szCs w:val="21"/>
        </w:rPr>
        <w:t>感染性腹泻，包括霍乱、痢疾、其他感染性腹泻（可称肠炎）。</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（2）</w:t>
      </w:r>
      <w:r>
        <w:rPr>
          <w:rFonts w:ascii="宋体" w:hAnsi="宋体"/>
          <w:bCs/>
          <w:color w:val="000000"/>
          <w:kern w:val="0"/>
          <w:szCs w:val="21"/>
        </w:rPr>
        <w:t>非感染性腹泻，包括食饵性（饮食性腹泻）、症状性腹泻、过敏性腹泻、其他腹泻。</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B.</w:t>
      </w:r>
      <w:r>
        <w:rPr>
          <w:rFonts w:ascii="黑体" w:eastAsia="黑体" w:hAnsi="黑体" w:hint="eastAsia"/>
          <w:bCs/>
          <w:color w:val="000000"/>
          <w:kern w:val="0"/>
          <w:szCs w:val="21"/>
        </w:rPr>
        <w:t>4</w:t>
      </w:r>
      <w:r>
        <w:rPr>
          <w:rFonts w:ascii="黑体" w:eastAsia="黑体" w:hAnsi="黑体"/>
          <w:bCs/>
          <w:color w:val="000000"/>
          <w:kern w:val="0"/>
          <w:szCs w:val="21"/>
        </w:rPr>
        <w:t xml:space="preserve"> 临床诊断</w:t>
      </w:r>
    </w:p>
    <w:p w:rsidR="00766A7B" w:rsidRDefault="00434FF5">
      <w:pPr>
        <w:widowControl/>
        <w:ind w:firstLineChars="200" w:firstLine="420"/>
        <w:rPr>
          <w:rFonts w:ascii="宋体" w:hAnsi="宋体"/>
          <w:bCs/>
          <w:color w:val="000000"/>
          <w:kern w:val="0"/>
          <w:szCs w:val="21"/>
        </w:rPr>
      </w:pPr>
      <w:r>
        <w:rPr>
          <w:rFonts w:ascii="宋体" w:hAnsi="宋体"/>
          <w:bCs/>
          <w:color w:val="000000"/>
          <w:kern w:val="0"/>
          <w:szCs w:val="21"/>
        </w:rPr>
        <w:t>根据腹泻病程、大便性状、大便的肉眼和镜检所见、发病季节、发病年龄、及流行情况，估计最可能的诊断。</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（1）</w:t>
      </w:r>
      <w:r>
        <w:rPr>
          <w:rFonts w:ascii="宋体" w:hAnsi="宋体"/>
          <w:bCs/>
          <w:color w:val="000000"/>
          <w:kern w:val="0"/>
          <w:szCs w:val="21"/>
        </w:rPr>
        <w:t>急性水样便腹泻，多为轮状病毒或产毒素性细菌感染。小儿尤其是2岁以内婴幼儿，发生在秋冬季节，以轮状病毒肠炎可能性大；成人发生在5</w:t>
      </w:r>
      <w:r>
        <w:rPr>
          <w:rFonts w:ascii="宋体" w:hAnsi="宋体" w:hint="eastAsia"/>
          <w:bCs/>
          <w:color w:val="000000"/>
          <w:kern w:val="0"/>
          <w:szCs w:val="21"/>
        </w:rPr>
        <w:t>～</w:t>
      </w:r>
      <w:r>
        <w:rPr>
          <w:rFonts w:ascii="宋体" w:hAnsi="宋体"/>
          <w:bCs/>
          <w:color w:val="000000"/>
          <w:kern w:val="0"/>
          <w:szCs w:val="21"/>
        </w:rPr>
        <w:t>6月份要考虑成人型轮状病毒肠炎；发生在夏季以产肠毒性大肠杆菌（ETEC）肠炎可能性大。</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（2）</w:t>
      </w:r>
      <w:r>
        <w:rPr>
          <w:rFonts w:ascii="宋体" w:hAnsi="宋体"/>
          <w:bCs/>
          <w:color w:val="000000"/>
          <w:kern w:val="0"/>
          <w:szCs w:val="21"/>
        </w:rPr>
        <w:t>水样便或米汤样便，腹泻不止伴有呕吐，迅速出现严重脱水，要考虑霍乱。</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（3）</w:t>
      </w:r>
      <w:r>
        <w:rPr>
          <w:rFonts w:ascii="宋体" w:hAnsi="宋体"/>
          <w:bCs/>
          <w:color w:val="000000"/>
          <w:kern w:val="0"/>
          <w:szCs w:val="21"/>
        </w:rPr>
        <w:t>病人粪便为黏脓或脓血便，要考虑为细菌性痢疾；如血多脓少、呈果酱样，多为阿米巴痢疾。此外，应考虑侵袭性细菌感染，如侵袭性大肠杆菌肠炎、空肠弯曲菌肠炎或沙门菌肠炎等。</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B.</w:t>
      </w:r>
      <w:r>
        <w:rPr>
          <w:rFonts w:ascii="黑体" w:eastAsia="黑体" w:hAnsi="黑体" w:hint="eastAsia"/>
          <w:bCs/>
          <w:color w:val="000000"/>
          <w:kern w:val="0"/>
          <w:szCs w:val="21"/>
        </w:rPr>
        <w:t>5</w:t>
      </w:r>
      <w:r>
        <w:rPr>
          <w:rFonts w:ascii="黑体" w:eastAsia="黑体" w:hAnsi="黑体"/>
          <w:bCs/>
          <w:color w:val="000000"/>
          <w:kern w:val="0"/>
          <w:szCs w:val="21"/>
        </w:rPr>
        <w:t xml:space="preserve"> 病因诊断</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（1）</w:t>
      </w:r>
      <w:r>
        <w:rPr>
          <w:rFonts w:ascii="宋体" w:hAnsi="宋体"/>
          <w:bCs/>
          <w:color w:val="000000"/>
          <w:kern w:val="0"/>
          <w:szCs w:val="21"/>
        </w:rPr>
        <w:t>在未明确病因之前，统称为腹泻病，病原明确后应按照病原学进行诊断，如细菌性痢疾、阿米巴痢疾、霍乱、鼠伤寒沙门菌肠炎、致泻性大肠杆菌肠炎、空肠弯曲菌肠炎、轮状病毒、肠腺病毒、小圆病毒、冠状病毒以及成人型轮状病毒肠炎、蓝氏贾弟鞭毛虫肠炎、隐孢子虫肠炎、真菌性肠炎等。</w:t>
      </w:r>
    </w:p>
    <w:p w:rsidR="00766A7B" w:rsidRDefault="00434FF5">
      <w:pPr>
        <w:widowControl/>
        <w:ind w:firstLineChars="200" w:firstLine="420"/>
        <w:rPr>
          <w:rFonts w:ascii="宋体" w:hAnsi="宋体"/>
          <w:bCs/>
          <w:color w:val="000000"/>
          <w:kern w:val="0"/>
          <w:szCs w:val="21"/>
        </w:rPr>
      </w:pPr>
      <w:r>
        <w:rPr>
          <w:rFonts w:ascii="宋体" w:hAnsi="宋体" w:hint="eastAsia"/>
          <w:bCs/>
          <w:color w:val="000000"/>
          <w:kern w:val="0"/>
          <w:szCs w:val="21"/>
        </w:rPr>
        <w:t>（2）</w:t>
      </w:r>
      <w:r>
        <w:rPr>
          <w:rFonts w:ascii="宋体" w:hAnsi="宋体"/>
          <w:bCs/>
          <w:color w:val="000000"/>
          <w:kern w:val="0"/>
          <w:szCs w:val="21"/>
        </w:rPr>
        <w:t>非感染性腹泻可根据病史、症状及检查分析，诊断为食饵性腹泻、症状性腹泻、过敏性腹泻、非特异性溃疡性结肠炎、糖源性腹泻等。</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B.</w:t>
      </w:r>
      <w:r>
        <w:rPr>
          <w:rFonts w:ascii="黑体" w:eastAsia="黑体" w:hAnsi="黑体" w:hint="eastAsia"/>
          <w:bCs/>
          <w:color w:val="000000"/>
          <w:kern w:val="0"/>
          <w:szCs w:val="21"/>
        </w:rPr>
        <w:t>6</w:t>
      </w:r>
      <w:r>
        <w:rPr>
          <w:rFonts w:ascii="黑体" w:eastAsia="黑体" w:hAnsi="黑体"/>
          <w:bCs/>
          <w:color w:val="000000"/>
          <w:kern w:val="0"/>
          <w:szCs w:val="21"/>
        </w:rPr>
        <w:t xml:space="preserve"> 脱水的评估</w:t>
      </w:r>
    </w:p>
    <w:p w:rsidR="00766A7B" w:rsidRDefault="00434FF5">
      <w:pPr>
        <w:widowControl/>
        <w:ind w:firstLineChars="200" w:firstLine="420"/>
        <w:rPr>
          <w:rFonts w:ascii="宋体" w:hAnsi="宋体"/>
          <w:bCs/>
          <w:color w:val="000000"/>
          <w:kern w:val="0"/>
          <w:szCs w:val="21"/>
        </w:rPr>
      </w:pPr>
      <w:r>
        <w:rPr>
          <w:rFonts w:ascii="宋体" w:hAnsi="宋体"/>
          <w:bCs/>
          <w:color w:val="000000"/>
          <w:kern w:val="0"/>
          <w:szCs w:val="21"/>
        </w:rPr>
        <w:t>对于腹泻病患儿进行有无脱水和电解质紊乱的评估。脱水程度的分度与评估</w:t>
      </w:r>
      <w:r>
        <w:rPr>
          <w:rFonts w:ascii="宋体" w:hAnsi="宋体" w:hint="eastAsia"/>
          <w:bCs/>
          <w:color w:val="000000"/>
          <w:kern w:val="0"/>
          <w:szCs w:val="21"/>
        </w:rPr>
        <w:t>，</w:t>
      </w:r>
      <w:r>
        <w:rPr>
          <w:rFonts w:ascii="宋体" w:hAnsi="宋体"/>
          <w:bCs/>
          <w:color w:val="000000"/>
          <w:kern w:val="0"/>
          <w:szCs w:val="21"/>
        </w:rPr>
        <w:t>见表</w:t>
      </w:r>
      <w:r>
        <w:rPr>
          <w:rFonts w:ascii="宋体" w:hAnsi="宋体" w:hint="eastAsia"/>
          <w:bCs/>
          <w:color w:val="000000"/>
          <w:kern w:val="0"/>
          <w:szCs w:val="21"/>
        </w:rPr>
        <w:t>B</w:t>
      </w:r>
      <w:r>
        <w:rPr>
          <w:rFonts w:ascii="宋体" w:hAnsi="宋体"/>
          <w:bCs/>
          <w:color w:val="000000"/>
          <w:kern w:val="0"/>
          <w:szCs w:val="21"/>
        </w:rPr>
        <w:t>.1</w:t>
      </w:r>
      <w:r>
        <w:rPr>
          <w:rFonts w:ascii="宋体" w:hAnsi="宋体" w:hint="eastAsia"/>
          <w:bCs/>
          <w:color w:val="000000"/>
          <w:kern w:val="0"/>
          <w:szCs w:val="21"/>
        </w:rPr>
        <w:t>。</w:t>
      </w:r>
    </w:p>
    <w:p w:rsidR="00766A7B" w:rsidRDefault="00434FF5">
      <w:pPr>
        <w:widowControl/>
        <w:jc w:val="center"/>
        <w:rPr>
          <w:rFonts w:ascii="宋体" w:hAnsi="宋体"/>
          <w:bCs/>
          <w:color w:val="000000"/>
          <w:kern w:val="0"/>
          <w:szCs w:val="21"/>
        </w:rPr>
      </w:pPr>
      <w:r>
        <w:rPr>
          <w:rFonts w:ascii="宋体" w:hAnsi="宋体"/>
          <w:bCs/>
          <w:color w:val="000000"/>
          <w:kern w:val="0"/>
          <w:szCs w:val="21"/>
        </w:rPr>
        <w:t>表</w:t>
      </w:r>
      <w:r>
        <w:rPr>
          <w:rFonts w:ascii="宋体" w:hAnsi="宋体" w:hint="eastAsia"/>
          <w:bCs/>
          <w:color w:val="000000"/>
          <w:kern w:val="0"/>
          <w:szCs w:val="21"/>
        </w:rPr>
        <w:t>B</w:t>
      </w:r>
      <w:r>
        <w:rPr>
          <w:rFonts w:ascii="宋体" w:hAnsi="宋体"/>
          <w:bCs/>
          <w:color w:val="000000"/>
          <w:kern w:val="0"/>
          <w:szCs w:val="21"/>
        </w:rPr>
        <w:t>.1 急性腹泻病患儿在不同脱水程度的表现</w:t>
      </w:r>
    </w:p>
    <w:tbl>
      <w:tblPr>
        <w:tblStyle w:val="ab"/>
        <w:tblW w:w="8522" w:type="dxa"/>
        <w:tblLayout w:type="fixed"/>
        <w:tblLook w:val="04A0" w:firstRow="1" w:lastRow="0" w:firstColumn="1" w:lastColumn="0" w:noHBand="0" w:noVBand="1"/>
      </w:tblPr>
      <w:tblGrid>
        <w:gridCol w:w="2130"/>
        <w:gridCol w:w="1806"/>
        <w:gridCol w:w="2126"/>
        <w:gridCol w:w="2460"/>
      </w:tblGrid>
      <w:tr w:rsidR="00766A7B">
        <w:trPr>
          <w:trHeight w:val="397"/>
        </w:trPr>
        <w:tc>
          <w:tcPr>
            <w:tcW w:w="2130" w:type="dxa"/>
            <w:vAlign w:val="center"/>
          </w:tcPr>
          <w:p w:rsidR="00766A7B" w:rsidRDefault="00434FF5">
            <w:pPr>
              <w:pStyle w:val="a2"/>
              <w:widowControl/>
              <w:numPr>
                <w:ilvl w:val="0"/>
                <w:numId w:val="0"/>
              </w:numPr>
              <w:jc w:val="center"/>
              <w:rPr>
                <w:rFonts w:hAnsi="宋体"/>
                <w:bCs/>
                <w:color w:val="000000"/>
                <w:sz w:val="21"/>
                <w:szCs w:val="21"/>
              </w:rPr>
            </w:pPr>
            <w:r>
              <w:rPr>
                <w:rFonts w:hAnsi="宋体"/>
                <w:bCs/>
                <w:color w:val="000000"/>
                <w:sz w:val="21"/>
                <w:szCs w:val="21"/>
              </w:rPr>
              <w:t>脱水表现</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轻度</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中度</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重度</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丢失体液占体重比例（%）</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3</w:t>
            </w:r>
            <w:r>
              <w:rPr>
                <w:rFonts w:ascii="宋体" w:hAnsi="宋体" w:hint="eastAsia"/>
                <w:bCs/>
                <w:color w:val="000000"/>
                <w:kern w:val="0"/>
                <w:szCs w:val="21"/>
              </w:rPr>
              <w:t>～</w:t>
            </w:r>
            <w:r>
              <w:rPr>
                <w:rFonts w:ascii="宋体" w:hAnsi="宋体"/>
                <w:bCs/>
                <w:color w:val="000000"/>
                <w:kern w:val="0"/>
                <w:szCs w:val="21"/>
              </w:rPr>
              <w:t>5</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＞5</w:t>
            </w:r>
            <w:r>
              <w:rPr>
                <w:rFonts w:ascii="宋体" w:hAnsi="宋体" w:hint="eastAsia"/>
                <w:bCs/>
                <w:color w:val="000000"/>
                <w:kern w:val="0"/>
                <w:szCs w:val="21"/>
              </w:rPr>
              <w:t>～</w:t>
            </w:r>
            <w:r>
              <w:rPr>
                <w:rFonts w:ascii="宋体" w:hAnsi="宋体"/>
                <w:bCs/>
                <w:color w:val="000000"/>
                <w:kern w:val="0"/>
                <w:szCs w:val="21"/>
              </w:rPr>
              <w:t>10</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＞10</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精神状态</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稍差</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烦躁、易激惹</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萎靡、昏迷</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皮肤弹性</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尚可</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差</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极差，捏起皮肤回复≥2s</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口唇</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稍干、口渴</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干燥</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明显干燥</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前囟、眼窝</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稍凹陷</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凹陷</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明显凹陷</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肢端温度</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正常</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稍凉</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四肢厥冷</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lastRenderedPageBreak/>
              <w:t>尿量</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稍少</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明显减少</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无尿</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脉搏</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正常</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增快</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明显增快</w:t>
            </w:r>
          </w:p>
        </w:tc>
      </w:tr>
      <w:tr w:rsidR="00766A7B">
        <w:trPr>
          <w:trHeight w:val="397"/>
        </w:trPr>
        <w:tc>
          <w:tcPr>
            <w:tcW w:w="213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血压</w:t>
            </w:r>
          </w:p>
        </w:tc>
        <w:tc>
          <w:tcPr>
            <w:tcW w:w="180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正常</w:t>
            </w:r>
          </w:p>
        </w:tc>
        <w:tc>
          <w:tcPr>
            <w:tcW w:w="2126"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正常或稍降</w:t>
            </w:r>
          </w:p>
        </w:tc>
        <w:tc>
          <w:tcPr>
            <w:tcW w:w="2460" w:type="dxa"/>
            <w:vAlign w:val="center"/>
          </w:tcPr>
          <w:p w:rsidR="00766A7B" w:rsidRDefault="00434FF5">
            <w:pPr>
              <w:widowControl/>
              <w:jc w:val="center"/>
              <w:rPr>
                <w:rFonts w:ascii="宋体" w:hAnsi="宋体"/>
                <w:bCs/>
                <w:color w:val="000000"/>
                <w:kern w:val="0"/>
                <w:szCs w:val="21"/>
              </w:rPr>
            </w:pPr>
            <w:r>
              <w:rPr>
                <w:rFonts w:ascii="宋体" w:hAnsi="宋体"/>
                <w:bCs/>
                <w:color w:val="000000"/>
                <w:kern w:val="0"/>
                <w:szCs w:val="21"/>
              </w:rPr>
              <w:t>降低或休克</w:t>
            </w:r>
          </w:p>
        </w:tc>
      </w:tr>
    </w:tbl>
    <w:p w:rsidR="00766A7B" w:rsidRDefault="00766A7B" w:rsidP="006F388A">
      <w:pPr>
        <w:widowControl/>
        <w:spacing w:beforeLines="100" w:before="240"/>
        <w:rPr>
          <w:rFonts w:ascii="黑体" w:eastAsia="黑体" w:hAnsi="黑体"/>
          <w:bCs/>
          <w:kern w:val="0"/>
          <w:szCs w:val="21"/>
        </w:rPr>
      </w:pPr>
      <w:bookmarkStart w:id="161" w:name="_Toc9007179"/>
    </w:p>
    <w:p w:rsidR="00766A7B" w:rsidRDefault="00434FF5">
      <w:pPr>
        <w:widowControl/>
        <w:jc w:val="left"/>
        <w:rPr>
          <w:rFonts w:ascii="黑体" w:eastAsia="黑体" w:hAnsi="黑体"/>
          <w:bCs/>
          <w:kern w:val="0"/>
          <w:szCs w:val="21"/>
        </w:rPr>
      </w:pPr>
      <w:r>
        <w:rPr>
          <w:rFonts w:ascii="黑体" w:eastAsia="黑体" w:hAnsi="黑体"/>
          <w:bCs/>
          <w:kern w:val="0"/>
          <w:szCs w:val="21"/>
        </w:rPr>
        <w:br w:type="page"/>
      </w:r>
    </w:p>
    <w:p w:rsidR="00766A7B" w:rsidRDefault="00434FF5">
      <w:pPr>
        <w:jc w:val="center"/>
        <w:outlineLvl w:val="0"/>
        <w:rPr>
          <w:rFonts w:ascii="黑体" w:eastAsia="黑体" w:hAnsi="黑体" w:cs="Times New Roman"/>
          <w:kern w:val="0"/>
          <w:szCs w:val="21"/>
        </w:rPr>
      </w:pPr>
      <w:bookmarkStart w:id="162" w:name="_Toc21550129"/>
      <w:r>
        <w:rPr>
          <w:rFonts w:ascii="黑体" w:eastAsia="黑体" w:hAnsi="黑体" w:cs="Times New Roman" w:hint="eastAsia"/>
          <w:kern w:val="0"/>
          <w:szCs w:val="21"/>
        </w:rPr>
        <w:lastRenderedPageBreak/>
        <w:t>附录</w:t>
      </w:r>
      <w:r>
        <w:rPr>
          <w:rFonts w:ascii="黑体" w:eastAsia="黑体" w:hAnsi="黑体" w:cs="Times New Roman"/>
          <w:kern w:val="0"/>
          <w:szCs w:val="21"/>
        </w:rPr>
        <w:t>C</w:t>
      </w:r>
      <w:bookmarkEnd w:id="162"/>
    </w:p>
    <w:p w:rsidR="00766A7B" w:rsidRDefault="00434FF5">
      <w:pPr>
        <w:jc w:val="center"/>
        <w:outlineLvl w:val="0"/>
        <w:rPr>
          <w:rFonts w:ascii="黑体" w:eastAsia="黑体" w:hAnsi="黑体" w:cs="Times New Roman"/>
          <w:kern w:val="0"/>
          <w:szCs w:val="21"/>
        </w:rPr>
      </w:pPr>
      <w:bookmarkStart w:id="163" w:name="_Toc21550130"/>
      <w:r>
        <w:rPr>
          <w:rFonts w:ascii="黑体" w:eastAsia="黑体" w:hAnsi="黑体" w:cs="Times New Roman" w:hint="eastAsia"/>
          <w:kern w:val="0"/>
          <w:szCs w:val="21"/>
        </w:rPr>
        <w:t>（资料性附录）</w:t>
      </w:r>
      <w:bookmarkEnd w:id="163"/>
    </w:p>
    <w:p w:rsidR="00766A7B" w:rsidRDefault="00434FF5">
      <w:pPr>
        <w:jc w:val="center"/>
        <w:outlineLvl w:val="0"/>
        <w:rPr>
          <w:rFonts w:ascii="黑体" w:eastAsia="黑体" w:hAnsi="黑体" w:cs="Times New Roman"/>
          <w:kern w:val="0"/>
          <w:szCs w:val="21"/>
        </w:rPr>
      </w:pPr>
      <w:bookmarkStart w:id="164" w:name="_Toc21550131"/>
      <w:r>
        <w:rPr>
          <w:rFonts w:ascii="黑体" w:eastAsia="黑体" w:hAnsi="黑体"/>
          <w:bCs/>
          <w:color w:val="000000"/>
          <w:kern w:val="0"/>
          <w:szCs w:val="21"/>
        </w:rPr>
        <w:t>小儿</w:t>
      </w:r>
      <w:r>
        <w:rPr>
          <w:rFonts w:ascii="黑体" w:eastAsia="黑体" w:hAnsi="黑体" w:hint="eastAsia"/>
          <w:bCs/>
          <w:kern w:val="0"/>
          <w:szCs w:val="21"/>
        </w:rPr>
        <w:t>泄泻</w:t>
      </w:r>
      <w:r>
        <w:rPr>
          <w:rFonts w:ascii="黑体" w:eastAsia="黑体" w:hAnsi="黑体"/>
          <w:bCs/>
          <w:kern w:val="0"/>
          <w:szCs w:val="21"/>
        </w:rPr>
        <w:t>的</w:t>
      </w:r>
      <w:r>
        <w:rPr>
          <w:rFonts w:ascii="黑体" w:eastAsia="黑体" w:hAnsi="黑体" w:hint="eastAsia"/>
          <w:bCs/>
          <w:kern w:val="0"/>
          <w:szCs w:val="21"/>
        </w:rPr>
        <w:t>中医</w:t>
      </w:r>
      <w:r>
        <w:rPr>
          <w:rFonts w:ascii="黑体" w:eastAsia="黑体" w:hAnsi="黑体"/>
          <w:bCs/>
          <w:kern w:val="0"/>
          <w:szCs w:val="21"/>
        </w:rPr>
        <w:t>辨证标准</w:t>
      </w:r>
      <w:bookmarkEnd w:id="161"/>
      <w:bookmarkEnd w:id="164"/>
    </w:p>
    <w:p w:rsidR="00766A7B" w:rsidRDefault="00434FF5" w:rsidP="006F388A">
      <w:pPr>
        <w:widowControl/>
        <w:spacing w:beforeLines="100" w:before="240"/>
        <w:rPr>
          <w:rFonts w:ascii="宋体" w:hAnsi="宋体"/>
          <w:bCs/>
          <w:color w:val="000000"/>
          <w:kern w:val="0"/>
          <w:szCs w:val="21"/>
        </w:rPr>
      </w:pPr>
      <w:r>
        <w:rPr>
          <w:rFonts w:ascii="宋体" w:hAnsi="宋体" w:hint="eastAsia"/>
          <w:bCs/>
          <w:color w:val="000000"/>
          <w:kern w:val="0"/>
          <w:szCs w:val="21"/>
        </w:rPr>
        <w:t>本《指南》项目组</w:t>
      </w:r>
      <w:r>
        <w:rPr>
          <w:rFonts w:ascii="宋体" w:hAnsi="宋体"/>
          <w:bCs/>
          <w:color w:val="000000"/>
          <w:kern w:val="0"/>
          <w:szCs w:val="21"/>
        </w:rPr>
        <w:t>制定。</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C.1 风寒泻</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（1）主症：大便清稀，夹有泡沫，臭气不甚。</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（2）次症：</w:t>
      </w:r>
      <w:r>
        <w:rPr>
          <w:rFonts w:ascii="宋体" w:hAnsi="宋体" w:hint="eastAsia"/>
          <w:bCs/>
          <w:color w:val="000000"/>
          <w:kern w:val="0"/>
          <w:szCs w:val="21"/>
        </w:rPr>
        <w:t>①</w:t>
      </w:r>
      <w:r>
        <w:rPr>
          <w:rFonts w:ascii="宋体" w:hAnsi="宋体"/>
          <w:bCs/>
          <w:color w:val="000000"/>
          <w:kern w:val="0"/>
          <w:szCs w:val="21"/>
        </w:rPr>
        <w:t>肠鸣腹痛；</w:t>
      </w:r>
      <w:r>
        <w:rPr>
          <w:rFonts w:ascii="宋体" w:hAnsi="宋体" w:hint="eastAsia"/>
          <w:bCs/>
          <w:color w:val="000000"/>
          <w:kern w:val="0"/>
          <w:szCs w:val="21"/>
        </w:rPr>
        <w:t>②</w:t>
      </w:r>
      <w:r>
        <w:rPr>
          <w:rFonts w:ascii="宋体" w:hAnsi="宋体"/>
          <w:bCs/>
          <w:color w:val="000000"/>
          <w:kern w:val="0"/>
          <w:szCs w:val="21"/>
        </w:rPr>
        <w:t>恶寒发热；</w:t>
      </w:r>
      <w:r>
        <w:rPr>
          <w:rFonts w:ascii="宋体" w:hAnsi="宋体" w:hint="eastAsia"/>
          <w:bCs/>
          <w:color w:val="000000"/>
          <w:kern w:val="0"/>
          <w:szCs w:val="21"/>
        </w:rPr>
        <w:t>③</w:t>
      </w:r>
      <w:r>
        <w:rPr>
          <w:rFonts w:ascii="宋体" w:hAnsi="宋体"/>
          <w:bCs/>
          <w:color w:val="000000"/>
          <w:kern w:val="0"/>
          <w:szCs w:val="21"/>
        </w:rPr>
        <w:t>鼻流清涕；</w:t>
      </w:r>
      <w:r>
        <w:rPr>
          <w:rFonts w:ascii="宋体" w:hAnsi="宋体" w:hint="eastAsia"/>
          <w:bCs/>
          <w:color w:val="000000"/>
          <w:kern w:val="0"/>
          <w:szCs w:val="21"/>
        </w:rPr>
        <w:t>④</w:t>
      </w:r>
      <w:r>
        <w:rPr>
          <w:rFonts w:ascii="宋体" w:hAnsi="宋体"/>
          <w:bCs/>
          <w:color w:val="000000"/>
          <w:kern w:val="0"/>
          <w:szCs w:val="21"/>
        </w:rPr>
        <w:t>咳嗽。</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（3）舌脉指纹：</w:t>
      </w:r>
      <w:r>
        <w:rPr>
          <w:rFonts w:ascii="宋体" w:hAnsi="宋体" w:hint="eastAsia"/>
          <w:bCs/>
          <w:color w:val="000000"/>
          <w:kern w:val="0"/>
          <w:szCs w:val="21"/>
        </w:rPr>
        <w:t>①</w:t>
      </w:r>
      <w:r>
        <w:rPr>
          <w:rFonts w:ascii="宋体" w:hAnsi="宋体"/>
          <w:bCs/>
          <w:color w:val="000000"/>
          <w:kern w:val="0"/>
          <w:szCs w:val="21"/>
        </w:rPr>
        <w:t>舌质淡，苔薄白；</w:t>
      </w:r>
      <w:r>
        <w:rPr>
          <w:rFonts w:ascii="宋体" w:hAnsi="宋体" w:hint="eastAsia"/>
          <w:bCs/>
          <w:color w:val="000000"/>
          <w:kern w:val="0"/>
          <w:szCs w:val="21"/>
        </w:rPr>
        <w:t>②</w:t>
      </w:r>
      <w:r>
        <w:rPr>
          <w:rFonts w:ascii="宋体" w:hAnsi="宋体"/>
          <w:bCs/>
          <w:color w:val="000000"/>
          <w:kern w:val="0"/>
          <w:szCs w:val="21"/>
        </w:rPr>
        <w:t>脉浮紧或指纹淡红。</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具备主症+次症</w:t>
      </w:r>
      <w:r>
        <w:rPr>
          <w:rFonts w:ascii="宋体" w:hAnsi="宋体" w:hint="eastAsia"/>
          <w:bCs/>
          <w:color w:val="000000"/>
          <w:kern w:val="0"/>
          <w:szCs w:val="21"/>
        </w:rPr>
        <w:t>至少</w:t>
      </w:r>
      <w:r>
        <w:rPr>
          <w:rFonts w:ascii="宋体" w:hAnsi="宋体"/>
          <w:bCs/>
          <w:color w:val="000000"/>
          <w:kern w:val="0"/>
          <w:szCs w:val="21"/>
        </w:rPr>
        <w:t>2项，参考舌脉指纹，即可辨证。</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C.2 湿热泻</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（1）主症：大便水样，或如蛋花汤样，泻势急迫，量多次频，气味秽臭，或夹少许黏液。</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（2）次症：</w:t>
      </w:r>
      <w:r>
        <w:rPr>
          <w:rFonts w:ascii="宋体" w:hAnsi="宋体" w:hint="eastAsia"/>
          <w:bCs/>
          <w:color w:val="000000"/>
          <w:kern w:val="0"/>
          <w:szCs w:val="21"/>
        </w:rPr>
        <w:t>①</w:t>
      </w:r>
      <w:r>
        <w:rPr>
          <w:rFonts w:ascii="宋体" w:hAnsi="宋体"/>
          <w:bCs/>
          <w:color w:val="000000"/>
          <w:kern w:val="0"/>
          <w:szCs w:val="21"/>
        </w:rPr>
        <w:t>腹痛阵作；</w:t>
      </w:r>
      <w:r>
        <w:rPr>
          <w:rFonts w:ascii="宋体" w:hAnsi="宋体" w:hint="eastAsia"/>
          <w:bCs/>
          <w:color w:val="000000"/>
          <w:kern w:val="0"/>
          <w:szCs w:val="21"/>
        </w:rPr>
        <w:t>②</w:t>
      </w:r>
      <w:r>
        <w:rPr>
          <w:rFonts w:ascii="宋体" w:hAnsi="宋体"/>
          <w:bCs/>
          <w:color w:val="000000"/>
          <w:kern w:val="0"/>
          <w:szCs w:val="21"/>
        </w:rPr>
        <w:t>发热；</w:t>
      </w:r>
      <w:r>
        <w:rPr>
          <w:rFonts w:ascii="宋体" w:hAnsi="宋体" w:hint="eastAsia"/>
          <w:bCs/>
          <w:color w:val="000000"/>
          <w:kern w:val="0"/>
          <w:szCs w:val="21"/>
        </w:rPr>
        <w:t>③</w:t>
      </w:r>
      <w:r>
        <w:rPr>
          <w:rFonts w:ascii="宋体" w:hAnsi="宋体"/>
          <w:bCs/>
          <w:color w:val="000000"/>
          <w:kern w:val="0"/>
          <w:szCs w:val="21"/>
        </w:rPr>
        <w:t>烦躁哭闹；</w:t>
      </w:r>
      <w:r>
        <w:rPr>
          <w:rFonts w:ascii="宋体" w:hAnsi="宋体" w:hint="eastAsia"/>
          <w:bCs/>
          <w:color w:val="000000"/>
          <w:kern w:val="0"/>
          <w:szCs w:val="21"/>
        </w:rPr>
        <w:t>④</w:t>
      </w:r>
      <w:r>
        <w:rPr>
          <w:rFonts w:ascii="宋体" w:hAnsi="宋体"/>
          <w:bCs/>
          <w:color w:val="000000"/>
          <w:kern w:val="0"/>
          <w:szCs w:val="21"/>
        </w:rPr>
        <w:t>口渴喜饮；</w:t>
      </w:r>
      <w:r>
        <w:rPr>
          <w:rFonts w:ascii="宋体" w:hAnsi="宋体" w:hint="eastAsia"/>
          <w:bCs/>
          <w:color w:val="000000"/>
          <w:kern w:val="0"/>
          <w:szCs w:val="21"/>
        </w:rPr>
        <w:t>⑤</w:t>
      </w:r>
      <w:r>
        <w:rPr>
          <w:rFonts w:ascii="宋体" w:hAnsi="宋体"/>
          <w:bCs/>
          <w:color w:val="000000"/>
          <w:kern w:val="0"/>
          <w:szCs w:val="21"/>
        </w:rPr>
        <w:t>食欲不振；</w:t>
      </w:r>
      <w:r>
        <w:rPr>
          <w:rFonts w:ascii="宋体" w:hAnsi="宋体" w:hint="eastAsia"/>
          <w:bCs/>
          <w:color w:val="000000"/>
          <w:kern w:val="0"/>
          <w:szCs w:val="21"/>
        </w:rPr>
        <w:t>⑥</w:t>
      </w:r>
      <w:r>
        <w:rPr>
          <w:rFonts w:ascii="宋体" w:hAnsi="宋体"/>
          <w:bCs/>
          <w:color w:val="000000"/>
          <w:kern w:val="0"/>
          <w:szCs w:val="21"/>
        </w:rPr>
        <w:t>恶心呕吐；</w:t>
      </w:r>
      <w:r>
        <w:rPr>
          <w:rFonts w:ascii="宋体" w:hAnsi="宋体" w:hint="eastAsia"/>
          <w:bCs/>
          <w:color w:val="000000"/>
          <w:kern w:val="0"/>
          <w:szCs w:val="21"/>
        </w:rPr>
        <w:t>⑦</w:t>
      </w:r>
      <w:r>
        <w:rPr>
          <w:rFonts w:ascii="宋体" w:hAnsi="宋体"/>
          <w:bCs/>
          <w:color w:val="000000"/>
          <w:kern w:val="0"/>
          <w:szCs w:val="21"/>
        </w:rPr>
        <w:t>小便短黄。</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（3）舌脉指纹：</w:t>
      </w:r>
      <w:r>
        <w:rPr>
          <w:rFonts w:ascii="宋体" w:hAnsi="宋体" w:hint="eastAsia"/>
          <w:bCs/>
          <w:color w:val="000000"/>
          <w:kern w:val="0"/>
          <w:szCs w:val="21"/>
        </w:rPr>
        <w:t>①</w:t>
      </w:r>
      <w:r>
        <w:rPr>
          <w:rFonts w:ascii="宋体" w:hAnsi="宋体"/>
          <w:bCs/>
          <w:color w:val="000000"/>
          <w:kern w:val="0"/>
          <w:szCs w:val="21"/>
        </w:rPr>
        <w:t>舌质红，苔黄腻；</w:t>
      </w:r>
      <w:r>
        <w:rPr>
          <w:rFonts w:ascii="宋体" w:hAnsi="宋体" w:hint="eastAsia"/>
          <w:bCs/>
          <w:color w:val="000000"/>
          <w:kern w:val="0"/>
          <w:szCs w:val="21"/>
        </w:rPr>
        <w:t>②</w:t>
      </w:r>
      <w:r>
        <w:rPr>
          <w:rFonts w:ascii="宋体" w:hAnsi="宋体"/>
          <w:bCs/>
          <w:color w:val="000000"/>
          <w:kern w:val="0"/>
          <w:szCs w:val="21"/>
        </w:rPr>
        <w:t>脉滑数或指纹紫。</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具备主症+次症</w:t>
      </w:r>
      <w:r>
        <w:rPr>
          <w:rFonts w:ascii="宋体" w:hAnsi="宋体" w:hint="eastAsia"/>
          <w:bCs/>
          <w:color w:val="000000"/>
          <w:kern w:val="0"/>
          <w:szCs w:val="21"/>
        </w:rPr>
        <w:t>至少</w:t>
      </w:r>
      <w:r>
        <w:rPr>
          <w:rFonts w:ascii="宋体" w:hAnsi="宋体"/>
          <w:bCs/>
          <w:color w:val="000000"/>
          <w:kern w:val="0"/>
          <w:szCs w:val="21"/>
        </w:rPr>
        <w:t>4项，参考舌脉指纹，即可辨证。</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C.3 伤食泻</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（1）主症：大便稀溏，夹有乳凝块或食物残渣，气味酸臭，或如败卵。</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（2）次症：</w:t>
      </w:r>
      <w:r>
        <w:rPr>
          <w:rFonts w:ascii="宋体" w:hAnsi="宋体" w:hint="eastAsia"/>
          <w:bCs/>
          <w:color w:val="000000"/>
          <w:kern w:val="0"/>
          <w:szCs w:val="21"/>
        </w:rPr>
        <w:t>①</w:t>
      </w:r>
      <w:r>
        <w:rPr>
          <w:rFonts w:ascii="宋体" w:hAnsi="宋体"/>
          <w:bCs/>
          <w:color w:val="000000"/>
          <w:kern w:val="0"/>
          <w:szCs w:val="21"/>
        </w:rPr>
        <w:t>脘腹胀满；</w:t>
      </w:r>
      <w:r>
        <w:rPr>
          <w:rFonts w:ascii="宋体" w:hAnsi="宋体" w:hint="eastAsia"/>
          <w:bCs/>
          <w:color w:val="000000"/>
          <w:kern w:val="0"/>
          <w:szCs w:val="21"/>
        </w:rPr>
        <w:t>②</w:t>
      </w:r>
      <w:r>
        <w:rPr>
          <w:rFonts w:ascii="宋体" w:hAnsi="宋体"/>
          <w:bCs/>
          <w:color w:val="000000"/>
          <w:kern w:val="0"/>
          <w:szCs w:val="21"/>
        </w:rPr>
        <w:t>便前腹痛，泻后痛减，或腹部胀痛拒按；</w:t>
      </w:r>
      <w:r>
        <w:rPr>
          <w:rFonts w:ascii="宋体" w:hAnsi="宋体" w:hint="eastAsia"/>
          <w:bCs/>
          <w:color w:val="000000"/>
          <w:kern w:val="0"/>
          <w:szCs w:val="21"/>
        </w:rPr>
        <w:t>③</w:t>
      </w:r>
      <w:r>
        <w:rPr>
          <w:rFonts w:ascii="宋体" w:hAnsi="宋体"/>
          <w:bCs/>
          <w:color w:val="000000"/>
          <w:kern w:val="0"/>
          <w:szCs w:val="21"/>
        </w:rPr>
        <w:t>嗳气酸馊；</w:t>
      </w:r>
      <w:r>
        <w:rPr>
          <w:rFonts w:ascii="宋体" w:hAnsi="宋体" w:hint="eastAsia"/>
          <w:bCs/>
          <w:color w:val="000000"/>
          <w:kern w:val="0"/>
          <w:szCs w:val="21"/>
        </w:rPr>
        <w:t>④</w:t>
      </w:r>
      <w:r>
        <w:rPr>
          <w:rFonts w:ascii="宋体" w:hAnsi="宋体"/>
          <w:bCs/>
          <w:color w:val="000000"/>
          <w:kern w:val="0"/>
          <w:szCs w:val="21"/>
        </w:rPr>
        <w:t>呕吐；</w:t>
      </w:r>
      <w:r>
        <w:rPr>
          <w:rFonts w:ascii="宋体" w:hAnsi="宋体" w:hint="eastAsia"/>
          <w:bCs/>
          <w:color w:val="000000"/>
          <w:kern w:val="0"/>
          <w:szCs w:val="21"/>
        </w:rPr>
        <w:t>⑤</w:t>
      </w:r>
      <w:r>
        <w:rPr>
          <w:rFonts w:ascii="宋体" w:hAnsi="宋体"/>
          <w:bCs/>
          <w:color w:val="000000"/>
          <w:kern w:val="0"/>
          <w:szCs w:val="21"/>
        </w:rPr>
        <w:t>不思乳食；</w:t>
      </w:r>
      <w:r>
        <w:rPr>
          <w:rFonts w:ascii="宋体" w:hAnsi="宋体" w:hint="eastAsia"/>
          <w:bCs/>
          <w:color w:val="000000"/>
          <w:kern w:val="0"/>
          <w:szCs w:val="21"/>
        </w:rPr>
        <w:t>⑥</w:t>
      </w:r>
      <w:r>
        <w:rPr>
          <w:rFonts w:ascii="宋体" w:hAnsi="宋体"/>
          <w:bCs/>
          <w:color w:val="000000"/>
          <w:kern w:val="0"/>
          <w:szCs w:val="21"/>
        </w:rPr>
        <w:t>夜卧不安。</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（3）舌脉指纹：</w:t>
      </w:r>
      <w:r>
        <w:rPr>
          <w:rFonts w:ascii="宋体" w:hAnsi="宋体" w:hint="eastAsia"/>
          <w:bCs/>
          <w:color w:val="000000"/>
          <w:kern w:val="0"/>
          <w:szCs w:val="21"/>
        </w:rPr>
        <w:t>①</w:t>
      </w:r>
      <w:r>
        <w:rPr>
          <w:rFonts w:ascii="宋体" w:hAnsi="宋体"/>
          <w:bCs/>
          <w:color w:val="000000"/>
          <w:kern w:val="0"/>
          <w:szCs w:val="21"/>
        </w:rPr>
        <w:t>舌苔厚腻，或微黄；</w:t>
      </w:r>
      <w:r>
        <w:rPr>
          <w:rFonts w:ascii="宋体" w:hAnsi="宋体" w:hint="eastAsia"/>
          <w:bCs/>
          <w:color w:val="000000"/>
          <w:kern w:val="0"/>
          <w:szCs w:val="21"/>
        </w:rPr>
        <w:t>②</w:t>
      </w:r>
      <w:r>
        <w:rPr>
          <w:rFonts w:ascii="宋体" w:hAnsi="宋体"/>
          <w:bCs/>
          <w:color w:val="000000"/>
          <w:kern w:val="0"/>
          <w:szCs w:val="21"/>
        </w:rPr>
        <w:t>脉滑实或指纹滞。</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具备主症+次症</w:t>
      </w:r>
      <w:r>
        <w:rPr>
          <w:rFonts w:ascii="宋体" w:hAnsi="宋体" w:hint="eastAsia"/>
          <w:bCs/>
          <w:color w:val="000000"/>
          <w:kern w:val="0"/>
          <w:szCs w:val="21"/>
        </w:rPr>
        <w:t>至少</w:t>
      </w:r>
      <w:r>
        <w:rPr>
          <w:rFonts w:ascii="宋体" w:hAnsi="宋体"/>
          <w:bCs/>
          <w:color w:val="000000"/>
          <w:kern w:val="0"/>
          <w:szCs w:val="21"/>
        </w:rPr>
        <w:t>3项，参考舌脉指纹，即可辨证。</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C.4 脾虚泻</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（1）主症：大便稀溏，色淡不臭，时轻时重。</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（2）次症：</w:t>
      </w:r>
      <w:r>
        <w:rPr>
          <w:rFonts w:ascii="宋体" w:hAnsi="宋体" w:hint="eastAsia"/>
          <w:bCs/>
          <w:color w:val="000000"/>
          <w:kern w:val="0"/>
          <w:szCs w:val="21"/>
        </w:rPr>
        <w:t>①</w:t>
      </w:r>
      <w:r>
        <w:rPr>
          <w:rFonts w:ascii="宋体" w:hAnsi="宋体"/>
          <w:bCs/>
          <w:color w:val="000000"/>
          <w:kern w:val="0"/>
          <w:szCs w:val="21"/>
        </w:rPr>
        <w:t>常食后即泻；</w:t>
      </w:r>
      <w:r>
        <w:rPr>
          <w:rFonts w:ascii="宋体" w:hAnsi="宋体" w:hint="eastAsia"/>
          <w:bCs/>
          <w:color w:val="000000"/>
          <w:kern w:val="0"/>
          <w:szCs w:val="21"/>
        </w:rPr>
        <w:t>②</w:t>
      </w:r>
      <w:r>
        <w:rPr>
          <w:rFonts w:ascii="宋体" w:hAnsi="宋体"/>
          <w:bCs/>
          <w:color w:val="000000"/>
          <w:kern w:val="0"/>
          <w:szCs w:val="21"/>
        </w:rPr>
        <w:t>面色萎黄；</w:t>
      </w:r>
      <w:r>
        <w:rPr>
          <w:rFonts w:ascii="宋体" w:hAnsi="宋体" w:hint="eastAsia"/>
          <w:bCs/>
          <w:color w:val="000000"/>
          <w:kern w:val="0"/>
          <w:szCs w:val="21"/>
        </w:rPr>
        <w:t>③</w:t>
      </w:r>
      <w:r>
        <w:rPr>
          <w:rFonts w:ascii="宋体" w:hAnsi="宋体"/>
          <w:bCs/>
          <w:color w:val="000000"/>
          <w:kern w:val="0"/>
          <w:szCs w:val="21"/>
        </w:rPr>
        <w:t>形体消瘦；</w:t>
      </w:r>
      <w:r>
        <w:rPr>
          <w:rFonts w:ascii="宋体" w:hAnsi="宋体" w:hint="eastAsia"/>
          <w:bCs/>
          <w:color w:val="000000"/>
          <w:kern w:val="0"/>
          <w:szCs w:val="21"/>
        </w:rPr>
        <w:t>④</w:t>
      </w:r>
      <w:r>
        <w:rPr>
          <w:rFonts w:ascii="宋体" w:hAnsi="宋体"/>
          <w:bCs/>
          <w:color w:val="000000"/>
          <w:kern w:val="0"/>
          <w:szCs w:val="21"/>
        </w:rPr>
        <w:t>神疲倦怠。</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（3）舌脉指纹：</w:t>
      </w:r>
      <w:r>
        <w:rPr>
          <w:rFonts w:ascii="宋体" w:hAnsi="宋体" w:hint="eastAsia"/>
          <w:bCs/>
          <w:color w:val="000000"/>
          <w:kern w:val="0"/>
          <w:szCs w:val="21"/>
        </w:rPr>
        <w:t>①</w:t>
      </w:r>
      <w:r>
        <w:rPr>
          <w:rFonts w:ascii="宋体" w:hAnsi="宋体"/>
          <w:bCs/>
          <w:color w:val="000000"/>
          <w:kern w:val="0"/>
          <w:szCs w:val="21"/>
        </w:rPr>
        <w:t>舌淡苔白；</w:t>
      </w:r>
      <w:r>
        <w:rPr>
          <w:rFonts w:ascii="宋体" w:hAnsi="宋体" w:hint="eastAsia"/>
          <w:bCs/>
          <w:color w:val="000000"/>
          <w:kern w:val="0"/>
          <w:szCs w:val="21"/>
        </w:rPr>
        <w:t>②</w:t>
      </w:r>
      <w:r>
        <w:rPr>
          <w:rFonts w:ascii="宋体" w:hAnsi="宋体"/>
          <w:bCs/>
          <w:color w:val="000000"/>
          <w:kern w:val="0"/>
          <w:szCs w:val="21"/>
        </w:rPr>
        <w:t>脉缓弱或指纹淡。</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具备主症+</w:t>
      </w:r>
      <w:r>
        <w:rPr>
          <w:rFonts w:ascii="宋体" w:hAnsi="宋体" w:hint="eastAsia"/>
          <w:bCs/>
          <w:color w:val="000000"/>
          <w:kern w:val="0"/>
          <w:szCs w:val="21"/>
        </w:rPr>
        <w:t>至少</w:t>
      </w:r>
      <w:r>
        <w:rPr>
          <w:rFonts w:ascii="宋体" w:hAnsi="宋体"/>
          <w:bCs/>
          <w:color w:val="000000"/>
          <w:kern w:val="0"/>
          <w:szCs w:val="21"/>
        </w:rPr>
        <w:t>次症2项，参考舌脉指纹，即可辨证。</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C.5 脾肾阳虚泻</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（1）主症：久泻不止，大便清稀，澄澈清冷，完谷不化。</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（2）次症：</w:t>
      </w:r>
      <w:r>
        <w:rPr>
          <w:rFonts w:ascii="宋体" w:hAnsi="宋体" w:hint="eastAsia"/>
          <w:bCs/>
          <w:color w:val="000000"/>
          <w:kern w:val="0"/>
          <w:szCs w:val="21"/>
        </w:rPr>
        <w:t>①</w:t>
      </w:r>
      <w:r>
        <w:rPr>
          <w:rFonts w:ascii="宋体" w:hAnsi="宋体"/>
          <w:bCs/>
          <w:color w:val="000000"/>
          <w:kern w:val="0"/>
          <w:szCs w:val="21"/>
        </w:rPr>
        <w:t>脱肛；</w:t>
      </w:r>
      <w:r>
        <w:rPr>
          <w:rFonts w:ascii="宋体" w:hAnsi="宋体" w:hint="eastAsia"/>
          <w:bCs/>
          <w:color w:val="000000"/>
          <w:kern w:val="0"/>
          <w:szCs w:val="21"/>
        </w:rPr>
        <w:t>②</w:t>
      </w:r>
      <w:r>
        <w:rPr>
          <w:rFonts w:ascii="宋体" w:hAnsi="宋体"/>
          <w:bCs/>
          <w:color w:val="000000"/>
          <w:kern w:val="0"/>
          <w:szCs w:val="21"/>
        </w:rPr>
        <w:t>形寒肢冷；</w:t>
      </w:r>
      <w:r>
        <w:rPr>
          <w:rFonts w:ascii="宋体" w:hAnsi="宋体" w:hint="eastAsia"/>
          <w:bCs/>
          <w:color w:val="000000"/>
          <w:kern w:val="0"/>
          <w:szCs w:val="21"/>
        </w:rPr>
        <w:t>③</w:t>
      </w:r>
      <w:r>
        <w:rPr>
          <w:rFonts w:ascii="宋体" w:hAnsi="宋体"/>
          <w:bCs/>
          <w:color w:val="000000"/>
          <w:kern w:val="0"/>
          <w:szCs w:val="21"/>
        </w:rPr>
        <w:t>面白无华；</w:t>
      </w:r>
      <w:r>
        <w:rPr>
          <w:rFonts w:ascii="宋体" w:hAnsi="宋体" w:hint="eastAsia"/>
          <w:bCs/>
          <w:color w:val="000000"/>
          <w:kern w:val="0"/>
          <w:szCs w:val="21"/>
        </w:rPr>
        <w:t>④</w:t>
      </w:r>
      <w:r>
        <w:rPr>
          <w:rFonts w:ascii="宋体" w:hAnsi="宋体"/>
          <w:bCs/>
          <w:color w:val="000000"/>
          <w:kern w:val="0"/>
          <w:szCs w:val="21"/>
        </w:rPr>
        <w:t>精神萎靡；</w:t>
      </w:r>
      <w:r>
        <w:rPr>
          <w:rFonts w:ascii="宋体" w:hAnsi="宋体" w:hint="eastAsia"/>
          <w:bCs/>
          <w:color w:val="000000"/>
          <w:kern w:val="0"/>
          <w:szCs w:val="21"/>
        </w:rPr>
        <w:t>⑤</w:t>
      </w:r>
      <w:r>
        <w:rPr>
          <w:rFonts w:ascii="宋体" w:hAnsi="宋体"/>
          <w:bCs/>
          <w:color w:val="000000"/>
          <w:kern w:val="0"/>
          <w:szCs w:val="21"/>
        </w:rPr>
        <w:t>寐时露睛；</w:t>
      </w:r>
      <w:r>
        <w:rPr>
          <w:rFonts w:ascii="宋体" w:hAnsi="宋体" w:hint="eastAsia"/>
          <w:bCs/>
          <w:color w:val="000000"/>
          <w:kern w:val="0"/>
          <w:szCs w:val="21"/>
        </w:rPr>
        <w:t>⑥</w:t>
      </w:r>
      <w:r>
        <w:rPr>
          <w:rFonts w:ascii="宋体" w:hAnsi="宋体"/>
          <w:bCs/>
          <w:color w:val="000000"/>
          <w:kern w:val="0"/>
          <w:szCs w:val="21"/>
        </w:rPr>
        <w:t>小便色清。</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（3）舌脉指纹：</w:t>
      </w:r>
      <w:r>
        <w:rPr>
          <w:rFonts w:ascii="宋体" w:hAnsi="宋体" w:hint="eastAsia"/>
          <w:bCs/>
          <w:color w:val="000000"/>
          <w:kern w:val="0"/>
          <w:szCs w:val="21"/>
        </w:rPr>
        <w:t>①</w:t>
      </w:r>
      <w:r>
        <w:rPr>
          <w:rFonts w:ascii="宋体" w:hAnsi="宋体"/>
          <w:bCs/>
          <w:color w:val="000000"/>
          <w:kern w:val="0"/>
          <w:szCs w:val="21"/>
        </w:rPr>
        <w:t>舌淡苔白；</w:t>
      </w:r>
      <w:r>
        <w:rPr>
          <w:rFonts w:ascii="宋体" w:hAnsi="宋体" w:hint="eastAsia"/>
          <w:bCs/>
          <w:color w:val="000000"/>
          <w:kern w:val="0"/>
          <w:szCs w:val="21"/>
        </w:rPr>
        <w:t>②</w:t>
      </w:r>
      <w:r>
        <w:rPr>
          <w:rFonts w:ascii="宋体" w:hAnsi="宋体"/>
          <w:bCs/>
          <w:color w:val="000000"/>
          <w:kern w:val="0"/>
          <w:szCs w:val="21"/>
        </w:rPr>
        <w:t>脉细弱或指纹色淡。</w:t>
      </w:r>
    </w:p>
    <w:p w:rsidR="00766A7B" w:rsidRDefault="00434FF5">
      <w:pPr>
        <w:widowControl/>
        <w:ind w:firstLineChars="196" w:firstLine="412"/>
        <w:rPr>
          <w:rFonts w:ascii="宋体" w:hAnsi="宋体"/>
          <w:bCs/>
          <w:color w:val="000000"/>
          <w:kern w:val="0"/>
          <w:szCs w:val="21"/>
        </w:rPr>
      </w:pPr>
      <w:r>
        <w:rPr>
          <w:rFonts w:ascii="宋体" w:hAnsi="宋体"/>
          <w:bCs/>
          <w:color w:val="000000"/>
          <w:kern w:val="0"/>
          <w:szCs w:val="21"/>
        </w:rPr>
        <w:t>具备主症+次症</w:t>
      </w:r>
      <w:r>
        <w:rPr>
          <w:rFonts w:ascii="宋体" w:hAnsi="宋体" w:hint="eastAsia"/>
          <w:bCs/>
          <w:color w:val="000000"/>
          <w:kern w:val="0"/>
          <w:szCs w:val="21"/>
        </w:rPr>
        <w:t>至少</w:t>
      </w:r>
      <w:r>
        <w:rPr>
          <w:rFonts w:ascii="宋体" w:hAnsi="宋体"/>
          <w:bCs/>
          <w:color w:val="000000"/>
          <w:kern w:val="0"/>
          <w:szCs w:val="21"/>
        </w:rPr>
        <w:t>3项，参考舌脉指纹，即可辨证。</w:t>
      </w:r>
    </w:p>
    <w:p w:rsidR="00766A7B" w:rsidRDefault="00434FF5">
      <w:pPr>
        <w:widowControl/>
        <w:jc w:val="left"/>
        <w:rPr>
          <w:rFonts w:ascii="宋体" w:hAnsi="宋体"/>
          <w:bCs/>
          <w:color w:val="000000"/>
          <w:kern w:val="0"/>
          <w:szCs w:val="21"/>
        </w:rPr>
      </w:pPr>
      <w:r>
        <w:rPr>
          <w:rFonts w:ascii="宋体" w:hAnsi="宋体"/>
          <w:bCs/>
          <w:color w:val="000000"/>
          <w:kern w:val="0"/>
          <w:szCs w:val="21"/>
        </w:rPr>
        <w:br w:type="page"/>
      </w:r>
    </w:p>
    <w:p w:rsidR="00766A7B" w:rsidRDefault="00434FF5">
      <w:pPr>
        <w:jc w:val="center"/>
        <w:outlineLvl w:val="0"/>
        <w:rPr>
          <w:rFonts w:ascii="黑体" w:eastAsia="黑体" w:hAnsi="黑体" w:cs="Times New Roman"/>
          <w:kern w:val="0"/>
          <w:szCs w:val="21"/>
        </w:rPr>
      </w:pPr>
      <w:bookmarkStart w:id="165" w:name="_Toc21550132"/>
      <w:r>
        <w:rPr>
          <w:rFonts w:ascii="黑体" w:eastAsia="黑体" w:hAnsi="黑体" w:cs="Times New Roman" w:hint="eastAsia"/>
          <w:kern w:val="0"/>
          <w:szCs w:val="21"/>
        </w:rPr>
        <w:lastRenderedPageBreak/>
        <w:t>附录D</w:t>
      </w:r>
      <w:bookmarkEnd w:id="165"/>
    </w:p>
    <w:p w:rsidR="00766A7B" w:rsidRDefault="00434FF5">
      <w:pPr>
        <w:jc w:val="center"/>
        <w:outlineLvl w:val="0"/>
        <w:rPr>
          <w:rFonts w:ascii="黑体" w:eastAsia="黑体" w:hAnsi="黑体" w:cs="Times New Roman"/>
          <w:kern w:val="0"/>
          <w:szCs w:val="21"/>
        </w:rPr>
      </w:pPr>
      <w:bookmarkStart w:id="166" w:name="_Toc21550133"/>
      <w:r>
        <w:rPr>
          <w:rFonts w:ascii="黑体" w:eastAsia="黑体" w:hAnsi="黑体" w:cs="Times New Roman" w:hint="eastAsia"/>
          <w:kern w:val="0"/>
          <w:szCs w:val="21"/>
        </w:rPr>
        <w:t>（资料性附录）</w:t>
      </w:r>
      <w:bookmarkEnd w:id="166"/>
    </w:p>
    <w:p w:rsidR="00766A7B" w:rsidRDefault="00434FF5">
      <w:pPr>
        <w:jc w:val="center"/>
        <w:outlineLvl w:val="0"/>
        <w:rPr>
          <w:rFonts w:ascii="黑体" w:eastAsia="黑体" w:hAnsi="黑体" w:cs="Times New Roman"/>
          <w:kern w:val="0"/>
          <w:szCs w:val="21"/>
        </w:rPr>
      </w:pPr>
      <w:bookmarkStart w:id="167" w:name="_Toc21550134"/>
      <w:r>
        <w:rPr>
          <w:rFonts w:ascii="黑体" w:eastAsia="黑体" w:hAnsi="黑体"/>
          <w:bCs/>
          <w:color w:val="000000"/>
          <w:kern w:val="0"/>
          <w:szCs w:val="21"/>
        </w:rPr>
        <w:t>小儿</w:t>
      </w:r>
      <w:r>
        <w:rPr>
          <w:rFonts w:ascii="黑体" w:eastAsia="黑体" w:hAnsi="黑体" w:hint="eastAsia"/>
          <w:bCs/>
          <w:kern w:val="0"/>
          <w:szCs w:val="21"/>
        </w:rPr>
        <w:t>腹泻病疗效判定标准</w:t>
      </w:r>
      <w:bookmarkEnd w:id="167"/>
    </w:p>
    <w:p w:rsidR="00766A7B" w:rsidRDefault="00434FF5" w:rsidP="006F388A">
      <w:pPr>
        <w:widowControl/>
        <w:spacing w:beforeLines="100" w:before="240"/>
        <w:rPr>
          <w:rFonts w:ascii="宋体" w:hAnsi="宋体"/>
          <w:bCs/>
          <w:color w:val="000000"/>
          <w:kern w:val="0"/>
          <w:szCs w:val="21"/>
        </w:rPr>
      </w:pPr>
      <w:r>
        <w:rPr>
          <w:rFonts w:ascii="宋体" w:hAnsi="宋体" w:hint="eastAsia"/>
          <w:bCs/>
          <w:color w:val="000000"/>
          <w:kern w:val="0"/>
          <w:szCs w:val="21"/>
        </w:rPr>
        <w:t>1998年全国腹泻病防治研讨会《腹泻病疗效判断标准的补充建议》</w:t>
      </w:r>
      <w:r>
        <w:rPr>
          <w:rFonts w:ascii="宋体" w:hAnsi="宋体" w:hint="eastAsia"/>
          <w:bCs/>
          <w:color w:val="000000"/>
          <w:kern w:val="0"/>
          <w:szCs w:val="21"/>
          <w:vertAlign w:val="superscript"/>
        </w:rPr>
        <w:t>[</w:t>
      </w:r>
      <w:r>
        <w:rPr>
          <w:rFonts w:ascii="宋体" w:hAnsi="宋体"/>
          <w:bCs/>
          <w:color w:val="000000"/>
          <w:kern w:val="0"/>
          <w:szCs w:val="21"/>
          <w:vertAlign w:val="superscript"/>
        </w:rPr>
        <w:t>25</w:t>
      </w:r>
      <w:r>
        <w:rPr>
          <w:rFonts w:ascii="宋体" w:hAnsi="宋体" w:hint="eastAsia"/>
          <w:bCs/>
          <w:color w:val="000000"/>
          <w:kern w:val="0"/>
          <w:szCs w:val="21"/>
          <w:vertAlign w:val="superscript"/>
        </w:rPr>
        <w:t>]</w:t>
      </w:r>
      <w:r>
        <w:rPr>
          <w:rFonts w:ascii="宋体" w:hAnsi="宋体" w:hint="eastAsia"/>
          <w:bCs/>
          <w:color w:val="000000"/>
          <w:kern w:val="0"/>
          <w:szCs w:val="21"/>
        </w:rPr>
        <w:t>。</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D.1 急性腹泻病</w:t>
      </w:r>
    </w:p>
    <w:p w:rsidR="00766A7B" w:rsidRDefault="00434FF5">
      <w:pPr>
        <w:widowControl/>
        <w:ind w:firstLineChars="196" w:firstLine="412"/>
        <w:rPr>
          <w:rFonts w:ascii="宋体" w:hAnsi="宋体"/>
          <w:bCs/>
          <w:color w:val="000000"/>
          <w:kern w:val="0"/>
          <w:szCs w:val="21"/>
        </w:rPr>
      </w:pPr>
      <w:r>
        <w:rPr>
          <w:rFonts w:ascii="宋体" w:hAnsi="宋体" w:hint="eastAsia"/>
          <w:bCs/>
          <w:color w:val="000000"/>
          <w:kern w:val="0"/>
          <w:szCs w:val="21"/>
        </w:rPr>
        <w:t>（1）</w:t>
      </w:r>
      <w:r>
        <w:rPr>
          <w:rFonts w:ascii="宋体" w:hAnsi="宋体"/>
          <w:bCs/>
          <w:color w:val="000000"/>
          <w:kern w:val="0"/>
          <w:szCs w:val="21"/>
        </w:rPr>
        <w:t>显效：治疗72小时内粪便性状及次数恢复正常，全身症状消失。</w:t>
      </w:r>
    </w:p>
    <w:p w:rsidR="00766A7B" w:rsidRDefault="00434FF5">
      <w:pPr>
        <w:widowControl/>
        <w:ind w:firstLineChars="196" w:firstLine="412"/>
        <w:rPr>
          <w:rFonts w:ascii="宋体" w:hAnsi="宋体"/>
          <w:bCs/>
          <w:color w:val="000000"/>
          <w:kern w:val="0"/>
          <w:szCs w:val="21"/>
        </w:rPr>
      </w:pPr>
      <w:r>
        <w:rPr>
          <w:rFonts w:ascii="宋体" w:hAnsi="宋体" w:hint="eastAsia"/>
          <w:bCs/>
          <w:color w:val="000000"/>
          <w:kern w:val="0"/>
          <w:szCs w:val="21"/>
        </w:rPr>
        <w:t>（2）</w:t>
      </w:r>
      <w:r>
        <w:rPr>
          <w:rFonts w:ascii="宋体" w:hAnsi="宋体"/>
          <w:bCs/>
          <w:color w:val="000000"/>
          <w:kern w:val="0"/>
          <w:szCs w:val="21"/>
        </w:rPr>
        <w:t>有效：治疗72小时内粪便性状及次数明显好转，全身症状改善明显。</w:t>
      </w:r>
    </w:p>
    <w:p w:rsidR="00766A7B" w:rsidRDefault="00434FF5">
      <w:pPr>
        <w:widowControl/>
        <w:ind w:firstLineChars="196" w:firstLine="412"/>
        <w:rPr>
          <w:rFonts w:ascii="宋体" w:hAnsi="宋体"/>
          <w:bCs/>
          <w:color w:val="000000"/>
          <w:kern w:val="0"/>
          <w:szCs w:val="21"/>
        </w:rPr>
      </w:pPr>
      <w:r>
        <w:rPr>
          <w:rFonts w:ascii="宋体" w:hAnsi="宋体" w:hint="eastAsia"/>
          <w:bCs/>
          <w:color w:val="000000"/>
          <w:kern w:val="0"/>
          <w:szCs w:val="21"/>
        </w:rPr>
        <w:t>（3）</w:t>
      </w:r>
      <w:r>
        <w:rPr>
          <w:rFonts w:ascii="宋体" w:hAnsi="宋体"/>
          <w:bCs/>
          <w:color w:val="000000"/>
          <w:kern w:val="0"/>
          <w:szCs w:val="21"/>
        </w:rPr>
        <w:t>无效：治疗72小时内粪便性状、次数及全身症状均无好转甚至恶化。</w:t>
      </w:r>
    </w:p>
    <w:p w:rsidR="00766A7B" w:rsidRDefault="00434FF5">
      <w:pPr>
        <w:widowControl/>
        <w:rPr>
          <w:rFonts w:ascii="黑体" w:eastAsia="黑体" w:hAnsi="黑体"/>
          <w:bCs/>
          <w:color w:val="000000"/>
          <w:kern w:val="0"/>
          <w:szCs w:val="21"/>
        </w:rPr>
      </w:pPr>
      <w:r>
        <w:rPr>
          <w:rFonts w:ascii="黑体" w:eastAsia="黑体" w:hAnsi="黑体"/>
          <w:bCs/>
          <w:color w:val="000000"/>
          <w:kern w:val="0"/>
          <w:szCs w:val="21"/>
        </w:rPr>
        <w:t>D.2 迁延性与慢性腹泻</w:t>
      </w:r>
    </w:p>
    <w:p w:rsidR="00766A7B" w:rsidRDefault="00434FF5">
      <w:pPr>
        <w:widowControl/>
        <w:ind w:firstLineChars="196" w:firstLine="412"/>
        <w:rPr>
          <w:rFonts w:ascii="宋体" w:hAnsi="宋体"/>
          <w:bCs/>
          <w:color w:val="000000"/>
          <w:kern w:val="0"/>
          <w:szCs w:val="21"/>
        </w:rPr>
      </w:pPr>
      <w:r>
        <w:rPr>
          <w:rFonts w:ascii="宋体" w:hAnsi="宋体" w:hint="eastAsia"/>
          <w:bCs/>
          <w:color w:val="000000"/>
          <w:kern w:val="0"/>
          <w:szCs w:val="21"/>
        </w:rPr>
        <w:t>（1）</w:t>
      </w:r>
      <w:r>
        <w:rPr>
          <w:rFonts w:ascii="宋体" w:hAnsi="宋体"/>
          <w:bCs/>
          <w:color w:val="000000"/>
          <w:kern w:val="0"/>
          <w:szCs w:val="21"/>
        </w:rPr>
        <w:t>显效：治疗5天内粪便性状及次数恢复正常，全身症状消失。</w:t>
      </w:r>
    </w:p>
    <w:p w:rsidR="00766A7B" w:rsidRDefault="00434FF5">
      <w:pPr>
        <w:widowControl/>
        <w:ind w:firstLineChars="196" w:firstLine="412"/>
        <w:rPr>
          <w:rFonts w:ascii="宋体" w:hAnsi="宋体"/>
          <w:bCs/>
          <w:color w:val="000000"/>
          <w:kern w:val="0"/>
          <w:szCs w:val="21"/>
        </w:rPr>
      </w:pPr>
      <w:r>
        <w:rPr>
          <w:rFonts w:ascii="宋体" w:hAnsi="宋体" w:hint="eastAsia"/>
          <w:bCs/>
          <w:color w:val="000000"/>
          <w:kern w:val="0"/>
          <w:szCs w:val="21"/>
        </w:rPr>
        <w:t>（2）</w:t>
      </w:r>
      <w:r>
        <w:rPr>
          <w:rFonts w:ascii="宋体" w:hAnsi="宋体"/>
          <w:bCs/>
          <w:color w:val="000000"/>
          <w:kern w:val="0"/>
          <w:szCs w:val="21"/>
        </w:rPr>
        <w:t>有效：治疗5天内粪便性状及次数明显好转，全身症状明显改善。</w:t>
      </w:r>
    </w:p>
    <w:p w:rsidR="00766A7B" w:rsidRDefault="00434FF5">
      <w:pPr>
        <w:widowControl/>
        <w:ind w:firstLineChars="196" w:firstLine="412"/>
        <w:rPr>
          <w:rFonts w:ascii="宋体" w:hAnsi="宋体"/>
          <w:bCs/>
          <w:color w:val="000000"/>
          <w:kern w:val="0"/>
          <w:szCs w:val="21"/>
        </w:rPr>
      </w:pPr>
      <w:r>
        <w:rPr>
          <w:rFonts w:ascii="宋体" w:hAnsi="宋体" w:hint="eastAsia"/>
          <w:bCs/>
          <w:color w:val="000000"/>
          <w:kern w:val="0"/>
          <w:szCs w:val="21"/>
        </w:rPr>
        <w:t>（3）</w:t>
      </w:r>
      <w:r>
        <w:rPr>
          <w:rFonts w:ascii="宋体" w:hAnsi="宋体"/>
          <w:bCs/>
          <w:color w:val="000000"/>
          <w:kern w:val="0"/>
          <w:szCs w:val="21"/>
        </w:rPr>
        <w:t>无效：治疗5天内粪便性状、次数及全身症状无好转甚至恶化。</w:t>
      </w:r>
    </w:p>
    <w:p w:rsidR="00766A7B" w:rsidRDefault="00434FF5">
      <w:pPr>
        <w:widowControl/>
        <w:jc w:val="left"/>
        <w:rPr>
          <w:rFonts w:ascii="黑体" w:eastAsia="黑体" w:hAnsi="黑体"/>
          <w:bCs/>
          <w:kern w:val="0"/>
          <w:szCs w:val="21"/>
        </w:rPr>
      </w:pPr>
      <w:bookmarkStart w:id="168" w:name="_Toc9007181"/>
      <w:r>
        <w:rPr>
          <w:rFonts w:ascii="黑体" w:eastAsia="黑体" w:hAnsi="黑体"/>
          <w:bCs/>
          <w:kern w:val="0"/>
          <w:szCs w:val="21"/>
        </w:rPr>
        <w:br w:type="page"/>
      </w:r>
    </w:p>
    <w:p w:rsidR="00766A7B" w:rsidRDefault="00434FF5">
      <w:pPr>
        <w:jc w:val="center"/>
        <w:outlineLvl w:val="0"/>
        <w:rPr>
          <w:rFonts w:ascii="黑体" w:eastAsia="黑体" w:hAnsi="黑体" w:cs="Times New Roman"/>
          <w:kern w:val="0"/>
          <w:szCs w:val="21"/>
        </w:rPr>
      </w:pPr>
      <w:bookmarkStart w:id="169" w:name="_Toc21550135"/>
      <w:r>
        <w:rPr>
          <w:rFonts w:ascii="黑体" w:eastAsia="黑体" w:hAnsi="黑体" w:cs="Times New Roman" w:hint="eastAsia"/>
          <w:kern w:val="0"/>
          <w:szCs w:val="21"/>
        </w:rPr>
        <w:lastRenderedPageBreak/>
        <w:t>附录E</w:t>
      </w:r>
      <w:bookmarkEnd w:id="169"/>
    </w:p>
    <w:p w:rsidR="00766A7B" w:rsidRDefault="00434FF5">
      <w:pPr>
        <w:jc w:val="center"/>
        <w:outlineLvl w:val="0"/>
        <w:rPr>
          <w:rFonts w:ascii="黑体" w:eastAsia="黑体" w:hAnsi="黑体" w:cs="Times New Roman"/>
          <w:kern w:val="0"/>
          <w:szCs w:val="21"/>
        </w:rPr>
      </w:pPr>
      <w:bookmarkStart w:id="170" w:name="_Toc21550136"/>
      <w:r>
        <w:rPr>
          <w:rFonts w:ascii="黑体" w:eastAsia="黑体" w:hAnsi="黑体" w:cs="Times New Roman" w:hint="eastAsia"/>
          <w:kern w:val="0"/>
          <w:szCs w:val="21"/>
        </w:rPr>
        <w:t>（资料性附录）</w:t>
      </w:r>
      <w:bookmarkEnd w:id="170"/>
    </w:p>
    <w:p w:rsidR="00766A7B" w:rsidRDefault="00434FF5">
      <w:pPr>
        <w:jc w:val="center"/>
        <w:outlineLvl w:val="0"/>
        <w:rPr>
          <w:rFonts w:ascii="黑体" w:eastAsia="黑体" w:hAnsi="黑体" w:cs="Times New Roman"/>
          <w:kern w:val="0"/>
          <w:szCs w:val="21"/>
        </w:rPr>
      </w:pPr>
      <w:bookmarkStart w:id="171" w:name="_Toc21550137"/>
      <w:r>
        <w:rPr>
          <w:rFonts w:ascii="黑体" w:eastAsia="黑体" w:hAnsi="黑体"/>
          <w:bCs/>
          <w:color w:val="000000"/>
          <w:kern w:val="0"/>
          <w:szCs w:val="21"/>
        </w:rPr>
        <w:t>小儿</w:t>
      </w:r>
      <w:r>
        <w:rPr>
          <w:rFonts w:ascii="黑体" w:eastAsia="黑体" w:hAnsi="黑体" w:hint="eastAsia"/>
          <w:bCs/>
          <w:kern w:val="0"/>
          <w:szCs w:val="21"/>
        </w:rPr>
        <w:t>泄泻</w:t>
      </w:r>
      <w:r>
        <w:rPr>
          <w:rFonts w:ascii="黑体" w:eastAsia="黑体" w:hAnsi="黑体"/>
          <w:bCs/>
          <w:kern w:val="0"/>
          <w:szCs w:val="21"/>
        </w:rPr>
        <w:t>症状分级量化标准</w:t>
      </w:r>
      <w:bookmarkEnd w:id="168"/>
      <w:bookmarkEnd w:id="171"/>
    </w:p>
    <w:p w:rsidR="00766A7B" w:rsidRDefault="00434FF5" w:rsidP="006F388A">
      <w:pPr>
        <w:widowControl/>
        <w:spacing w:beforeLines="100" w:before="240"/>
        <w:rPr>
          <w:rFonts w:ascii="宋体" w:hAnsi="宋体"/>
          <w:bCs/>
          <w:kern w:val="0"/>
          <w:szCs w:val="21"/>
        </w:rPr>
      </w:pPr>
      <w:r>
        <w:rPr>
          <w:rFonts w:ascii="宋体" w:hAnsi="宋体" w:hint="eastAsia"/>
          <w:bCs/>
          <w:color w:val="000000"/>
          <w:kern w:val="0"/>
          <w:szCs w:val="21"/>
        </w:rPr>
        <w:t>本《指南》项目组制定。</w:t>
      </w:r>
    </w:p>
    <w:p w:rsidR="00766A7B" w:rsidRDefault="00434FF5">
      <w:pPr>
        <w:jc w:val="center"/>
        <w:rPr>
          <w:rFonts w:ascii="宋体" w:hAnsi="宋体"/>
          <w:bCs/>
          <w:szCs w:val="21"/>
        </w:rPr>
      </w:pPr>
      <w:r>
        <w:rPr>
          <w:rFonts w:ascii="宋体" w:hAnsi="宋体"/>
          <w:bCs/>
          <w:color w:val="000000"/>
          <w:kern w:val="0"/>
          <w:szCs w:val="21"/>
        </w:rPr>
        <w:t>表E.1</w:t>
      </w:r>
      <w:r>
        <w:rPr>
          <w:rFonts w:ascii="宋体" w:hAnsi="宋体" w:hint="eastAsia"/>
          <w:bCs/>
          <w:color w:val="000000"/>
          <w:kern w:val="0"/>
          <w:szCs w:val="21"/>
        </w:rPr>
        <w:t xml:space="preserve"> 基于中医证候的</w:t>
      </w:r>
      <w:r>
        <w:rPr>
          <w:rFonts w:ascii="宋体" w:hAnsi="宋体" w:hint="eastAsia"/>
          <w:bCs/>
          <w:szCs w:val="21"/>
        </w:rPr>
        <w:t>小儿泄泻</w:t>
      </w:r>
      <w:r>
        <w:rPr>
          <w:rFonts w:ascii="宋体" w:hAnsi="宋体"/>
          <w:bCs/>
          <w:szCs w:val="21"/>
        </w:rPr>
        <w:t>症状分级量化标准</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6"/>
        <w:gridCol w:w="1559"/>
        <w:gridCol w:w="1701"/>
        <w:gridCol w:w="1843"/>
        <w:gridCol w:w="1893"/>
      </w:tblGrid>
      <w:tr w:rsidR="00766A7B">
        <w:trPr>
          <w:trHeight w:val="411"/>
        </w:trPr>
        <w:tc>
          <w:tcPr>
            <w:tcW w:w="1526" w:type="dxa"/>
            <w:vAlign w:val="center"/>
          </w:tcPr>
          <w:p w:rsidR="00766A7B" w:rsidRDefault="00434FF5">
            <w:pPr>
              <w:jc w:val="center"/>
              <w:rPr>
                <w:rFonts w:ascii="宋体" w:hAnsi="宋体"/>
                <w:bCs/>
                <w:szCs w:val="21"/>
              </w:rPr>
            </w:pPr>
            <w:r>
              <w:rPr>
                <w:rFonts w:ascii="宋体" w:hAnsi="宋体"/>
                <w:bCs/>
                <w:szCs w:val="21"/>
              </w:rPr>
              <w:t>症状体征</w:t>
            </w:r>
          </w:p>
        </w:tc>
        <w:tc>
          <w:tcPr>
            <w:tcW w:w="1559" w:type="dxa"/>
            <w:vAlign w:val="center"/>
          </w:tcPr>
          <w:p w:rsidR="00766A7B" w:rsidRDefault="00434FF5">
            <w:pPr>
              <w:jc w:val="center"/>
              <w:rPr>
                <w:rFonts w:ascii="宋体" w:hAnsi="宋体"/>
                <w:bCs/>
                <w:szCs w:val="21"/>
              </w:rPr>
            </w:pPr>
            <w:r>
              <w:rPr>
                <w:rFonts w:ascii="宋体" w:hAnsi="宋体"/>
                <w:bCs/>
                <w:szCs w:val="21"/>
              </w:rPr>
              <w:t>正常</w:t>
            </w:r>
          </w:p>
        </w:tc>
        <w:tc>
          <w:tcPr>
            <w:tcW w:w="1701" w:type="dxa"/>
            <w:vAlign w:val="center"/>
          </w:tcPr>
          <w:p w:rsidR="00766A7B" w:rsidRDefault="00434FF5">
            <w:pPr>
              <w:jc w:val="center"/>
              <w:rPr>
                <w:rFonts w:ascii="宋体" w:hAnsi="宋体"/>
                <w:bCs/>
                <w:szCs w:val="21"/>
              </w:rPr>
            </w:pPr>
            <w:r>
              <w:rPr>
                <w:rFonts w:ascii="宋体" w:hAnsi="宋体"/>
                <w:bCs/>
                <w:szCs w:val="21"/>
              </w:rPr>
              <w:t>轻</w:t>
            </w:r>
          </w:p>
        </w:tc>
        <w:tc>
          <w:tcPr>
            <w:tcW w:w="1843" w:type="dxa"/>
            <w:vAlign w:val="center"/>
          </w:tcPr>
          <w:p w:rsidR="00766A7B" w:rsidRDefault="00434FF5">
            <w:pPr>
              <w:jc w:val="center"/>
              <w:rPr>
                <w:rFonts w:ascii="宋体" w:hAnsi="宋体"/>
                <w:bCs/>
                <w:szCs w:val="21"/>
              </w:rPr>
            </w:pPr>
            <w:r>
              <w:rPr>
                <w:rFonts w:ascii="宋体" w:hAnsi="宋体"/>
                <w:bCs/>
                <w:szCs w:val="21"/>
              </w:rPr>
              <w:t>中</w:t>
            </w:r>
          </w:p>
        </w:tc>
        <w:tc>
          <w:tcPr>
            <w:tcW w:w="1893" w:type="dxa"/>
            <w:vAlign w:val="center"/>
          </w:tcPr>
          <w:p w:rsidR="00766A7B" w:rsidRDefault="00434FF5">
            <w:pPr>
              <w:jc w:val="center"/>
              <w:rPr>
                <w:rFonts w:ascii="宋体" w:hAnsi="宋体"/>
                <w:bCs/>
                <w:szCs w:val="21"/>
              </w:rPr>
            </w:pPr>
            <w:r>
              <w:rPr>
                <w:rFonts w:ascii="宋体" w:hAnsi="宋体"/>
                <w:bCs/>
                <w:szCs w:val="21"/>
              </w:rPr>
              <w:t>重</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大便次数</w:t>
            </w:r>
          </w:p>
        </w:tc>
        <w:tc>
          <w:tcPr>
            <w:tcW w:w="1559" w:type="dxa"/>
            <w:vAlign w:val="center"/>
          </w:tcPr>
          <w:p w:rsidR="00766A7B" w:rsidRDefault="00434FF5">
            <w:pPr>
              <w:jc w:val="left"/>
              <w:rPr>
                <w:rFonts w:ascii="宋体" w:hAnsi="宋体"/>
                <w:bCs/>
                <w:szCs w:val="21"/>
              </w:rPr>
            </w:pPr>
            <w:r>
              <w:rPr>
                <w:rFonts w:ascii="宋体" w:hAnsi="宋体"/>
                <w:bCs/>
                <w:szCs w:val="21"/>
              </w:rPr>
              <w:t>每日</w:t>
            </w:r>
            <w:r>
              <w:rPr>
                <w:rFonts w:ascii="宋体" w:hAnsi="宋体" w:hint="eastAsia"/>
                <w:bCs/>
                <w:szCs w:val="21"/>
              </w:rPr>
              <w:t>≤</w:t>
            </w:r>
            <w:r>
              <w:rPr>
                <w:rFonts w:ascii="宋体" w:hAnsi="宋体"/>
                <w:bCs/>
                <w:szCs w:val="21"/>
              </w:rPr>
              <w:t>2次</w:t>
            </w:r>
          </w:p>
        </w:tc>
        <w:tc>
          <w:tcPr>
            <w:tcW w:w="1701" w:type="dxa"/>
            <w:vAlign w:val="center"/>
          </w:tcPr>
          <w:p w:rsidR="00766A7B" w:rsidRDefault="00434FF5">
            <w:pPr>
              <w:jc w:val="left"/>
              <w:rPr>
                <w:rFonts w:ascii="宋体" w:hAnsi="宋体"/>
                <w:bCs/>
                <w:szCs w:val="21"/>
              </w:rPr>
            </w:pPr>
            <w:r>
              <w:rPr>
                <w:rFonts w:ascii="宋体" w:hAnsi="宋体"/>
                <w:bCs/>
                <w:szCs w:val="21"/>
              </w:rPr>
              <w:t>每日3～5次</w:t>
            </w:r>
          </w:p>
        </w:tc>
        <w:tc>
          <w:tcPr>
            <w:tcW w:w="1843" w:type="dxa"/>
            <w:vAlign w:val="center"/>
          </w:tcPr>
          <w:p w:rsidR="00766A7B" w:rsidRDefault="00434FF5">
            <w:pPr>
              <w:jc w:val="left"/>
              <w:rPr>
                <w:rFonts w:ascii="宋体" w:hAnsi="宋体"/>
                <w:bCs/>
                <w:szCs w:val="21"/>
              </w:rPr>
            </w:pPr>
            <w:r>
              <w:rPr>
                <w:rFonts w:ascii="宋体" w:hAnsi="宋体"/>
                <w:bCs/>
                <w:szCs w:val="21"/>
              </w:rPr>
              <w:t>每日6～10次</w:t>
            </w:r>
          </w:p>
        </w:tc>
        <w:tc>
          <w:tcPr>
            <w:tcW w:w="1893" w:type="dxa"/>
            <w:vAlign w:val="center"/>
          </w:tcPr>
          <w:p w:rsidR="00766A7B" w:rsidRDefault="00434FF5">
            <w:pPr>
              <w:jc w:val="left"/>
              <w:rPr>
                <w:rFonts w:ascii="宋体" w:hAnsi="宋体"/>
                <w:bCs/>
                <w:szCs w:val="21"/>
              </w:rPr>
            </w:pPr>
            <w:r>
              <w:rPr>
                <w:rFonts w:ascii="宋体" w:hAnsi="宋体"/>
                <w:bCs/>
                <w:szCs w:val="21"/>
              </w:rPr>
              <w:t>每日＞10次</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粪便性状</w:t>
            </w:r>
          </w:p>
        </w:tc>
        <w:tc>
          <w:tcPr>
            <w:tcW w:w="1559" w:type="dxa"/>
            <w:vAlign w:val="center"/>
          </w:tcPr>
          <w:p w:rsidR="00766A7B" w:rsidRDefault="00434FF5">
            <w:pPr>
              <w:jc w:val="left"/>
              <w:rPr>
                <w:rFonts w:ascii="宋体" w:hAnsi="宋体"/>
                <w:bCs/>
                <w:szCs w:val="21"/>
              </w:rPr>
            </w:pPr>
            <w:r>
              <w:rPr>
                <w:rFonts w:ascii="宋体" w:hAnsi="宋体"/>
                <w:bCs/>
                <w:szCs w:val="21"/>
              </w:rPr>
              <w:t>软便或干便</w:t>
            </w:r>
          </w:p>
        </w:tc>
        <w:tc>
          <w:tcPr>
            <w:tcW w:w="1701" w:type="dxa"/>
            <w:vAlign w:val="center"/>
          </w:tcPr>
          <w:p w:rsidR="00766A7B" w:rsidRDefault="00434FF5">
            <w:pPr>
              <w:jc w:val="left"/>
              <w:rPr>
                <w:rFonts w:ascii="宋体" w:hAnsi="宋体"/>
                <w:bCs/>
                <w:szCs w:val="21"/>
              </w:rPr>
            </w:pPr>
            <w:r>
              <w:rPr>
                <w:rFonts w:ascii="宋体" w:hAnsi="宋体"/>
                <w:bCs/>
                <w:szCs w:val="21"/>
              </w:rPr>
              <w:t>溏便</w:t>
            </w:r>
          </w:p>
        </w:tc>
        <w:tc>
          <w:tcPr>
            <w:tcW w:w="1843" w:type="dxa"/>
            <w:vAlign w:val="center"/>
          </w:tcPr>
          <w:p w:rsidR="00766A7B" w:rsidRDefault="00434FF5">
            <w:pPr>
              <w:jc w:val="left"/>
              <w:rPr>
                <w:rFonts w:ascii="宋体" w:hAnsi="宋体"/>
                <w:bCs/>
                <w:szCs w:val="21"/>
              </w:rPr>
            </w:pPr>
            <w:r>
              <w:rPr>
                <w:rFonts w:ascii="宋体" w:hAnsi="宋体"/>
                <w:bCs/>
                <w:szCs w:val="21"/>
              </w:rPr>
              <w:t>稀水便</w:t>
            </w:r>
          </w:p>
        </w:tc>
        <w:tc>
          <w:tcPr>
            <w:tcW w:w="1893" w:type="dxa"/>
            <w:vAlign w:val="center"/>
          </w:tcPr>
          <w:p w:rsidR="00766A7B" w:rsidRDefault="00434FF5">
            <w:pPr>
              <w:jc w:val="left"/>
              <w:rPr>
                <w:rFonts w:ascii="宋体" w:hAnsi="宋体"/>
                <w:bCs/>
                <w:szCs w:val="21"/>
              </w:rPr>
            </w:pPr>
            <w:r>
              <w:rPr>
                <w:rFonts w:ascii="宋体" w:hAnsi="宋体"/>
                <w:bCs/>
                <w:szCs w:val="21"/>
              </w:rPr>
              <w:t>水样便</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腹痛</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疼痛较轻</w:t>
            </w:r>
          </w:p>
        </w:tc>
        <w:tc>
          <w:tcPr>
            <w:tcW w:w="1843" w:type="dxa"/>
            <w:vAlign w:val="center"/>
          </w:tcPr>
          <w:p w:rsidR="00766A7B" w:rsidRDefault="00434FF5">
            <w:pPr>
              <w:jc w:val="left"/>
              <w:rPr>
                <w:rFonts w:ascii="宋体" w:hAnsi="宋体"/>
                <w:bCs/>
                <w:szCs w:val="21"/>
              </w:rPr>
            </w:pPr>
            <w:r>
              <w:rPr>
                <w:rFonts w:ascii="宋体" w:hAnsi="宋体"/>
                <w:bCs/>
                <w:szCs w:val="21"/>
              </w:rPr>
              <w:t>疼痛较重</w:t>
            </w:r>
          </w:p>
        </w:tc>
        <w:tc>
          <w:tcPr>
            <w:tcW w:w="1893" w:type="dxa"/>
            <w:vAlign w:val="center"/>
          </w:tcPr>
          <w:p w:rsidR="00766A7B" w:rsidRDefault="00434FF5">
            <w:pPr>
              <w:jc w:val="left"/>
              <w:rPr>
                <w:rFonts w:ascii="宋体" w:hAnsi="宋体"/>
                <w:bCs/>
                <w:szCs w:val="21"/>
              </w:rPr>
            </w:pPr>
            <w:r>
              <w:rPr>
                <w:rFonts w:ascii="宋体" w:hAnsi="宋体"/>
                <w:bCs/>
                <w:szCs w:val="21"/>
              </w:rPr>
              <w:t>疼痛剧烈</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发热</w:t>
            </w:r>
            <w:r>
              <w:rPr>
                <w:rFonts w:ascii="宋体" w:hAnsi="宋体"/>
                <w:bCs/>
                <w:szCs w:val="21"/>
                <w:vertAlign w:val="superscript"/>
              </w:rPr>
              <w:t>1</w:t>
            </w:r>
          </w:p>
        </w:tc>
        <w:tc>
          <w:tcPr>
            <w:tcW w:w="1559" w:type="dxa"/>
            <w:vAlign w:val="center"/>
          </w:tcPr>
          <w:p w:rsidR="00766A7B" w:rsidRDefault="00434FF5">
            <w:pPr>
              <w:jc w:val="left"/>
              <w:rPr>
                <w:rFonts w:ascii="宋体" w:hAnsi="宋体"/>
                <w:bCs/>
                <w:szCs w:val="21"/>
              </w:rPr>
            </w:pPr>
            <w:r>
              <w:rPr>
                <w:rFonts w:ascii="宋体" w:hAnsi="宋体" w:hint="eastAsia"/>
                <w:bCs/>
                <w:szCs w:val="21"/>
              </w:rPr>
              <w:t>≤</w:t>
            </w:r>
            <w:r>
              <w:rPr>
                <w:rFonts w:ascii="宋体" w:hAnsi="宋体"/>
                <w:bCs/>
                <w:szCs w:val="21"/>
              </w:rPr>
              <w:t>37.2</w:t>
            </w:r>
            <w:r>
              <w:rPr>
                <w:rFonts w:ascii="宋体" w:hAnsi="宋体" w:hint="eastAsia"/>
                <w:bCs/>
                <w:szCs w:val="21"/>
              </w:rPr>
              <w:t>℃</w:t>
            </w:r>
          </w:p>
        </w:tc>
        <w:tc>
          <w:tcPr>
            <w:tcW w:w="1701" w:type="dxa"/>
            <w:vAlign w:val="center"/>
          </w:tcPr>
          <w:p w:rsidR="00766A7B" w:rsidRDefault="00434FF5">
            <w:pPr>
              <w:jc w:val="left"/>
              <w:rPr>
                <w:rFonts w:ascii="宋体" w:hAnsi="宋体"/>
                <w:bCs/>
                <w:szCs w:val="21"/>
              </w:rPr>
            </w:pPr>
            <w:r>
              <w:rPr>
                <w:rFonts w:ascii="宋体" w:hAnsi="宋体"/>
                <w:bCs/>
                <w:szCs w:val="21"/>
              </w:rPr>
              <w:t>37.3～37.9</w:t>
            </w:r>
            <w:r>
              <w:rPr>
                <w:rFonts w:ascii="宋体" w:hAnsi="宋体" w:hint="eastAsia"/>
                <w:bCs/>
                <w:szCs w:val="21"/>
              </w:rPr>
              <w:t>℃</w:t>
            </w:r>
          </w:p>
        </w:tc>
        <w:tc>
          <w:tcPr>
            <w:tcW w:w="1843" w:type="dxa"/>
            <w:vAlign w:val="center"/>
          </w:tcPr>
          <w:p w:rsidR="00766A7B" w:rsidRDefault="00434FF5">
            <w:pPr>
              <w:jc w:val="left"/>
              <w:rPr>
                <w:rFonts w:ascii="宋体" w:hAnsi="宋体"/>
                <w:bCs/>
                <w:szCs w:val="21"/>
              </w:rPr>
            </w:pPr>
            <w:r>
              <w:rPr>
                <w:rFonts w:ascii="宋体" w:hAnsi="宋体"/>
                <w:bCs/>
                <w:szCs w:val="21"/>
              </w:rPr>
              <w:t>38～38.5</w:t>
            </w:r>
            <w:r>
              <w:rPr>
                <w:rFonts w:ascii="宋体" w:hAnsi="宋体" w:hint="eastAsia"/>
                <w:bCs/>
                <w:szCs w:val="21"/>
              </w:rPr>
              <w:t>℃</w:t>
            </w:r>
          </w:p>
        </w:tc>
        <w:tc>
          <w:tcPr>
            <w:tcW w:w="1893" w:type="dxa"/>
            <w:vAlign w:val="center"/>
          </w:tcPr>
          <w:p w:rsidR="00766A7B" w:rsidRDefault="00434FF5">
            <w:pPr>
              <w:jc w:val="left"/>
              <w:rPr>
                <w:rFonts w:ascii="宋体" w:hAnsi="宋体"/>
                <w:bCs/>
                <w:szCs w:val="21"/>
              </w:rPr>
            </w:pPr>
            <w:r>
              <w:rPr>
                <w:rFonts w:ascii="宋体" w:hAnsi="宋体"/>
                <w:bCs/>
                <w:szCs w:val="21"/>
              </w:rPr>
              <w:t>＞38.5</w:t>
            </w:r>
            <w:r>
              <w:rPr>
                <w:rFonts w:ascii="宋体" w:hAnsi="宋体" w:hint="eastAsia"/>
                <w:bCs/>
                <w:szCs w:val="21"/>
              </w:rPr>
              <w:t>℃</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流清涕</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偶有流涕</w:t>
            </w:r>
          </w:p>
        </w:tc>
        <w:tc>
          <w:tcPr>
            <w:tcW w:w="1843" w:type="dxa"/>
            <w:vAlign w:val="center"/>
          </w:tcPr>
          <w:p w:rsidR="00766A7B" w:rsidRDefault="00434FF5">
            <w:pPr>
              <w:jc w:val="left"/>
              <w:rPr>
                <w:rFonts w:ascii="宋体" w:hAnsi="宋体"/>
                <w:bCs/>
                <w:szCs w:val="21"/>
              </w:rPr>
            </w:pPr>
            <w:r>
              <w:rPr>
                <w:rFonts w:ascii="宋体" w:hAnsi="宋体"/>
                <w:bCs/>
                <w:szCs w:val="21"/>
              </w:rPr>
              <w:t>间断流涕</w:t>
            </w:r>
          </w:p>
        </w:tc>
        <w:tc>
          <w:tcPr>
            <w:tcW w:w="1893" w:type="dxa"/>
            <w:vAlign w:val="center"/>
          </w:tcPr>
          <w:p w:rsidR="00766A7B" w:rsidRDefault="00434FF5">
            <w:pPr>
              <w:jc w:val="left"/>
              <w:rPr>
                <w:rFonts w:ascii="宋体" w:hAnsi="宋体"/>
                <w:bCs/>
                <w:szCs w:val="21"/>
              </w:rPr>
            </w:pPr>
            <w:r>
              <w:rPr>
                <w:rFonts w:ascii="宋体" w:hAnsi="宋体"/>
                <w:bCs/>
                <w:szCs w:val="21"/>
              </w:rPr>
              <w:t>持续流涕，量多</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咳嗽</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偶有咳嗽</w:t>
            </w:r>
          </w:p>
        </w:tc>
        <w:tc>
          <w:tcPr>
            <w:tcW w:w="1843" w:type="dxa"/>
            <w:vAlign w:val="center"/>
          </w:tcPr>
          <w:p w:rsidR="00766A7B" w:rsidRDefault="00434FF5">
            <w:pPr>
              <w:jc w:val="left"/>
              <w:rPr>
                <w:rFonts w:ascii="宋体" w:hAnsi="宋体"/>
                <w:bCs/>
                <w:szCs w:val="21"/>
              </w:rPr>
            </w:pPr>
            <w:r>
              <w:rPr>
                <w:rFonts w:ascii="宋体" w:hAnsi="宋体"/>
                <w:bCs/>
                <w:szCs w:val="21"/>
              </w:rPr>
              <w:t>间断咳嗽</w:t>
            </w:r>
          </w:p>
        </w:tc>
        <w:tc>
          <w:tcPr>
            <w:tcW w:w="1893" w:type="dxa"/>
            <w:vAlign w:val="center"/>
          </w:tcPr>
          <w:p w:rsidR="00766A7B" w:rsidRDefault="00434FF5">
            <w:pPr>
              <w:jc w:val="left"/>
              <w:rPr>
                <w:rFonts w:ascii="宋体" w:hAnsi="宋体"/>
                <w:bCs/>
                <w:szCs w:val="21"/>
              </w:rPr>
            </w:pPr>
            <w:r>
              <w:rPr>
                <w:rFonts w:ascii="宋体" w:hAnsi="宋体"/>
                <w:bCs/>
                <w:szCs w:val="21"/>
              </w:rPr>
              <w:t>昼夜频繁咳嗽，影响休息和睡眠</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烦躁哭闹</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偶有哭闹</w:t>
            </w:r>
          </w:p>
        </w:tc>
        <w:tc>
          <w:tcPr>
            <w:tcW w:w="1843" w:type="dxa"/>
            <w:vAlign w:val="center"/>
          </w:tcPr>
          <w:p w:rsidR="00766A7B" w:rsidRDefault="00434FF5">
            <w:pPr>
              <w:jc w:val="left"/>
              <w:rPr>
                <w:rFonts w:ascii="宋体" w:hAnsi="宋体"/>
                <w:bCs/>
                <w:szCs w:val="21"/>
              </w:rPr>
            </w:pPr>
            <w:r>
              <w:rPr>
                <w:rFonts w:ascii="宋体" w:hAnsi="宋体"/>
                <w:bCs/>
                <w:szCs w:val="21"/>
              </w:rPr>
              <w:t>时有无故哭闹</w:t>
            </w:r>
          </w:p>
        </w:tc>
        <w:tc>
          <w:tcPr>
            <w:tcW w:w="1893" w:type="dxa"/>
            <w:vAlign w:val="center"/>
          </w:tcPr>
          <w:p w:rsidR="00766A7B" w:rsidRDefault="00434FF5">
            <w:pPr>
              <w:jc w:val="left"/>
              <w:rPr>
                <w:rFonts w:ascii="宋体" w:hAnsi="宋体"/>
                <w:bCs/>
                <w:szCs w:val="21"/>
              </w:rPr>
            </w:pPr>
            <w:r>
              <w:rPr>
                <w:rFonts w:ascii="宋体" w:hAnsi="宋体"/>
                <w:bCs/>
                <w:szCs w:val="21"/>
              </w:rPr>
              <w:t>昼夜烦躁哭闹</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口渴</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口微渴</w:t>
            </w:r>
          </w:p>
        </w:tc>
        <w:tc>
          <w:tcPr>
            <w:tcW w:w="1843" w:type="dxa"/>
            <w:vAlign w:val="center"/>
          </w:tcPr>
          <w:p w:rsidR="00766A7B" w:rsidRDefault="00434FF5">
            <w:pPr>
              <w:jc w:val="left"/>
              <w:rPr>
                <w:rFonts w:ascii="宋体" w:hAnsi="宋体"/>
                <w:bCs/>
                <w:szCs w:val="21"/>
              </w:rPr>
            </w:pPr>
            <w:r>
              <w:rPr>
                <w:rFonts w:ascii="宋体" w:hAnsi="宋体"/>
                <w:bCs/>
                <w:szCs w:val="21"/>
              </w:rPr>
              <w:t>口渴</w:t>
            </w:r>
          </w:p>
        </w:tc>
        <w:tc>
          <w:tcPr>
            <w:tcW w:w="1893" w:type="dxa"/>
            <w:vAlign w:val="center"/>
          </w:tcPr>
          <w:p w:rsidR="00766A7B" w:rsidRDefault="00434FF5">
            <w:pPr>
              <w:jc w:val="left"/>
              <w:rPr>
                <w:rFonts w:ascii="宋体" w:hAnsi="宋体"/>
                <w:bCs/>
                <w:szCs w:val="21"/>
              </w:rPr>
            </w:pPr>
            <w:r>
              <w:rPr>
                <w:rFonts w:ascii="宋体" w:hAnsi="宋体"/>
                <w:bCs/>
                <w:szCs w:val="21"/>
              </w:rPr>
              <w:t>口渴欲饮</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食欲不振</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不思进食</w:t>
            </w:r>
          </w:p>
        </w:tc>
        <w:tc>
          <w:tcPr>
            <w:tcW w:w="1843" w:type="dxa"/>
            <w:vAlign w:val="center"/>
          </w:tcPr>
          <w:p w:rsidR="00766A7B" w:rsidRDefault="00434FF5">
            <w:pPr>
              <w:jc w:val="left"/>
              <w:rPr>
                <w:rFonts w:ascii="宋体" w:hAnsi="宋体"/>
                <w:bCs/>
                <w:szCs w:val="21"/>
              </w:rPr>
            </w:pPr>
            <w:r>
              <w:rPr>
                <w:rFonts w:ascii="宋体" w:hAnsi="宋体"/>
                <w:bCs/>
                <w:szCs w:val="21"/>
              </w:rPr>
              <w:t>厌恶进食</w:t>
            </w:r>
          </w:p>
        </w:tc>
        <w:tc>
          <w:tcPr>
            <w:tcW w:w="1893" w:type="dxa"/>
            <w:vAlign w:val="center"/>
          </w:tcPr>
          <w:p w:rsidR="00766A7B" w:rsidRDefault="00434FF5">
            <w:pPr>
              <w:jc w:val="left"/>
              <w:rPr>
                <w:rFonts w:ascii="宋体" w:hAnsi="宋体"/>
                <w:bCs/>
                <w:szCs w:val="21"/>
              </w:rPr>
            </w:pPr>
            <w:r>
              <w:rPr>
                <w:rFonts w:ascii="宋体" w:hAnsi="宋体"/>
                <w:bCs/>
                <w:szCs w:val="21"/>
              </w:rPr>
              <w:t>拒食</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恶心呕吐</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恶心</w:t>
            </w:r>
          </w:p>
        </w:tc>
        <w:tc>
          <w:tcPr>
            <w:tcW w:w="1843" w:type="dxa"/>
            <w:vAlign w:val="center"/>
          </w:tcPr>
          <w:p w:rsidR="00766A7B" w:rsidRDefault="00434FF5">
            <w:pPr>
              <w:jc w:val="left"/>
              <w:rPr>
                <w:rFonts w:ascii="宋体" w:hAnsi="宋体"/>
                <w:bCs/>
                <w:szCs w:val="21"/>
              </w:rPr>
            </w:pPr>
            <w:r>
              <w:rPr>
                <w:rFonts w:ascii="宋体" w:hAnsi="宋体"/>
                <w:bCs/>
                <w:szCs w:val="21"/>
              </w:rPr>
              <w:t>每日呕吐1～3次</w:t>
            </w:r>
          </w:p>
        </w:tc>
        <w:tc>
          <w:tcPr>
            <w:tcW w:w="1893" w:type="dxa"/>
            <w:vAlign w:val="center"/>
          </w:tcPr>
          <w:p w:rsidR="00766A7B" w:rsidRDefault="00434FF5">
            <w:pPr>
              <w:jc w:val="left"/>
              <w:rPr>
                <w:rFonts w:ascii="宋体" w:hAnsi="宋体"/>
                <w:bCs/>
                <w:szCs w:val="21"/>
              </w:rPr>
            </w:pPr>
            <w:r>
              <w:rPr>
                <w:rFonts w:ascii="宋体" w:hAnsi="宋体"/>
                <w:bCs/>
                <w:szCs w:val="21"/>
              </w:rPr>
              <w:t>每日呕吐＞3次</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小便短黄</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尿色偏黄</w:t>
            </w:r>
          </w:p>
        </w:tc>
        <w:tc>
          <w:tcPr>
            <w:tcW w:w="1843" w:type="dxa"/>
            <w:vAlign w:val="center"/>
          </w:tcPr>
          <w:p w:rsidR="00766A7B" w:rsidRDefault="00434FF5">
            <w:pPr>
              <w:jc w:val="left"/>
              <w:rPr>
                <w:rFonts w:ascii="宋体" w:hAnsi="宋体"/>
                <w:bCs/>
                <w:szCs w:val="21"/>
              </w:rPr>
            </w:pPr>
            <w:r>
              <w:rPr>
                <w:rFonts w:ascii="宋体" w:hAnsi="宋体"/>
                <w:bCs/>
                <w:szCs w:val="21"/>
              </w:rPr>
              <w:t>尿量或次数减少，色黄</w:t>
            </w:r>
          </w:p>
        </w:tc>
        <w:tc>
          <w:tcPr>
            <w:tcW w:w="1893" w:type="dxa"/>
            <w:vAlign w:val="center"/>
          </w:tcPr>
          <w:p w:rsidR="00766A7B" w:rsidRDefault="00434FF5">
            <w:pPr>
              <w:jc w:val="left"/>
              <w:rPr>
                <w:rFonts w:ascii="宋体" w:hAnsi="宋体"/>
                <w:bCs/>
                <w:szCs w:val="21"/>
              </w:rPr>
            </w:pPr>
            <w:r>
              <w:rPr>
                <w:rFonts w:ascii="宋体" w:hAnsi="宋体"/>
                <w:bCs/>
                <w:szCs w:val="21"/>
              </w:rPr>
              <w:t>尿量或次数明显减少，色深黄</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脘腹胀满</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轻度腹胀，平卧低于胸部</w:t>
            </w:r>
          </w:p>
        </w:tc>
        <w:tc>
          <w:tcPr>
            <w:tcW w:w="1843" w:type="dxa"/>
            <w:vAlign w:val="center"/>
          </w:tcPr>
          <w:p w:rsidR="00766A7B" w:rsidRDefault="00434FF5">
            <w:pPr>
              <w:jc w:val="left"/>
              <w:rPr>
                <w:rFonts w:ascii="宋体" w:hAnsi="宋体"/>
                <w:bCs/>
                <w:szCs w:val="21"/>
              </w:rPr>
            </w:pPr>
            <w:r>
              <w:rPr>
                <w:rFonts w:ascii="宋体" w:hAnsi="宋体"/>
                <w:bCs/>
                <w:szCs w:val="21"/>
              </w:rPr>
              <w:t>腹部胀满，平卧平于胸部</w:t>
            </w:r>
          </w:p>
        </w:tc>
        <w:tc>
          <w:tcPr>
            <w:tcW w:w="1893" w:type="dxa"/>
            <w:vAlign w:val="center"/>
          </w:tcPr>
          <w:p w:rsidR="00766A7B" w:rsidRDefault="00434FF5">
            <w:pPr>
              <w:jc w:val="left"/>
              <w:rPr>
                <w:rFonts w:ascii="宋体" w:hAnsi="宋体"/>
                <w:bCs/>
                <w:szCs w:val="21"/>
              </w:rPr>
            </w:pPr>
            <w:r>
              <w:rPr>
                <w:rFonts w:ascii="宋体" w:hAnsi="宋体"/>
                <w:bCs/>
                <w:szCs w:val="21"/>
              </w:rPr>
              <w:t>腹部胀满明显，平卧高于胸部</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嗳气酸馊</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偶有</w:t>
            </w:r>
          </w:p>
        </w:tc>
        <w:tc>
          <w:tcPr>
            <w:tcW w:w="1843" w:type="dxa"/>
            <w:vAlign w:val="center"/>
          </w:tcPr>
          <w:p w:rsidR="00766A7B" w:rsidRDefault="00434FF5">
            <w:pPr>
              <w:jc w:val="left"/>
              <w:rPr>
                <w:rFonts w:ascii="宋体" w:hAnsi="宋体"/>
                <w:bCs/>
                <w:szCs w:val="21"/>
              </w:rPr>
            </w:pPr>
            <w:r>
              <w:rPr>
                <w:rFonts w:ascii="宋体" w:hAnsi="宋体"/>
                <w:bCs/>
                <w:szCs w:val="21"/>
              </w:rPr>
              <w:t>时有</w:t>
            </w:r>
          </w:p>
        </w:tc>
        <w:tc>
          <w:tcPr>
            <w:tcW w:w="1893" w:type="dxa"/>
            <w:vAlign w:val="center"/>
          </w:tcPr>
          <w:p w:rsidR="00766A7B" w:rsidRDefault="00434FF5">
            <w:pPr>
              <w:jc w:val="left"/>
              <w:rPr>
                <w:rFonts w:ascii="宋体" w:hAnsi="宋体"/>
                <w:bCs/>
                <w:szCs w:val="21"/>
              </w:rPr>
            </w:pPr>
            <w:r>
              <w:rPr>
                <w:rFonts w:ascii="宋体" w:hAnsi="宋体"/>
                <w:bCs/>
                <w:szCs w:val="21"/>
              </w:rPr>
              <w:t>频繁</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夜卧不安</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偶有</w:t>
            </w:r>
          </w:p>
        </w:tc>
        <w:tc>
          <w:tcPr>
            <w:tcW w:w="1843" w:type="dxa"/>
            <w:vAlign w:val="center"/>
          </w:tcPr>
          <w:p w:rsidR="00766A7B" w:rsidRDefault="00434FF5">
            <w:pPr>
              <w:jc w:val="left"/>
              <w:rPr>
                <w:rFonts w:ascii="宋体" w:hAnsi="宋体"/>
                <w:bCs/>
                <w:szCs w:val="21"/>
              </w:rPr>
            </w:pPr>
            <w:r>
              <w:rPr>
                <w:rFonts w:ascii="宋体" w:hAnsi="宋体"/>
                <w:bCs/>
                <w:szCs w:val="21"/>
              </w:rPr>
              <w:t>时有</w:t>
            </w:r>
          </w:p>
        </w:tc>
        <w:tc>
          <w:tcPr>
            <w:tcW w:w="1893" w:type="dxa"/>
            <w:vAlign w:val="center"/>
          </w:tcPr>
          <w:p w:rsidR="00766A7B" w:rsidRDefault="00434FF5">
            <w:pPr>
              <w:jc w:val="left"/>
              <w:rPr>
                <w:rFonts w:ascii="宋体" w:hAnsi="宋体"/>
                <w:bCs/>
                <w:szCs w:val="21"/>
              </w:rPr>
            </w:pPr>
            <w:r>
              <w:rPr>
                <w:rFonts w:ascii="宋体" w:hAnsi="宋体"/>
                <w:bCs/>
                <w:szCs w:val="21"/>
              </w:rPr>
              <w:t>频繁</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形体消瘦</w:t>
            </w:r>
            <w:r>
              <w:rPr>
                <w:rFonts w:ascii="宋体" w:hAnsi="宋体"/>
                <w:bCs/>
                <w:szCs w:val="21"/>
                <w:vertAlign w:val="superscript"/>
              </w:rPr>
              <w:t>2</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低于均值/中位数</w:t>
            </w:r>
          </w:p>
        </w:tc>
        <w:tc>
          <w:tcPr>
            <w:tcW w:w="1843" w:type="dxa"/>
            <w:vAlign w:val="center"/>
          </w:tcPr>
          <w:p w:rsidR="00766A7B" w:rsidRDefault="00434FF5">
            <w:pPr>
              <w:jc w:val="left"/>
              <w:rPr>
                <w:rFonts w:ascii="宋体" w:hAnsi="宋体"/>
                <w:bCs/>
                <w:szCs w:val="21"/>
              </w:rPr>
            </w:pPr>
            <w:r>
              <w:rPr>
                <w:rFonts w:ascii="宋体" w:hAnsi="宋体"/>
                <w:bCs/>
                <w:szCs w:val="21"/>
              </w:rPr>
              <w:t>低于均值/中位数减1个标准差</w:t>
            </w:r>
          </w:p>
        </w:tc>
        <w:tc>
          <w:tcPr>
            <w:tcW w:w="1893" w:type="dxa"/>
            <w:vAlign w:val="center"/>
          </w:tcPr>
          <w:p w:rsidR="00766A7B" w:rsidRDefault="00434FF5">
            <w:pPr>
              <w:jc w:val="left"/>
              <w:rPr>
                <w:rFonts w:ascii="宋体" w:hAnsi="宋体"/>
                <w:bCs/>
                <w:szCs w:val="21"/>
              </w:rPr>
            </w:pPr>
            <w:r>
              <w:rPr>
                <w:rFonts w:ascii="宋体" w:hAnsi="宋体"/>
                <w:bCs/>
                <w:szCs w:val="21"/>
              </w:rPr>
              <w:t>低于均值/中位数减2个标准差</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神疲倦怠</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精神稍差</w:t>
            </w:r>
          </w:p>
        </w:tc>
        <w:tc>
          <w:tcPr>
            <w:tcW w:w="1843" w:type="dxa"/>
            <w:vAlign w:val="center"/>
          </w:tcPr>
          <w:p w:rsidR="00766A7B" w:rsidRDefault="00434FF5">
            <w:pPr>
              <w:jc w:val="left"/>
              <w:rPr>
                <w:rFonts w:ascii="宋体" w:hAnsi="宋体"/>
                <w:bCs/>
                <w:szCs w:val="21"/>
              </w:rPr>
            </w:pPr>
            <w:r>
              <w:rPr>
                <w:rFonts w:ascii="宋体" w:hAnsi="宋体"/>
                <w:bCs/>
                <w:szCs w:val="21"/>
              </w:rPr>
              <w:t>精神疲倦</w:t>
            </w:r>
          </w:p>
        </w:tc>
        <w:tc>
          <w:tcPr>
            <w:tcW w:w="1893" w:type="dxa"/>
            <w:vAlign w:val="center"/>
          </w:tcPr>
          <w:p w:rsidR="00766A7B" w:rsidRDefault="00434FF5">
            <w:pPr>
              <w:jc w:val="left"/>
              <w:rPr>
                <w:rFonts w:ascii="宋体" w:hAnsi="宋体"/>
                <w:bCs/>
                <w:szCs w:val="21"/>
              </w:rPr>
            </w:pPr>
            <w:r>
              <w:rPr>
                <w:rFonts w:ascii="宋体" w:hAnsi="宋体"/>
                <w:bCs/>
                <w:szCs w:val="21"/>
              </w:rPr>
              <w:t>精神萎靡</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形寒肢冷</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手足不温</w:t>
            </w:r>
          </w:p>
        </w:tc>
        <w:tc>
          <w:tcPr>
            <w:tcW w:w="1843" w:type="dxa"/>
            <w:vAlign w:val="center"/>
          </w:tcPr>
          <w:p w:rsidR="00766A7B" w:rsidRDefault="00434FF5">
            <w:pPr>
              <w:jc w:val="left"/>
              <w:rPr>
                <w:rFonts w:ascii="宋体" w:hAnsi="宋体"/>
                <w:bCs/>
                <w:szCs w:val="21"/>
              </w:rPr>
            </w:pPr>
            <w:r>
              <w:rPr>
                <w:rFonts w:ascii="宋体" w:hAnsi="宋体"/>
                <w:bCs/>
                <w:szCs w:val="21"/>
              </w:rPr>
              <w:t>四肢发凉</w:t>
            </w:r>
          </w:p>
        </w:tc>
        <w:tc>
          <w:tcPr>
            <w:tcW w:w="1893" w:type="dxa"/>
            <w:vAlign w:val="center"/>
          </w:tcPr>
          <w:p w:rsidR="00766A7B" w:rsidRDefault="00434FF5">
            <w:pPr>
              <w:jc w:val="left"/>
              <w:rPr>
                <w:rFonts w:ascii="宋体" w:hAnsi="宋体"/>
                <w:bCs/>
                <w:szCs w:val="21"/>
              </w:rPr>
            </w:pPr>
            <w:r>
              <w:rPr>
                <w:rFonts w:ascii="宋体" w:hAnsi="宋体"/>
                <w:bCs/>
                <w:szCs w:val="21"/>
              </w:rPr>
              <w:t>形寒肢冷</w:t>
            </w: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脱肛</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有</w:t>
            </w:r>
          </w:p>
        </w:tc>
        <w:tc>
          <w:tcPr>
            <w:tcW w:w="1843" w:type="dxa"/>
            <w:vAlign w:val="center"/>
          </w:tcPr>
          <w:p w:rsidR="00766A7B" w:rsidRDefault="00766A7B">
            <w:pPr>
              <w:jc w:val="left"/>
              <w:rPr>
                <w:rFonts w:ascii="宋体" w:hAnsi="宋体"/>
                <w:bCs/>
                <w:szCs w:val="21"/>
              </w:rPr>
            </w:pPr>
          </w:p>
        </w:tc>
        <w:tc>
          <w:tcPr>
            <w:tcW w:w="1893" w:type="dxa"/>
            <w:vAlign w:val="center"/>
          </w:tcPr>
          <w:p w:rsidR="00766A7B" w:rsidRDefault="00766A7B">
            <w:pPr>
              <w:jc w:val="left"/>
              <w:rPr>
                <w:rFonts w:ascii="宋体" w:hAnsi="宋体"/>
                <w:bCs/>
                <w:szCs w:val="21"/>
              </w:rPr>
            </w:pP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面色无华</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有</w:t>
            </w:r>
          </w:p>
        </w:tc>
        <w:tc>
          <w:tcPr>
            <w:tcW w:w="1843" w:type="dxa"/>
            <w:vAlign w:val="center"/>
          </w:tcPr>
          <w:p w:rsidR="00766A7B" w:rsidRDefault="00766A7B">
            <w:pPr>
              <w:jc w:val="left"/>
              <w:rPr>
                <w:rFonts w:ascii="宋体" w:hAnsi="宋体"/>
                <w:bCs/>
                <w:szCs w:val="21"/>
              </w:rPr>
            </w:pPr>
          </w:p>
        </w:tc>
        <w:tc>
          <w:tcPr>
            <w:tcW w:w="1893" w:type="dxa"/>
            <w:vAlign w:val="center"/>
          </w:tcPr>
          <w:p w:rsidR="00766A7B" w:rsidRDefault="00766A7B">
            <w:pPr>
              <w:jc w:val="left"/>
              <w:rPr>
                <w:rFonts w:ascii="宋体" w:hAnsi="宋体"/>
                <w:bCs/>
                <w:szCs w:val="21"/>
              </w:rPr>
            </w:pP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寐时露睛</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有</w:t>
            </w:r>
          </w:p>
        </w:tc>
        <w:tc>
          <w:tcPr>
            <w:tcW w:w="1843" w:type="dxa"/>
            <w:vAlign w:val="center"/>
          </w:tcPr>
          <w:p w:rsidR="00766A7B" w:rsidRDefault="00766A7B">
            <w:pPr>
              <w:jc w:val="left"/>
              <w:rPr>
                <w:rFonts w:ascii="宋体" w:hAnsi="宋体"/>
                <w:bCs/>
                <w:szCs w:val="21"/>
              </w:rPr>
            </w:pPr>
          </w:p>
        </w:tc>
        <w:tc>
          <w:tcPr>
            <w:tcW w:w="1893" w:type="dxa"/>
            <w:vAlign w:val="center"/>
          </w:tcPr>
          <w:p w:rsidR="00766A7B" w:rsidRDefault="00766A7B">
            <w:pPr>
              <w:jc w:val="left"/>
              <w:rPr>
                <w:rFonts w:ascii="宋体" w:hAnsi="宋体"/>
                <w:bCs/>
                <w:szCs w:val="21"/>
              </w:rPr>
            </w:pPr>
          </w:p>
        </w:tc>
      </w:tr>
      <w:tr w:rsidR="00766A7B">
        <w:trPr>
          <w:trHeight w:val="340"/>
        </w:trPr>
        <w:tc>
          <w:tcPr>
            <w:tcW w:w="1526" w:type="dxa"/>
            <w:vAlign w:val="center"/>
          </w:tcPr>
          <w:p w:rsidR="00766A7B" w:rsidRDefault="00434FF5">
            <w:pPr>
              <w:jc w:val="left"/>
              <w:rPr>
                <w:rFonts w:ascii="宋体" w:hAnsi="宋体"/>
                <w:bCs/>
                <w:szCs w:val="21"/>
              </w:rPr>
            </w:pPr>
            <w:r>
              <w:rPr>
                <w:rFonts w:ascii="宋体" w:hAnsi="宋体"/>
                <w:bCs/>
                <w:szCs w:val="21"/>
              </w:rPr>
              <w:t>小便色清</w:t>
            </w:r>
          </w:p>
        </w:tc>
        <w:tc>
          <w:tcPr>
            <w:tcW w:w="1559" w:type="dxa"/>
            <w:vAlign w:val="center"/>
          </w:tcPr>
          <w:p w:rsidR="00766A7B" w:rsidRDefault="00434FF5">
            <w:pPr>
              <w:jc w:val="left"/>
              <w:rPr>
                <w:rFonts w:ascii="宋体" w:hAnsi="宋体"/>
                <w:bCs/>
                <w:szCs w:val="21"/>
              </w:rPr>
            </w:pPr>
            <w:r>
              <w:rPr>
                <w:rFonts w:ascii="宋体" w:hAnsi="宋体"/>
                <w:bCs/>
                <w:szCs w:val="21"/>
              </w:rPr>
              <w:t>无</w:t>
            </w:r>
          </w:p>
        </w:tc>
        <w:tc>
          <w:tcPr>
            <w:tcW w:w="1701" w:type="dxa"/>
            <w:vAlign w:val="center"/>
          </w:tcPr>
          <w:p w:rsidR="00766A7B" w:rsidRDefault="00434FF5">
            <w:pPr>
              <w:jc w:val="left"/>
              <w:rPr>
                <w:rFonts w:ascii="宋体" w:hAnsi="宋体"/>
                <w:bCs/>
                <w:szCs w:val="21"/>
              </w:rPr>
            </w:pPr>
            <w:r>
              <w:rPr>
                <w:rFonts w:ascii="宋体" w:hAnsi="宋体"/>
                <w:bCs/>
                <w:szCs w:val="21"/>
              </w:rPr>
              <w:t>有</w:t>
            </w:r>
          </w:p>
        </w:tc>
        <w:tc>
          <w:tcPr>
            <w:tcW w:w="1843" w:type="dxa"/>
            <w:vAlign w:val="center"/>
          </w:tcPr>
          <w:p w:rsidR="00766A7B" w:rsidRDefault="00766A7B">
            <w:pPr>
              <w:jc w:val="left"/>
              <w:rPr>
                <w:rFonts w:ascii="宋体" w:hAnsi="宋体"/>
                <w:bCs/>
                <w:szCs w:val="21"/>
              </w:rPr>
            </w:pPr>
          </w:p>
        </w:tc>
        <w:tc>
          <w:tcPr>
            <w:tcW w:w="1893" w:type="dxa"/>
            <w:vAlign w:val="center"/>
          </w:tcPr>
          <w:p w:rsidR="00766A7B" w:rsidRDefault="00766A7B">
            <w:pPr>
              <w:jc w:val="left"/>
              <w:rPr>
                <w:rFonts w:ascii="宋体" w:hAnsi="宋体"/>
                <w:bCs/>
                <w:szCs w:val="21"/>
              </w:rPr>
            </w:pPr>
          </w:p>
        </w:tc>
      </w:tr>
    </w:tbl>
    <w:p w:rsidR="00766A7B" w:rsidRDefault="00434FF5">
      <w:pPr>
        <w:jc w:val="left"/>
        <w:rPr>
          <w:rFonts w:ascii="宋体" w:hAnsi="宋体"/>
          <w:bCs/>
          <w:szCs w:val="21"/>
        </w:rPr>
      </w:pPr>
      <w:r>
        <w:rPr>
          <w:rFonts w:ascii="宋体" w:hAnsi="宋体"/>
          <w:bCs/>
          <w:szCs w:val="21"/>
        </w:rPr>
        <w:t>注：</w:t>
      </w:r>
      <w:r>
        <w:rPr>
          <w:rFonts w:ascii="宋体" w:hAnsi="宋体" w:hint="eastAsia"/>
          <w:bCs/>
          <w:szCs w:val="21"/>
        </w:rPr>
        <w:t>①</w:t>
      </w:r>
      <w:r>
        <w:rPr>
          <w:rFonts w:ascii="宋体" w:hAnsi="宋体"/>
          <w:bCs/>
          <w:szCs w:val="21"/>
        </w:rPr>
        <w:t>指诊前24h最高腋温；</w:t>
      </w:r>
      <w:r>
        <w:rPr>
          <w:rFonts w:ascii="宋体" w:hAnsi="宋体" w:hint="eastAsia"/>
          <w:bCs/>
          <w:szCs w:val="21"/>
        </w:rPr>
        <w:t>②</w:t>
      </w:r>
      <w:r>
        <w:rPr>
          <w:rFonts w:ascii="宋体" w:hAnsi="宋体"/>
          <w:bCs/>
          <w:szCs w:val="21"/>
        </w:rPr>
        <w:t>体重低于同性别同身长（高）的程度。</w:t>
      </w:r>
    </w:p>
    <w:p w:rsidR="00766A7B" w:rsidRDefault="00434FF5">
      <w:pPr>
        <w:widowControl/>
        <w:jc w:val="left"/>
        <w:rPr>
          <w:rFonts w:ascii="黑体" w:eastAsia="黑体" w:hAnsi="黑体"/>
          <w:bCs/>
          <w:kern w:val="0"/>
          <w:szCs w:val="21"/>
        </w:rPr>
      </w:pPr>
      <w:bookmarkStart w:id="172" w:name="_Toc9007183"/>
      <w:r>
        <w:rPr>
          <w:rFonts w:ascii="黑体" w:eastAsia="黑体" w:hAnsi="黑体"/>
          <w:bCs/>
          <w:kern w:val="0"/>
          <w:szCs w:val="21"/>
        </w:rPr>
        <w:br w:type="page"/>
      </w:r>
    </w:p>
    <w:p w:rsidR="00766A7B" w:rsidRDefault="00434FF5">
      <w:pPr>
        <w:jc w:val="center"/>
        <w:outlineLvl w:val="0"/>
        <w:rPr>
          <w:rFonts w:ascii="黑体" w:eastAsia="黑体" w:hAnsi="黑体" w:cs="Times New Roman"/>
          <w:kern w:val="0"/>
          <w:szCs w:val="21"/>
        </w:rPr>
      </w:pPr>
      <w:bookmarkStart w:id="173" w:name="_Toc21550138"/>
      <w:r>
        <w:rPr>
          <w:rFonts w:ascii="黑体" w:eastAsia="黑体" w:hAnsi="黑体" w:cs="Times New Roman" w:hint="eastAsia"/>
          <w:kern w:val="0"/>
          <w:szCs w:val="21"/>
        </w:rPr>
        <w:lastRenderedPageBreak/>
        <w:t>附录</w:t>
      </w:r>
      <w:r>
        <w:rPr>
          <w:rFonts w:ascii="黑体" w:eastAsia="黑体" w:hAnsi="黑体" w:cs="Times New Roman"/>
          <w:kern w:val="0"/>
          <w:szCs w:val="21"/>
        </w:rPr>
        <w:t>F</w:t>
      </w:r>
      <w:bookmarkEnd w:id="173"/>
    </w:p>
    <w:p w:rsidR="00766A7B" w:rsidRDefault="00434FF5">
      <w:pPr>
        <w:jc w:val="center"/>
        <w:outlineLvl w:val="0"/>
        <w:rPr>
          <w:rFonts w:ascii="黑体" w:eastAsia="黑体" w:hAnsi="黑体" w:cs="Times New Roman"/>
          <w:kern w:val="0"/>
          <w:szCs w:val="21"/>
        </w:rPr>
      </w:pPr>
      <w:bookmarkStart w:id="174" w:name="_Toc21550139"/>
      <w:r>
        <w:rPr>
          <w:rFonts w:ascii="黑体" w:eastAsia="黑体" w:hAnsi="黑体" w:cs="Times New Roman" w:hint="eastAsia"/>
          <w:kern w:val="0"/>
          <w:szCs w:val="21"/>
        </w:rPr>
        <w:t>（资料性附录）</w:t>
      </w:r>
      <w:bookmarkEnd w:id="174"/>
    </w:p>
    <w:p w:rsidR="00766A7B" w:rsidRDefault="00434FF5">
      <w:pPr>
        <w:jc w:val="center"/>
        <w:outlineLvl w:val="0"/>
        <w:rPr>
          <w:rFonts w:ascii="黑体" w:eastAsia="黑体" w:hAnsi="黑体" w:cs="Times New Roman"/>
          <w:kern w:val="0"/>
          <w:szCs w:val="21"/>
        </w:rPr>
      </w:pPr>
      <w:bookmarkStart w:id="175" w:name="_Toc21550140"/>
      <w:r>
        <w:rPr>
          <w:rFonts w:ascii="黑体" w:eastAsia="黑体" w:hAnsi="黑体" w:hint="eastAsia"/>
          <w:bCs/>
          <w:kern w:val="0"/>
          <w:szCs w:val="21"/>
        </w:rPr>
        <w:t>粪便形态分级量表</w:t>
      </w:r>
      <w:bookmarkEnd w:id="172"/>
      <w:bookmarkEnd w:id="175"/>
    </w:p>
    <w:p w:rsidR="00766A7B" w:rsidRDefault="00434FF5" w:rsidP="006F388A">
      <w:pPr>
        <w:spacing w:beforeLines="100" w:before="240"/>
        <w:rPr>
          <w:rFonts w:ascii="宋体" w:hAnsi="宋体"/>
          <w:bCs/>
          <w:szCs w:val="21"/>
        </w:rPr>
      </w:pPr>
      <w:r>
        <w:rPr>
          <w:rFonts w:ascii="宋体" w:hAnsi="宋体"/>
          <w:bCs/>
          <w:szCs w:val="21"/>
        </w:rPr>
        <w:t>Bristol粪便形态量表</w:t>
      </w:r>
      <w:r>
        <w:rPr>
          <w:rFonts w:ascii="宋体" w:hAnsi="宋体" w:hint="eastAsia"/>
          <w:bCs/>
          <w:szCs w:val="21"/>
        </w:rPr>
        <w:t>（B</w:t>
      </w:r>
      <w:r>
        <w:rPr>
          <w:rFonts w:ascii="宋体" w:hAnsi="宋体"/>
          <w:bCs/>
          <w:szCs w:val="21"/>
        </w:rPr>
        <w:t>SFS</w:t>
      </w:r>
      <w:r>
        <w:rPr>
          <w:rFonts w:ascii="宋体" w:hAnsi="宋体" w:hint="eastAsia"/>
          <w:bCs/>
          <w:szCs w:val="21"/>
        </w:rPr>
        <w:t>）由</w:t>
      </w:r>
      <w:r>
        <w:rPr>
          <w:rFonts w:ascii="宋体" w:hAnsi="宋体"/>
          <w:bCs/>
          <w:color w:val="000000"/>
          <w:szCs w:val="21"/>
        </w:rPr>
        <w:t xml:space="preserve">Lewis </w:t>
      </w:r>
      <w:r>
        <w:rPr>
          <w:rFonts w:ascii="宋体" w:hAnsi="宋体" w:hint="eastAsia"/>
          <w:bCs/>
          <w:color w:val="000000"/>
          <w:szCs w:val="21"/>
        </w:rPr>
        <w:t>和</w:t>
      </w:r>
      <w:r>
        <w:rPr>
          <w:rFonts w:ascii="宋体" w:hAnsi="宋体"/>
          <w:bCs/>
          <w:color w:val="000000"/>
          <w:szCs w:val="21"/>
        </w:rPr>
        <w:t>Heaton</w:t>
      </w:r>
      <w:r>
        <w:rPr>
          <w:rFonts w:ascii="宋体" w:hAnsi="宋体" w:hint="eastAsia"/>
          <w:bCs/>
          <w:color w:val="000000"/>
          <w:szCs w:val="21"/>
        </w:rPr>
        <w:t>于1997年研发</w:t>
      </w:r>
      <w:r>
        <w:rPr>
          <w:rFonts w:ascii="宋体" w:hAnsi="宋体" w:hint="eastAsia"/>
          <w:bCs/>
          <w:color w:val="000000"/>
          <w:szCs w:val="21"/>
          <w:vertAlign w:val="superscript"/>
        </w:rPr>
        <w:t>[</w:t>
      </w:r>
      <w:r>
        <w:rPr>
          <w:rFonts w:ascii="宋体" w:hAnsi="宋体"/>
          <w:bCs/>
          <w:color w:val="000000"/>
          <w:szCs w:val="21"/>
          <w:vertAlign w:val="superscript"/>
        </w:rPr>
        <w:t>27]</w:t>
      </w:r>
      <w:r>
        <w:rPr>
          <w:rFonts w:ascii="宋体" w:hAnsi="宋体" w:hint="eastAsia"/>
          <w:bCs/>
          <w:color w:val="000000"/>
          <w:szCs w:val="21"/>
        </w:rPr>
        <w:t>。</w:t>
      </w:r>
    </w:p>
    <w:p w:rsidR="00766A7B" w:rsidRDefault="00434FF5" w:rsidP="006F388A">
      <w:pPr>
        <w:autoSpaceDE w:val="0"/>
        <w:autoSpaceDN w:val="0"/>
        <w:adjustRightInd w:val="0"/>
        <w:spacing w:beforeLines="25" w:before="60" w:afterLines="25" w:after="60"/>
        <w:ind w:firstLine="420"/>
        <w:jc w:val="center"/>
        <w:rPr>
          <w:rFonts w:ascii="宋体" w:hAnsi="宋体"/>
          <w:bCs/>
          <w:color w:val="000000"/>
          <w:kern w:val="0"/>
          <w:szCs w:val="21"/>
        </w:rPr>
      </w:pPr>
      <w:r>
        <w:rPr>
          <w:rFonts w:ascii="宋体" w:hAnsi="宋体"/>
          <w:bCs/>
          <w:color w:val="000000"/>
          <w:kern w:val="0"/>
          <w:szCs w:val="21"/>
        </w:rPr>
        <w:t>表F.1</w:t>
      </w:r>
      <w:r>
        <w:rPr>
          <w:rFonts w:ascii="宋体" w:hAnsi="宋体" w:cs="仿宋_GB2312" w:hint="eastAsia"/>
          <w:bCs/>
          <w:kern w:val="0"/>
          <w:szCs w:val="21"/>
        </w:rPr>
        <w:t>粪便形态分级量表（BSFS）</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100"/>
        <w:gridCol w:w="1101"/>
        <w:gridCol w:w="1101"/>
        <w:gridCol w:w="1100"/>
        <w:gridCol w:w="1101"/>
        <w:gridCol w:w="1101"/>
        <w:gridCol w:w="1101"/>
      </w:tblGrid>
      <w:tr w:rsidR="00766A7B">
        <w:trPr>
          <w:trHeight w:val="401"/>
        </w:trPr>
        <w:tc>
          <w:tcPr>
            <w:tcW w:w="817" w:type="dxa"/>
            <w:shd w:val="clear" w:color="auto" w:fill="auto"/>
            <w:vAlign w:val="center"/>
          </w:tcPr>
          <w:p w:rsidR="00766A7B" w:rsidRDefault="00434FF5">
            <w:pPr>
              <w:jc w:val="center"/>
              <w:rPr>
                <w:rFonts w:ascii="宋体" w:hAnsi="宋体"/>
                <w:bCs/>
                <w:szCs w:val="21"/>
              </w:rPr>
            </w:pPr>
            <w:r>
              <w:rPr>
                <w:rFonts w:ascii="宋体" w:hAnsi="宋体"/>
                <w:bCs/>
                <w:szCs w:val="21"/>
              </w:rPr>
              <w:t>图谱</w:t>
            </w:r>
          </w:p>
        </w:tc>
        <w:tc>
          <w:tcPr>
            <w:tcW w:w="1100" w:type="dxa"/>
            <w:shd w:val="clear" w:color="auto" w:fill="auto"/>
            <w:vAlign w:val="center"/>
          </w:tcPr>
          <w:p w:rsidR="00766A7B" w:rsidRDefault="00434FF5">
            <w:pPr>
              <w:jc w:val="center"/>
              <w:rPr>
                <w:rFonts w:ascii="宋体" w:hAnsi="宋体"/>
                <w:bCs/>
                <w:szCs w:val="21"/>
              </w:rPr>
            </w:pPr>
            <w:r>
              <w:rPr>
                <w:rFonts w:ascii="宋体" w:hAnsi="宋体" w:cs="仿宋_GB2312"/>
                <w:bCs/>
                <w:noProof/>
                <w:kern w:val="0"/>
                <w:szCs w:val="21"/>
              </w:rPr>
              <w:drawing>
                <wp:inline distT="0" distB="0" distL="0" distR="0">
                  <wp:extent cx="683895" cy="278130"/>
                  <wp:effectExtent l="0" t="0" r="1905" b="7620"/>
                  <wp:docPr id="1029"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9"/>
                          <pic:cNvPicPr/>
                        </pic:nvPicPr>
                        <pic:blipFill>
                          <a:blip r:embed="rId19" cstate="print"/>
                          <a:srcRect/>
                          <a:stretch/>
                        </pic:blipFill>
                        <pic:spPr>
                          <a:xfrm>
                            <a:off x="0" y="0"/>
                            <a:ext cx="683895" cy="278130"/>
                          </a:xfrm>
                          <a:prstGeom prst="rect">
                            <a:avLst/>
                          </a:prstGeom>
                          <a:ln>
                            <a:noFill/>
                          </a:ln>
                        </pic:spPr>
                      </pic:pic>
                    </a:graphicData>
                  </a:graphic>
                </wp:inline>
              </w:drawing>
            </w:r>
          </w:p>
        </w:tc>
        <w:tc>
          <w:tcPr>
            <w:tcW w:w="1101" w:type="dxa"/>
            <w:shd w:val="clear" w:color="auto" w:fill="auto"/>
            <w:vAlign w:val="center"/>
          </w:tcPr>
          <w:p w:rsidR="00766A7B" w:rsidRDefault="00434FF5">
            <w:pPr>
              <w:jc w:val="center"/>
              <w:rPr>
                <w:rFonts w:ascii="宋体" w:hAnsi="宋体"/>
                <w:bCs/>
                <w:szCs w:val="21"/>
              </w:rPr>
            </w:pPr>
            <w:r>
              <w:rPr>
                <w:rFonts w:ascii="宋体" w:hAnsi="宋体" w:cs="仿宋_GB2312"/>
                <w:bCs/>
                <w:noProof/>
                <w:kern w:val="0"/>
                <w:szCs w:val="21"/>
              </w:rPr>
              <w:drawing>
                <wp:inline distT="0" distB="0" distL="0" distR="0">
                  <wp:extent cx="588645" cy="309880"/>
                  <wp:effectExtent l="0" t="0" r="1905" b="0"/>
                  <wp:docPr id="1030" name="图片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图片 8"/>
                          <pic:cNvPicPr/>
                        </pic:nvPicPr>
                        <pic:blipFill>
                          <a:blip r:embed="rId20" cstate="print"/>
                          <a:srcRect/>
                          <a:stretch/>
                        </pic:blipFill>
                        <pic:spPr>
                          <a:xfrm>
                            <a:off x="0" y="0"/>
                            <a:ext cx="588645" cy="309880"/>
                          </a:xfrm>
                          <a:prstGeom prst="rect">
                            <a:avLst/>
                          </a:prstGeom>
                          <a:ln>
                            <a:noFill/>
                          </a:ln>
                        </pic:spPr>
                      </pic:pic>
                    </a:graphicData>
                  </a:graphic>
                </wp:inline>
              </w:drawing>
            </w:r>
          </w:p>
        </w:tc>
        <w:tc>
          <w:tcPr>
            <w:tcW w:w="1101" w:type="dxa"/>
            <w:shd w:val="clear" w:color="auto" w:fill="auto"/>
            <w:vAlign w:val="center"/>
          </w:tcPr>
          <w:p w:rsidR="00766A7B" w:rsidRDefault="00434FF5">
            <w:pPr>
              <w:jc w:val="center"/>
              <w:rPr>
                <w:rFonts w:ascii="宋体" w:hAnsi="宋体"/>
                <w:bCs/>
                <w:szCs w:val="21"/>
              </w:rPr>
            </w:pPr>
            <w:r>
              <w:rPr>
                <w:rFonts w:ascii="宋体" w:hAnsi="宋体" w:cs="仿宋_GB2312"/>
                <w:bCs/>
                <w:noProof/>
                <w:kern w:val="0"/>
                <w:szCs w:val="21"/>
              </w:rPr>
              <w:drawing>
                <wp:inline distT="0" distB="0" distL="0" distR="0">
                  <wp:extent cx="572770" cy="230505"/>
                  <wp:effectExtent l="0" t="0" r="0" b="0"/>
                  <wp:docPr id="1031"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7"/>
                          <pic:cNvPicPr/>
                        </pic:nvPicPr>
                        <pic:blipFill>
                          <a:blip r:embed="rId21" cstate="print"/>
                          <a:srcRect/>
                          <a:stretch/>
                        </pic:blipFill>
                        <pic:spPr>
                          <a:xfrm>
                            <a:off x="0" y="0"/>
                            <a:ext cx="572770" cy="230505"/>
                          </a:xfrm>
                          <a:prstGeom prst="rect">
                            <a:avLst/>
                          </a:prstGeom>
                          <a:ln>
                            <a:noFill/>
                          </a:ln>
                        </pic:spPr>
                      </pic:pic>
                    </a:graphicData>
                  </a:graphic>
                </wp:inline>
              </w:drawing>
            </w:r>
          </w:p>
        </w:tc>
        <w:tc>
          <w:tcPr>
            <w:tcW w:w="1100" w:type="dxa"/>
            <w:shd w:val="clear" w:color="auto" w:fill="auto"/>
            <w:vAlign w:val="center"/>
          </w:tcPr>
          <w:p w:rsidR="00766A7B" w:rsidRDefault="00434FF5">
            <w:pPr>
              <w:jc w:val="center"/>
              <w:rPr>
                <w:rFonts w:ascii="宋体" w:hAnsi="宋体"/>
                <w:bCs/>
                <w:szCs w:val="21"/>
              </w:rPr>
            </w:pPr>
            <w:r>
              <w:rPr>
                <w:rFonts w:ascii="宋体" w:hAnsi="宋体" w:cs="仿宋_GB2312"/>
                <w:bCs/>
                <w:noProof/>
                <w:kern w:val="0"/>
                <w:szCs w:val="21"/>
              </w:rPr>
              <w:drawing>
                <wp:inline distT="0" distB="0" distL="0" distR="0">
                  <wp:extent cx="532765" cy="286385"/>
                  <wp:effectExtent l="0" t="0" r="635" b="0"/>
                  <wp:docPr id="1032"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图片 6"/>
                          <pic:cNvPicPr/>
                        </pic:nvPicPr>
                        <pic:blipFill>
                          <a:blip r:embed="rId22" cstate="print"/>
                          <a:srcRect/>
                          <a:stretch/>
                        </pic:blipFill>
                        <pic:spPr>
                          <a:xfrm>
                            <a:off x="0" y="0"/>
                            <a:ext cx="532765" cy="286385"/>
                          </a:xfrm>
                          <a:prstGeom prst="rect">
                            <a:avLst/>
                          </a:prstGeom>
                          <a:ln>
                            <a:noFill/>
                          </a:ln>
                        </pic:spPr>
                      </pic:pic>
                    </a:graphicData>
                  </a:graphic>
                </wp:inline>
              </w:drawing>
            </w:r>
          </w:p>
        </w:tc>
        <w:tc>
          <w:tcPr>
            <w:tcW w:w="1101" w:type="dxa"/>
            <w:shd w:val="clear" w:color="auto" w:fill="auto"/>
            <w:vAlign w:val="center"/>
          </w:tcPr>
          <w:p w:rsidR="00766A7B" w:rsidRDefault="00434FF5">
            <w:pPr>
              <w:jc w:val="center"/>
              <w:rPr>
                <w:rFonts w:ascii="宋体" w:hAnsi="宋体"/>
                <w:bCs/>
                <w:szCs w:val="21"/>
              </w:rPr>
            </w:pPr>
            <w:r>
              <w:rPr>
                <w:rFonts w:ascii="宋体" w:hAnsi="宋体" w:cs="仿宋_GB2312"/>
                <w:bCs/>
                <w:noProof/>
                <w:kern w:val="0"/>
                <w:szCs w:val="21"/>
              </w:rPr>
              <w:drawing>
                <wp:inline distT="0" distB="0" distL="0" distR="0">
                  <wp:extent cx="652145" cy="286385"/>
                  <wp:effectExtent l="0" t="0" r="0" b="0"/>
                  <wp:docPr id="1033"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23" cstate="print"/>
                          <a:srcRect/>
                          <a:stretch/>
                        </pic:blipFill>
                        <pic:spPr>
                          <a:xfrm>
                            <a:off x="0" y="0"/>
                            <a:ext cx="652145" cy="286385"/>
                          </a:xfrm>
                          <a:prstGeom prst="rect">
                            <a:avLst/>
                          </a:prstGeom>
                          <a:ln>
                            <a:noFill/>
                          </a:ln>
                        </pic:spPr>
                      </pic:pic>
                    </a:graphicData>
                  </a:graphic>
                </wp:inline>
              </w:drawing>
            </w:r>
          </w:p>
        </w:tc>
        <w:tc>
          <w:tcPr>
            <w:tcW w:w="1101" w:type="dxa"/>
            <w:shd w:val="clear" w:color="auto" w:fill="auto"/>
            <w:vAlign w:val="center"/>
          </w:tcPr>
          <w:p w:rsidR="00766A7B" w:rsidRDefault="00434FF5">
            <w:pPr>
              <w:jc w:val="center"/>
              <w:rPr>
                <w:rFonts w:ascii="宋体" w:hAnsi="宋体"/>
                <w:bCs/>
                <w:szCs w:val="21"/>
              </w:rPr>
            </w:pPr>
            <w:r>
              <w:rPr>
                <w:rFonts w:ascii="宋体" w:hAnsi="宋体" w:cs="仿宋_GB2312"/>
                <w:bCs/>
                <w:noProof/>
                <w:kern w:val="0"/>
                <w:szCs w:val="21"/>
              </w:rPr>
              <w:drawing>
                <wp:inline distT="0" distB="0" distL="0" distR="0">
                  <wp:extent cx="469265" cy="286385"/>
                  <wp:effectExtent l="0" t="0" r="6985" b="0"/>
                  <wp:docPr id="103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4"/>
                          <pic:cNvPicPr/>
                        </pic:nvPicPr>
                        <pic:blipFill>
                          <a:blip r:embed="rId24" cstate="print"/>
                          <a:srcRect/>
                          <a:stretch/>
                        </pic:blipFill>
                        <pic:spPr>
                          <a:xfrm>
                            <a:off x="0" y="0"/>
                            <a:ext cx="469265" cy="286385"/>
                          </a:xfrm>
                          <a:prstGeom prst="rect">
                            <a:avLst/>
                          </a:prstGeom>
                          <a:ln>
                            <a:noFill/>
                          </a:ln>
                        </pic:spPr>
                      </pic:pic>
                    </a:graphicData>
                  </a:graphic>
                </wp:inline>
              </w:drawing>
            </w:r>
          </w:p>
        </w:tc>
        <w:tc>
          <w:tcPr>
            <w:tcW w:w="1101" w:type="dxa"/>
            <w:shd w:val="clear" w:color="auto" w:fill="auto"/>
            <w:vAlign w:val="center"/>
          </w:tcPr>
          <w:p w:rsidR="00766A7B" w:rsidRDefault="00434FF5">
            <w:pPr>
              <w:jc w:val="center"/>
              <w:rPr>
                <w:rFonts w:ascii="宋体" w:hAnsi="宋体"/>
                <w:bCs/>
                <w:szCs w:val="21"/>
              </w:rPr>
            </w:pPr>
            <w:r>
              <w:rPr>
                <w:rFonts w:ascii="宋体" w:hAnsi="宋体" w:cs="仿宋_GB2312"/>
                <w:bCs/>
                <w:noProof/>
                <w:kern w:val="0"/>
                <w:szCs w:val="21"/>
              </w:rPr>
              <w:drawing>
                <wp:inline distT="0" distB="0" distL="0" distR="0">
                  <wp:extent cx="501015" cy="302260"/>
                  <wp:effectExtent l="0" t="0" r="0" b="2540"/>
                  <wp:docPr id="1035"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图片 2"/>
                          <pic:cNvPicPr/>
                        </pic:nvPicPr>
                        <pic:blipFill>
                          <a:blip r:embed="rId25" cstate="print"/>
                          <a:srcRect/>
                          <a:stretch/>
                        </pic:blipFill>
                        <pic:spPr>
                          <a:xfrm>
                            <a:off x="0" y="0"/>
                            <a:ext cx="501015" cy="302260"/>
                          </a:xfrm>
                          <a:prstGeom prst="rect">
                            <a:avLst/>
                          </a:prstGeom>
                          <a:ln>
                            <a:noFill/>
                          </a:ln>
                        </pic:spPr>
                      </pic:pic>
                    </a:graphicData>
                  </a:graphic>
                </wp:inline>
              </w:drawing>
            </w:r>
          </w:p>
        </w:tc>
      </w:tr>
      <w:tr w:rsidR="00766A7B">
        <w:tc>
          <w:tcPr>
            <w:tcW w:w="817" w:type="dxa"/>
            <w:shd w:val="clear" w:color="auto" w:fill="auto"/>
            <w:vAlign w:val="center"/>
          </w:tcPr>
          <w:p w:rsidR="00766A7B" w:rsidRDefault="00434FF5">
            <w:pPr>
              <w:jc w:val="center"/>
              <w:rPr>
                <w:rFonts w:ascii="宋体" w:hAnsi="宋体"/>
                <w:bCs/>
                <w:szCs w:val="21"/>
              </w:rPr>
            </w:pPr>
            <w:r>
              <w:rPr>
                <w:rFonts w:ascii="宋体" w:hAnsi="宋体"/>
                <w:bCs/>
                <w:szCs w:val="21"/>
              </w:rPr>
              <w:t>描述</w:t>
            </w:r>
          </w:p>
        </w:tc>
        <w:tc>
          <w:tcPr>
            <w:tcW w:w="1100" w:type="dxa"/>
            <w:shd w:val="clear" w:color="auto" w:fill="auto"/>
            <w:vAlign w:val="center"/>
          </w:tcPr>
          <w:p w:rsidR="00766A7B" w:rsidRDefault="00434FF5">
            <w:pPr>
              <w:jc w:val="center"/>
              <w:rPr>
                <w:rFonts w:ascii="宋体" w:hAnsi="宋体"/>
                <w:bCs/>
                <w:szCs w:val="21"/>
              </w:rPr>
            </w:pPr>
            <w:r>
              <w:rPr>
                <w:rFonts w:ascii="宋体" w:hAnsi="宋体" w:cs="仿宋_GB2312" w:hint="eastAsia"/>
                <w:bCs/>
                <w:kern w:val="0"/>
                <w:szCs w:val="21"/>
              </w:rPr>
              <w:t>分离的硬块，坚果样，难以排泄</w:t>
            </w:r>
          </w:p>
        </w:tc>
        <w:tc>
          <w:tcPr>
            <w:tcW w:w="1101" w:type="dxa"/>
            <w:shd w:val="clear" w:color="auto" w:fill="auto"/>
            <w:vAlign w:val="center"/>
          </w:tcPr>
          <w:p w:rsidR="00766A7B" w:rsidRDefault="00434FF5">
            <w:pPr>
              <w:jc w:val="center"/>
              <w:rPr>
                <w:rFonts w:ascii="宋体" w:hAnsi="宋体"/>
                <w:bCs/>
                <w:szCs w:val="21"/>
              </w:rPr>
            </w:pPr>
            <w:r>
              <w:rPr>
                <w:rFonts w:ascii="宋体" w:hAnsi="宋体" w:cs="仿宋_GB2312" w:hint="eastAsia"/>
                <w:bCs/>
                <w:kern w:val="0"/>
                <w:szCs w:val="21"/>
              </w:rPr>
              <w:t>呈香肠状，但由多个块状物组成</w:t>
            </w:r>
          </w:p>
        </w:tc>
        <w:tc>
          <w:tcPr>
            <w:tcW w:w="1101"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干裂的</w:t>
            </w:r>
          </w:p>
          <w:p w:rsidR="00766A7B" w:rsidRDefault="00434FF5">
            <w:pPr>
              <w:jc w:val="center"/>
              <w:rPr>
                <w:rFonts w:ascii="宋体" w:hAnsi="宋体"/>
                <w:bCs/>
                <w:szCs w:val="21"/>
              </w:rPr>
            </w:pPr>
            <w:r>
              <w:rPr>
                <w:rFonts w:ascii="宋体" w:hAnsi="宋体" w:cs="仿宋_GB2312" w:hint="eastAsia"/>
                <w:bCs/>
                <w:kern w:val="0"/>
                <w:szCs w:val="21"/>
              </w:rPr>
              <w:t>香肠状</w:t>
            </w:r>
          </w:p>
        </w:tc>
        <w:tc>
          <w:tcPr>
            <w:tcW w:w="1100" w:type="dxa"/>
            <w:shd w:val="clear" w:color="auto" w:fill="auto"/>
            <w:vAlign w:val="center"/>
          </w:tcPr>
          <w:p w:rsidR="00766A7B" w:rsidRDefault="00434FF5">
            <w:pPr>
              <w:jc w:val="center"/>
              <w:rPr>
                <w:rFonts w:ascii="宋体" w:hAnsi="宋体"/>
                <w:bCs/>
                <w:szCs w:val="21"/>
              </w:rPr>
            </w:pPr>
            <w:r>
              <w:rPr>
                <w:rFonts w:ascii="宋体" w:hAnsi="宋体" w:cs="仿宋_GB2312" w:hint="eastAsia"/>
                <w:bCs/>
                <w:kern w:val="0"/>
                <w:szCs w:val="21"/>
              </w:rPr>
              <w:t>呈香肠状或蛇状，质地光滑而柔软</w:t>
            </w:r>
          </w:p>
        </w:tc>
        <w:tc>
          <w:tcPr>
            <w:tcW w:w="1101" w:type="dxa"/>
            <w:shd w:val="clear" w:color="auto" w:fill="auto"/>
            <w:vAlign w:val="center"/>
          </w:tcPr>
          <w:p w:rsidR="00766A7B" w:rsidRDefault="00434FF5">
            <w:pPr>
              <w:jc w:val="center"/>
              <w:rPr>
                <w:rFonts w:ascii="宋体" w:hAnsi="宋体"/>
                <w:bCs/>
                <w:szCs w:val="21"/>
              </w:rPr>
            </w:pPr>
            <w:r>
              <w:rPr>
                <w:rFonts w:ascii="宋体" w:hAnsi="宋体" w:cs="仿宋_GB2312" w:hint="eastAsia"/>
                <w:bCs/>
                <w:kern w:val="0"/>
                <w:szCs w:val="21"/>
              </w:rPr>
              <w:t>边缘清晰的软团块，容易排泄</w:t>
            </w:r>
          </w:p>
        </w:tc>
        <w:tc>
          <w:tcPr>
            <w:tcW w:w="1101" w:type="dxa"/>
            <w:shd w:val="clear" w:color="auto" w:fill="auto"/>
            <w:vAlign w:val="center"/>
          </w:tcPr>
          <w:p w:rsidR="00766A7B" w:rsidRDefault="00434FF5">
            <w:pPr>
              <w:jc w:val="center"/>
              <w:rPr>
                <w:rFonts w:ascii="宋体" w:hAnsi="宋体"/>
                <w:bCs/>
                <w:szCs w:val="21"/>
              </w:rPr>
            </w:pPr>
            <w:r>
              <w:rPr>
                <w:rFonts w:ascii="宋体" w:hAnsi="宋体" w:cs="仿宋_GB2312" w:hint="eastAsia"/>
                <w:bCs/>
                <w:kern w:val="0"/>
                <w:szCs w:val="21"/>
              </w:rPr>
              <w:t>边缘不齐的软块，泥浆状大便</w:t>
            </w:r>
          </w:p>
        </w:tc>
        <w:tc>
          <w:tcPr>
            <w:tcW w:w="1101"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水样便，</w:t>
            </w:r>
          </w:p>
          <w:p w:rsidR="00766A7B" w:rsidRDefault="00434FF5">
            <w:pPr>
              <w:jc w:val="center"/>
              <w:rPr>
                <w:rFonts w:ascii="宋体" w:hAnsi="宋体"/>
                <w:bCs/>
                <w:szCs w:val="21"/>
              </w:rPr>
            </w:pPr>
            <w:r>
              <w:rPr>
                <w:rFonts w:ascii="宋体" w:hAnsi="宋体" w:cs="仿宋_GB2312" w:hint="eastAsia"/>
                <w:bCs/>
                <w:kern w:val="0"/>
                <w:szCs w:val="21"/>
              </w:rPr>
              <w:t>无固体块，完全为液态</w:t>
            </w:r>
          </w:p>
        </w:tc>
      </w:tr>
      <w:tr w:rsidR="00766A7B">
        <w:trPr>
          <w:trHeight w:val="397"/>
        </w:trPr>
        <w:tc>
          <w:tcPr>
            <w:tcW w:w="817" w:type="dxa"/>
            <w:shd w:val="clear" w:color="auto" w:fill="auto"/>
            <w:vAlign w:val="center"/>
          </w:tcPr>
          <w:p w:rsidR="00766A7B" w:rsidRDefault="00434FF5">
            <w:pPr>
              <w:jc w:val="center"/>
              <w:rPr>
                <w:rFonts w:ascii="宋体" w:hAnsi="宋体"/>
                <w:bCs/>
                <w:szCs w:val="21"/>
              </w:rPr>
            </w:pPr>
            <w:r>
              <w:rPr>
                <w:rFonts w:ascii="宋体" w:hAnsi="宋体"/>
                <w:bCs/>
                <w:szCs w:val="21"/>
              </w:rPr>
              <w:t>BSFS</w:t>
            </w:r>
          </w:p>
        </w:tc>
        <w:tc>
          <w:tcPr>
            <w:tcW w:w="1100"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1级</w:t>
            </w:r>
          </w:p>
        </w:tc>
        <w:tc>
          <w:tcPr>
            <w:tcW w:w="1101"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2级</w:t>
            </w:r>
          </w:p>
        </w:tc>
        <w:tc>
          <w:tcPr>
            <w:tcW w:w="1101"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3级</w:t>
            </w:r>
          </w:p>
        </w:tc>
        <w:tc>
          <w:tcPr>
            <w:tcW w:w="1100"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4级</w:t>
            </w:r>
          </w:p>
        </w:tc>
        <w:tc>
          <w:tcPr>
            <w:tcW w:w="1101"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5级</w:t>
            </w:r>
          </w:p>
        </w:tc>
        <w:tc>
          <w:tcPr>
            <w:tcW w:w="1101"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6级</w:t>
            </w:r>
          </w:p>
        </w:tc>
        <w:tc>
          <w:tcPr>
            <w:tcW w:w="1101" w:type="dxa"/>
            <w:shd w:val="clear" w:color="auto" w:fill="auto"/>
            <w:vAlign w:val="center"/>
          </w:tcPr>
          <w:p w:rsidR="00766A7B" w:rsidRDefault="00434FF5">
            <w:pPr>
              <w:jc w:val="center"/>
              <w:rPr>
                <w:rFonts w:ascii="宋体" w:hAnsi="宋体" w:cs="仿宋_GB2312"/>
                <w:bCs/>
                <w:kern w:val="0"/>
                <w:szCs w:val="21"/>
              </w:rPr>
            </w:pPr>
            <w:r>
              <w:rPr>
                <w:rFonts w:ascii="宋体" w:hAnsi="宋体" w:cs="仿宋_GB2312" w:hint="eastAsia"/>
                <w:bCs/>
                <w:kern w:val="0"/>
                <w:szCs w:val="21"/>
              </w:rPr>
              <w:t>7级</w:t>
            </w:r>
          </w:p>
        </w:tc>
      </w:tr>
    </w:tbl>
    <w:p w:rsidR="00766A7B" w:rsidRDefault="00766A7B">
      <w:pPr>
        <w:rPr>
          <w:rFonts w:ascii="仿宋" w:eastAsia="仿宋" w:hAnsi="仿宋"/>
          <w:b/>
          <w:sz w:val="30"/>
          <w:szCs w:val="30"/>
        </w:rPr>
      </w:pPr>
    </w:p>
    <w:p w:rsidR="00766A7B" w:rsidRDefault="00434FF5">
      <w:pPr>
        <w:widowControl/>
        <w:jc w:val="left"/>
        <w:rPr>
          <w:rFonts w:ascii="仿宋" w:eastAsia="仿宋" w:hAnsi="仿宋"/>
          <w:b/>
          <w:sz w:val="30"/>
          <w:szCs w:val="30"/>
        </w:rPr>
      </w:pPr>
      <w:r>
        <w:rPr>
          <w:rFonts w:ascii="仿宋" w:eastAsia="仿宋" w:hAnsi="仿宋"/>
          <w:b/>
          <w:sz w:val="30"/>
          <w:szCs w:val="30"/>
        </w:rPr>
        <w:br w:type="page"/>
      </w:r>
    </w:p>
    <w:p w:rsidR="00766A7B" w:rsidRDefault="00434FF5" w:rsidP="006F388A">
      <w:pPr>
        <w:pStyle w:val="a"/>
        <w:numPr>
          <w:ilvl w:val="0"/>
          <w:numId w:val="0"/>
        </w:numPr>
        <w:spacing w:beforeLines="100" w:before="240" w:afterLines="100" w:after="240"/>
        <w:rPr>
          <w:rFonts w:hAnsi="黑体"/>
          <w:sz w:val="21"/>
          <w:szCs w:val="21"/>
        </w:rPr>
      </w:pPr>
      <w:bookmarkStart w:id="176" w:name="_Toc21550141"/>
      <w:r>
        <w:rPr>
          <w:rFonts w:hAnsi="黑体" w:hint="eastAsia"/>
          <w:sz w:val="21"/>
          <w:szCs w:val="21"/>
        </w:rPr>
        <w:lastRenderedPageBreak/>
        <w:t>参考文献</w:t>
      </w:r>
      <w:bookmarkEnd w:id="176"/>
    </w:p>
    <w:p w:rsidR="00766A7B" w:rsidRDefault="00434FF5">
      <w:pPr>
        <w:wordWrap w:val="0"/>
        <w:topLinePunct/>
        <w:ind w:firstLineChars="196" w:firstLine="412"/>
        <w:jc w:val="left"/>
        <w:rPr>
          <w:rFonts w:ascii="宋体" w:hAnsi="宋体"/>
          <w:color w:val="000000"/>
          <w:kern w:val="0"/>
          <w:szCs w:val="21"/>
        </w:rPr>
      </w:pPr>
      <w:bookmarkStart w:id="177" w:name="_Toc8804552"/>
      <w:bookmarkStart w:id="178" w:name="_Toc9007184"/>
      <w:r>
        <w:rPr>
          <w:rFonts w:ascii="宋体" w:hAnsi="宋体" w:hint="eastAsia"/>
          <w:color w:val="000000"/>
          <w:kern w:val="0"/>
          <w:szCs w:val="21"/>
        </w:rPr>
        <w:t>[1]林玫</w:t>
      </w:r>
      <w:r>
        <w:rPr>
          <w:rFonts w:ascii="宋体" w:hAnsi="宋体"/>
          <w:color w:val="000000"/>
          <w:kern w:val="0"/>
          <w:szCs w:val="21"/>
        </w:rPr>
        <w:t>,</w:t>
      </w:r>
      <w:r>
        <w:rPr>
          <w:rFonts w:ascii="宋体" w:hAnsi="宋体" w:hint="eastAsia"/>
          <w:color w:val="000000"/>
          <w:kern w:val="0"/>
          <w:szCs w:val="21"/>
        </w:rPr>
        <w:t>董柏青</w:t>
      </w:r>
      <w:r>
        <w:rPr>
          <w:rFonts w:ascii="宋体" w:hAnsi="宋体"/>
          <w:color w:val="000000"/>
          <w:kern w:val="0"/>
          <w:szCs w:val="21"/>
        </w:rPr>
        <w:t>.</w:t>
      </w:r>
      <w:r>
        <w:rPr>
          <w:rFonts w:ascii="宋体" w:hAnsi="宋体" w:hint="eastAsia"/>
          <w:color w:val="000000"/>
          <w:kern w:val="0"/>
          <w:szCs w:val="21"/>
        </w:rPr>
        <w:t>感染性腹泻流行病学研究近况</w:t>
      </w:r>
      <w:r>
        <w:rPr>
          <w:rFonts w:ascii="宋体" w:hAnsi="宋体"/>
          <w:color w:val="000000"/>
          <w:kern w:val="0"/>
          <w:szCs w:val="21"/>
        </w:rPr>
        <w:t>[J].</w:t>
      </w:r>
      <w:r>
        <w:rPr>
          <w:rFonts w:ascii="宋体" w:hAnsi="宋体" w:hint="eastAsia"/>
          <w:color w:val="000000"/>
          <w:kern w:val="0"/>
          <w:szCs w:val="21"/>
        </w:rPr>
        <w:t>中国热带病，</w:t>
      </w:r>
      <w:r>
        <w:rPr>
          <w:rFonts w:ascii="宋体" w:hAnsi="宋体"/>
          <w:color w:val="000000"/>
          <w:kern w:val="0"/>
          <w:szCs w:val="21"/>
        </w:rPr>
        <w:t>2008,8,(4):675-677.</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[2]</w:t>
      </w:r>
      <w:r>
        <w:rPr>
          <w:rFonts w:ascii="宋体" w:hAnsi="宋体"/>
          <w:color w:val="000000"/>
          <w:kern w:val="0"/>
          <w:szCs w:val="21"/>
        </w:rPr>
        <w:t>WHO.</w:t>
      </w:r>
      <w:r w:rsidR="007F6243">
        <w:rPr>
          <w:rFonts w:ascii="宋体" w:hAnsi="宋体" w:hint="eastAsia"/>
          <w:color w:val="000000"/>
          <w:kern w:val="0"/>
          <w:szCs w:val="21"/>
        </w:rPr>
        <w:t xml:space="preserve"> </w:t>
      </w:r>
      <w:proofErr w:type="spellStart"/>
      <w:r>
        <w:rPr>
          <w:rFonts w:ascii="宋体" w:hAnsi="宋体"/>
          <w:color w:val="000000"/>
          <w:kern w:val="0"/>
          <w:szCs w:val="21"/>
        </w:rPr>
        <w:t>Diarrhoeal</w:t>
      </w:r>
      <w:proofErr w:type="spellEnd"/>
      <w:r w:rsidR="007F6243">
        <w:rPr>
          <w:rFonts w:ascii="宋体" w:hAnsi="宋体" w:hint="eastAsia"/>
          <w:color w:val="000000"/>
          <w:kern w:val="0"/>
          <w:szCs w:val="21"/>
        </w:rPr>
        <w:t xml:space="preserve"> </w:t>
      </w:r>
      <w:r>
        <w:rPr>
          <w:rFonts w:ascii="宋体" w:hAnsi="宋体"/>
          <w:color w:val="000000"/>
          <w:kern w:val="0"/>
          <w:szCs w:val="21"/>
        </w:rPr>
        <w:t>disease: Fact sheet[EB/OL].[2017-5].</w:t>
      </w:r>
      <w:hyperlink r:id="rId26" w:history="1">
        <w:r>
          <w:rPr>
            <w:rFonts w:ascii="宋体" w:hAnsi="宋体"/>
            <w:color w:val="000000"/>
            <w:kern w:val="0"/>
            <w:szCs w:val="21"/>
          </w:rPr>
          <w:t>http://www.who.int/</w:t>
        </w:r>
      </w:hyperlink>
      <w:r>
        <w:rPr>
          <w:rFonts w:ascii="宋体" w:hAnsi="宋体"/>
          <w:color w:val="000000"/>
          <w:kern w:val="0"/>
          <w:szCs w:val="21"/>
        </w:rPr>
        <w:t>.mediacentre/factsheets/fs330/en/</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[3]方鹤松</w:t>
      </w:r>
      <w:r>
        <w:rPr>
          <w:rFonts w:ascii="宋体" w:hAnsi="宋体"/>
          <w:color w:val="000000"/>
          <w:kern w:val="0"/>
          <w:szCs w:val="21"/>
        </w:rPr>
        <w:t>,</w:t>
      </w:r>
      <w:r>
        <w:rPr>
          <w:rFonts w:ascii="宋体" w:hAnsi="宋体" w:hint="eastAsia"/>
          <w:color w:val="000000"/>
          <w:kern w:val="0"/>
          <w:szCs w:val="21"/>
        </w:rPr>
        <w:t>魏承敏</w:t>
      </w:r>
      <w:r>
        <w:rPr>
          <w:rFonts w:ascii="宋体" w:hAnsi="宋体"/>
          <w:color w:val="000000"/>
          <w:kern w:val="0"/>
          <w:szCs w:val="21"/>
        </w:rPr>
        <w:t>,</w:t>
      </w:r>
      <w:r>
        <w:rPr>
          <w:rFonts w:ascii="宋体" w:hAnsi="宋体" w:hint="eastAsia"/>
          <w:color w:val="000000"/>
          <w:kern w:val="0"/>
          <w:szCs w:val="21"/>
        </w:rPr>
        <w:t>段恕诚</w:t>
      </w:r>
      <w:r>
        <w:rPr>
          <w:rFonts w:ascii="宋体" w:hAnsi="宋体"/>
          <w:color w:val="000000"/>
          <w:kern w:val="0"/>
          <w:szCs w:val="21"/>
        </w:rPr>
        <w:t>,</w:t>
      </w:r>
      <w:r>
        <w:rPr>
          <w:rFonts w:ascii="宋体" w:hAnsi="宋体" w:hint="eastAsia"/>
          <w:color w:val="000000"/>
          <w:kern w:val="0"/>
          <w:szCs w:val="21"/>
        </w:rPr>
        <w:t>等</w:t>
      </w:r>
      <w:r>
        <w:rPr>
          <w:rFonts w:ascii="宋体" w:hAnsi="宋体"/>
          <w:color w:val="000000"/>
          <w:kern w:val="0"/>
          <w:szCs w:val="21"/>
        </w:rPr>
        <w:t>.</w:t>
      </w:r>
      <w:r>
        <w:rPr>
          <w:rFonts w:ascii="宋体" w:hAnsi="宋体" w:hint="eastAsia"/>
          <w:color w:val="000000"/>
          <w:kern w:val="0"/>
          <w:szCs w:val="21"/>
        </w:rPr>
        <w:t>中国腹泻病诊断治疗方案</w:t>
      </w:r>
      <w:r>
        <w:rPr>
          <w:rFonts w:ascii="宋体" w:hAnsi="宋体"/>
          <w:color w:val="000000"/>
          <w:kern w:val="0"/>
          <w:szCs w:val="21"/>
        </w:rPr>
        <w:t>[J].</w:t>
      </w:r>
      <w:r>
        <w:rPr>
          <w:rFonts w:ascii="宋体" w:hAnsi="宋体" w:hint="eastAsia"/>
          <w:color w:val="000000"/>
          <w:kern w:val="0"/>
          <w:szCs w:val="21"/>
        </w:rPr>
        <w:t>中国实用儿科杂志</w:t>
      </w:r>
      <w:r>
        <w:rPr>
          <w:rFonts w:ascii="宋体" w:hAnsi="宋体"/>
          <w:color w:val="000000"/>
          <w:kern w:val="0"/>
          <w:szCs w:val="21"/>
        </w:rPr>
        <w:t>,1998,13(6):381-384.</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[4]</w:t>
      </w:r>
      <w:proofErr w:type="spellStart"/>
      <w:r>
        <w:rPr>
          <w:rFonts w:ascii="宋体" w:hAnsi="宋体" w:hint="eastAsia"/>
          <w:color w:val="000000"/>
          <w:kern w:val="0"/>
          <w:szCs w:val="21"/>
        </w:rPr>
        <w:t>USAID,UNICEF,World</w:t>
      </w:r>
      <w:proofErr w:type="spellEnd"/>
      <w:r>
        <w:rPr>
          <w:rFonts w:ascii="宋体" w:hAnsi="宋体" w:hint="eastAsia"/>
          <w:color w:val="000000"/>
          <w:kern w:val="0"/>
          <w:szCs w:val="21"/>
        </w:rPr>
        <w:t xml:space="preserve"> Health </w:t>
      </w:r>
      <w:proofErr w:type="spellStart"/>
      <w:r>
        <w:rPr>
          <w:rFonts w:ascii="宋体" w:hAnsi="宋体" w:hint="eastAsia"/>
          <w:color w:val="000000"/>
          <w:kern w:val="0"/>
          <w:szCs w:val="21"/>
        </w:rPr>
        <w:t>Organization.Diarrhoea</w:t>
      </w:r>
      <w:proofErr w:type="spellEnd"/>
      <w:r>
        <w:rPr>
          <w:rFonts w:ascii="宋体" w:hAnsi="宋体" w:hint="eastAsia"/>
          <w:color w:val="000000"/>
          <w:kern w:val="0"/>
          <w:szCs w:val="21"/>
        </w:rPr>
        <w:t xml:space="preserve"> treatment guidelines including new recommendations for the use of ORS and zinc supplementation for clinic-based healthcare workers[EB/OL].[2017-11-13]. http://</w:t>
      </w:r>
      <w:hyperlink r:id="rId27" w:history="1">
        <w:r>
          <w:rPr>
            <w:rFonts w:ascii="宋体" w:hAnsi="宋体" w:hint="eastAsia"/>
            <w:color w:val="000000"/>
            <w:kern w:val="0"/>
            <w:szCs w:val="21"/>
          </w:rPr>
          <w:t>www.who.int/</w:t>
        </w:r>
      </w:hyperlink>
      <w:r>
        <w:rPr>
          <w:rFonts w:ascii="宋体" w:hAnsi="宋体" w:hint="eastAsia"/>
          <w:color w:val="000000"/>
          <w:kern w:val="0"/>
          <w:szCs w:val="21"/>
        </w:rPr>
        <w:t>maternal_child_adolescent/documents/a85500/en/.</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[5]中华医学会儿科学分会消化学组</w:t>
      </w:r>
      <w:r>
        <w:rPr>
          <w:rFonts w:ascii="宋体" w:hAnsi="宋体"/>
          <w:color w:val="000000"/>
          <w:kern w:val="0"/>
          <w:szCs w:val="21"/>
        </w:rPr>
        <w:t>,</w:t>
      </w:r>
      <w:r>
        <w:rPr>
          <w:rFonts w:ascii="宋体" w:hAnsi="宋体" w:hint="eastAsia"/>
          <w:color w:val="000000"/>
          <w:kern w:val="0"/>
          <w:szCs w:val="21"/>
        </w:rPr>
        <w:t>《中华儿科杂志》编辑委员会</w:t>
      </w:r>
      <w:r>
        <w:rPr>
          <w:rFonts w:ascii="宋体" w:hAnsi="宋体"/>
          <w:color w:val="000000"/>
          <w:kern w:val="0"/>
          <w:szCs w:val="21"/>
        </w:rPr>
        <w:t>.</w:t>
      </w:r>
      <w:r>
        <w:rPr>
          <w:rFonts w:ascii="宋体" w:hAnsi="宋体" w:hint="eastAsia"/>
          <w:color w:val="000000"/>
          <w:kern w:val="0"/>
          <w:szCs w:val="21"/>
        </w:rPr>
        <w:t>中国儿童急性感染性腹泻病临床实践指南</w:t>
      </w:r>
      <w:r>
        <w:rPr>
          <w:rFonts w:ascii="宋体" w:hAnsi="宋体"/>
          <w:color w:val="000000"/>
          <w:kern w:val="0"/>
          <w:szCs w:val="21"/>
        </w:rPr>
        <w:t>[J].</w:t>
      </w:r>
      <w:r>
        <w:rPr>
          <w:rFonts w:ascii="宋体" w:hAnsi="宋体" w:hint="eastAsia"/>
          <w:color w:val="000000"/>
          <w:kern w:val="0"/>
          <w:szCs w:val="21"/>
        </w:rPr>
        <w:t>中华儿科杂志</w:t>
      </w:r>
      <w:r>
        <w:rPr>
          <w:rFonts w:ascii="宋体" w:hAnsi="宋体"/>
          <w:color w:val="000000"/>
          <w:kern w:val="0"/>
          <w:szCs w:val="21"/>
        </w:rPr>
        <w:t>,2016,54(7):483-488.</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[6]</w:t>
      </w:r>
      <w:r>
        <w:rPr>
          <w:rFonts w:ascii="宋体" w:hAnsi="宋体"/>
          <w:color w:val="000000"/>
          <w:kern w:val="0"/>
          <w:szCs w:val="21"/>
        </w:rPr>
        <w:t>World Health Organization .The treatment of diarrhea :a manual for physicians and other senior health workers[EB/OL].(2005-1-1)[2017-9-10].</w:t>
      </w:r>
      <w:hyperlink r:id="rId28" w:history="1">
        <w:r>
          <w:rPr>
            <w:rFonts w:ascii="宋体" w:hAnsi="宋体"/>
            <w:color w:val="000000"/>
            <w:kern w:val="0"/>
            <w:szCs w:val="21"/>
          </w:rPr>
          <w:t>http://www.eldis.org/</w:t>
        </w:r>
      </w:hyperlink>
      <w:r>
        <w:rPr>
          <w:rFonts w:ascii="宋体" w:hAnsi="宋体"/>
          <w:color w:val="000000"/>
          <w:kern w:val="0"/>
          <w:szCs w:val="21"/>
        </w:rPr>
        <w:t>document/A61867.</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[7]江载芳</w:t>
      </w:r>
      <w:r>
        <w:rPr>
          <w:rFonts w:ascii="宋体" w:hAnsi="宋体"/>
          <w:color w:val="000000"/>
          <w:kern w:val="0"/>
          <w:szCs w:val="21"/>
        </w:rPr>
        <w:t>,</w:t>
      </w:r>
      <w:r>
        <w:rPr>
          <w:rFonts w:ascii="宋体" w:hAnsi="宋体" w:hint="eastAsia"/>
          <w:color w:val="000000"/>
          <w:kern w:val="0"/>
          <w:szCs w:val="21"/>
        </w:rPr>
        <w:t>申昆玲</w:t>
      </w:r>
      <w:r>
        <w:rPr>
          <w:rFonts w:ascii="宋体" w:hAnsi="宋体"/>
          <w:color w:val="000000"/>
          <w:kern w:val="0"/>
          <w:szCs w:val="21"/>
        </w:rPr>
        <w:t>,</w:t>
      </w:r>
      <w:r>
        <w:rPr>
          <w:rFonts w:ascii="宋体" w:hAnsi="宋体" w:hint="eastAsia"/>
          <w:color w:val="000000"/>
          <w:kern w:val="0"/>
          <w:szCs w:val="21"/>
        </w:rPr>
        <w:t>沈颖</w:t>
      </w:r>
      <w:r>
        <w:rPr>
          <w:rFonts w:ascii="宋体" w:hAnsi="宋体"/>
          <w:color w:val="000000"/>
          <w:kern w:val="0"/>
          <w:szCs w:val="21"/>
        </w:rPr>
        <w:t>.</w:t>
      </w:r>
      <w:r>
        <w:rPr>
          <w:rFonts w:ascii="宋体" w:hAnsi="宋体" w:hint="eastAsia"/>
          <w:color w:val="000000"/>
          <w:kern w:val="0"/>
          <w:szCs w:val="21"/>
        </w:rPr>
        <w:t>诸福棠实用儿科学</w:t>
      </w:r>
      <w:r>
        <w:rPr>
          <w:rFonts w:ascii="宋体" w:hAnsi="宋体"/>
          <w:color w:val="000000"/>
          <w:kern w:val="0"/>
          <w:szCs w:val="21"/>
        </w:rPr>
        <w:t>[M].</w:t>
      </w:r>
      <w:r>
        <w:rPr>
          <w:rFonts w:ascii="宋体" w:hAnsi="宋体" w:hint="eastAsia"/>
          <w:color w:val="000000"/>
          <w:kern w:val="0"/>
          <w:szCs w:val="21"/>
        </w:rPr>
        <w:t>第</w:t>
      </w:r>
      <w:r>
        <w:rPr>
          <w:rFonts w:ascii="宋体" w:hAnsi="宋体"/>
          <w:color w:val="000000"/>
          <w:kern w:val="0"/>
          <w:szCs w:val="21"/>
        </w:rPr>
        <w:t>8</w:t>
      </w:r>
      <w:r>
        <w:rPr>
          <w:rFonts w:ascii="宋体" w:hAnsi="宋体" w:hint="eastAsia"/>
          <w:color w:val="000000"/>
          <w:kern w:val="0"/>
          <w:szCs w:val="21"/>
        </w:rPr>
        <w:t>版</w:t>
      </w:r>
      <w:r>
        <w:rPr>
          <w:rFonts w:ascii="宋体" w:hAnsi="宋体"/>
          <w:color w:val="000000"/>
          <w:kern w:val="0"/>
          <w:szCs w:val="21"/>
        </w:rPr>
        <w:t>.</w:t>
      </w:r>
      <w:r>
        <w:rPr>
          <w:rFonts w:ascii="宋体" w:hAnsi="宋体" w:hint="eastAsia"/>
          <w:color w:val="000000"/>
          <w:kern w:val="0"/>
          <w:szCs w:val="21"/>
        </w:rPr>
        <w:t>北京</w:t>
      </w:r>
      <w:r>
        <w:rPr>
          <w:rFonts w:ascii="宋体" w:hAnsi="宋体"/>
          <w:color w:val="000000"/>
          <w:kern w:val="0"/>
          <w:szCs w:val="21"/>
        </w:rPr>
        <w:t>:</w:t>
      </w:r>
      <w:r>
        <w:rPr>
          <w:rFonts w:ascii="宋体" w:hAnsi="宋体" w:hint="eastAsia"/>
          <w:color w:val="000000"/>
          <w:kern w:val="0"/>
          <w:szCs w:val="21"/>
        </w:rPr>
        <w:t>人民卫生出版社</w:t>
      </w:r>
      <w:r>
        <w:rPr>
          <w:rFonts w:ascii="宋体" w:hAnsi="宋体"/>
          <w:color w:val="000000"/>
          <w:kern w:val="0"/>
          <w:szCs w:val="21"/>
        </w:rPr>
        <w:t>,2015.</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[8]</w:t>
      </w:r>
      <w:r>
        <w:rPr>
          <w:rFonts w:ascii="宋体" w:hAnsi="宋体"/>
          <w:color w:val="000000"/>
          <w:kern w:val="0"/>
          <w:szCs w:val="21"/>
        </w:rPr>
        <w:t>(</w:t>
      </w:r>
      <w:r>
        <w:rPr>
          <w:rFonts w:ascii="宋体" w:hAnsi="宋体" w:hint="eastAsia"/>
          <w:color w:val="000000"/>
          <w:kern w:val="0"/>
          <w:szCs w:val="21"/>
        </w:rPr>
        <w:t>美</w:t>
      </w:r>
      <w:r>
        <w:rPr>
          <w:rFonts w:ascii="宋体" w:hAnsi="宋体"/>
          <w:color w:val="000000"/>
          <w:kern w:val="0"/>
          <w:szCs w:val="21"/>
        </w:rPr>
        <w:t>)</w:t>
      </w:r>
      <w:r>
        <w:rPr>
          <w:rFonts w:ascii="宋体" w:hAnsi="宋体" w:hint="eastAsia"/>
          <w:color w:val="000000"/>
          <w:kern w:val="0"/>
          <w:szCs w:val="21"/>
        </w:rPr>
        <w:t>贝尔曼</w:t>
      </w:r>
      <w:r>
        <w:rPr>
          <w:rFonts w:ascii="宋体" w:hAnsi="宋体"/>
          <w:color w:val="000000"/>
          <w:kern w:val="0"/>
          <w:szCs w:val="21"/>
        </w:rPr>
        <w:t>(</w:t>
      </w:r>
      <w:proofErr w:type="spellStart"/>
      <w:r>
        <w:rPr>
          <w:rFonts w:ascii="宋体" w:hAnsi="宋体"/>
          <w:color w:val="000000"/>
          <w:kern w:val="0"/>
          <w:szCs w:val="21"/>
        </w:rPr>
        <w:t>BehrmanR.E</w:t>
      </w:r>
      <w:proofErr w:type="spellEnd"/>
      <w:r>
        <w:rPr>
          <w:rFonts w:ascii="宋体" w:hAnsi="宋体"/>
          <w:color w:val="000000"/>
          <w:kern w:val="0"/>
          <w:szCs w:val="21"/>
        </w:rPr>
        <w:t>.),(</w:t>
      </w:r>
      <w:r>
        <w:rPr>
          <w:rFonts w:ascii="宋体" w:hAnsi="宋体" w:hint="eastAsia"/>
          <w:color w:val="000000"/>
          <w:kern w:val="0"/>
          <w:szCs w:val="21"/>
        </w:rPr>
        <w:t>美</w:t>
      </w:r>
      <w:r>
        <w:rPr>
          <w:rFonts w:ascii="宋体" w:hAnsi="宋体"/>
          <w:color w:val="000000"/>
          <w:kern w:val="0"/>
          <w:szCs w:val="21"/>
        </w:rPr>
        <w:t>)</w:t>
      </w:r>
      <w:r>
        <w:rPr>
          <w:rFonts w:ascii="宋体" w:hAnsi="宋体" w:hint="eastAsia"/>
          <w:color w:val="000000"/>
          <w:kern w:val="0"/>
          <w:szCs w:val="21"/>
        </w:rPr>
        <w:t>克里格门</w:t>
      </w:r>
      <w:r>
        <w:rPr>
          <w:rFonts w:ascii="宋体" w:hAnsi="宋体"/>
          <w:color w:val="000000"/>
          <w:kern w:val="0"/>
          <w:szCs w:val="21"/>
        </w:rPr>
        <w:t>(</w:t>
      </w:r>
      <w:proofErr w:type="spellStart"/>
      <w:r>
        <w:rPr>
          <w:rFonts w:ascii="宋体" w:hAnsi="宋体"/>
          <w:color w:val="000000"/>
          <w:kern w:val="0"/>
          <w:szCs w:val="21"/>
        </w:rPr>
        <w:t>Kliegman,R.M</w:t>
      </w:r>
      <w:proofErr w:type="spellEnd"/>
      <w:r>
        <w:rPr>
          <w:rFonts w:ascii="宋体" w:hAnsi="宋体"/>
          <w:color w:val="000000"/>
          <w:kern w:val="0"/>
          <w:szCs w:val="21"/>
        </w:rPr>
        <w:t>.),(</w:t>
      </w:r>
      <w:r>
        <w:rPr>
          <w:rFonts w:ascii="宋体" w:hAnsi="宋体" w:hint="eastAsia"/>
          <w:color w:val="000000"/>
          <w:kern w:val="0"/>
          <w:szCs w:val="21"/>
        </w:rPr>
        <w:t>美</w:t>
      </w:r>
      <w:r>
        <w:rPr>
          <w:rFonts w:ascii="宋体" w:hAnsi="宋体"/>
          <w:color w:val="000000"/>
          <w:kern w:val="0"/>
          <w:szCs w:val="21"/>
        </w:rPr>
        <w:t>)</w:t>
      </w:r>
      <w:r>
        <w:rPr>
          <w:rFonts w:ascii="宋体" w:hAnsi="宋体" w:hint="eastAsia"/>
          <w:color w:val="000000"/>
          <w:kern w:val="0"/>
          <w:szCs w:val="21"/>
        </w:rPr>
        <w:t>詹森</w:t>
      </w:r>
      <w:r>
        <w:rPr>
          <w:rFonts w:ascii="宋体" w:hAnsi="宋体"/>
          <w:color w:val="000000"/>
          <w:kern w:val="0"/>
          <w:szCs w:val="21"/>
        </w:rPr>
        <w:t>(</w:t>
      </w:r>
      <w:proofErr w:type="spellStart"/>
      <w:r>
        <w:rPr>
          <w:rFonts w:ascii="宋体" w:hAnsi="宋体"/>
          <w:color w:val="000000"/>
          <w:kern w:val="0"/>
          <w:szCs w:val="21"/>
        </w:rPr>
        <w:t>JensonH.B</w:t>
      </w:r>
      <w:proofErr w:type="spellEnd"/>
      <w:r>
        <w:rPr>
          <w:rFonts w:ascii="宋体" w:hAnsi="宋体"/>
          <w:color w:val="000000"/>
          <w:kern w:val="0"/>
          <w:szCs w:val="21"/>
        </w:rPr>
        <w:t>.),</w:t>
      </w:r>
      <w:r>
        <w:rPr>
          <w:rFonts w:ascii="宋体" w:hAnsi="宋体" w:hint="eastAsia"/>
          <w:color w:val="000000"/>
          <w:kern w:val="0"/>
          <w:szCs w:val="21"/>
        </w:rPr>
        <w:t>沈晓明</w:t>
      </w:r>
      <w:r>
        <w:rPr>
          <w:rFonts w:ascii="宋体" w:hAnsi="宋体"/>
          <w:color w:val="000000"/>
          <w:kern w:val="0"/>
          <w:szCs w:val="21"/>
        </w:rPr>
        <w:t>,</w:t>
      </w:r>
      <w:r>
        <w:rPr>
          <w:rFonts w:ascii="宋体" w:hAnsi="宋体" w:hint="eastAsia"/>
          <w:color w:val="000000"/>
          <w:kern w:val="0"/>
          <w:szCs w:val="21"/>
        </w:rPr>
        <w:t>朱建幸</w:t>
      </w:r>
      <w:r>
        <w:rPr>
          <w:rFonts w:ascii="宋体" w:hAnsi="宋体"/>
          <w:color w:val="000000"/>
          <w:kern w:val="0"/>
          <w:szCs w:val="21"/>
        </w:rPr>
        <w:t>,</w:t>
      </w:r>
      <w:r>
        <w:rPr>
          <w:rFonts w:ascii="宋体" w:hAnsi="宋体" w:hint="eastAsia"/>
          <w:color w:val="000000"/>
          <w:kern w:val="0"/>
          <w:szCs w:val="21"/>
        </w:rPr>
        <w:t>孙锟译</w:t>
      </w:r>
      <w:r>
        <w:rPr>
          <w:rFonts w:ascii="宋体" w:hAnsi="宋体"/>
          <w:color w:val="000000"/>
          <w:kern w:val="0"/>
          <w:szCs w:val="21"/>
        </w:rPr>
        <w:t>.</w:t>
      </w:r>
      <w:r>
        <w:rPr>
          <w:rFonts w:ascii="宋体" w:hAnsi="宋体" w:hint="eastAsia"/>
          <w:color w:val="000000"/>
          <w:kern w:val="0"/>
          <w:szCs w:val="21"/>
        </w:rPr>
        <w:t>尼尔森儿科学</w:t>
      </w:r>
      <w:r>
        <w:rPr>
          <w:rFonts w:ascii="宋体" w:hAnsi="宋体"/>
          <w:color w:val="000000"/>
          <w:kern w:val="0"/>
          <w:szCs w:val="21"/>
        </w:rPr>
        <w:t>[M].</w:t>
      </w:r>
      <w:r>
        <w:rPr>
          <w:rFonts w:ascii="宋体" w:hAnsi="宋体" w:hint="eastAsia"/>
          <w:color w:val="000000"/>
          <w:kern w:val="0"/>
          <w:szCs w:val="21"/>
        </w:rPr>
        <w:t>第</w:t>
      </w:r>
      <w:r>
        <w:rPr>
          <w:rFonts w:ascii="宋体" w:hAnsi="宋体"/>
          <w:color w:val="000000"/>
          <w:kern w:val="0"/>
          <w:szCs w:val="21"/>
        </w:rPr>
        <w:t>17</w:t>
      </w:r>
      <w:r>
        <w:rPr>
          <w:rFonts w:ascii="宋体" w:hAnsi="宋体" w:hint="eastAsia"/>
          <w:color w:val="000000"/>
          <w:kern w:val="0"/>
          <w:szCs w:val="21"/>
        </w:rPr>
        <w:t>版</w:t>
      </w:r>
      <w:r>
        <w:rPr>
          <w:rFonts w:ascii="宋体" w:hAnsi="宋体"/>
          <w:color w:val="000000"/>
          <w:kern w:val="0"/>
          <w:szCs w:val="21"/>
        </w:rPr>
        <w:t>.</w:t>
      </w:r>
      <w:r>
        <w:rPr>
          <w:rFonts w:ascii="宋体" w:hAnsi="宋体" w:hint="eastAsia"/>
          <w:color w:val="000000"/>
          <w:kern w:val="0"/>
          <w:szCs w:val="21"/>
        </w:rPr>
        <w:t>北京</w:t>
      </w:r>
      <w:r>
        <w:rPr>
          <w:rFonts w:ascii="宋体" w:hAnsi="宋体"/>
          <w:color w:val="000000"/>
          <w:kern w:val="0"/>
          <w:szCs w:val="21"/>
        </w:rPr>
        <w:t>:</w:t>
      </w:r>
      <w:r>
        <w:rPr>
          <w:rFonts w:ascii="宋体" w:hAnsi="宋体" w:hint="eastAsia"/>
          <w:color w:val="000000"/>
          <w:kern w:val="0"/>
          <w:szCs w:val="21"/>
        </w:rPr>
        <w:t>北京大学医学出版社</w:t>
      </w:r>
      <w:r>
        <w:rPr>
          <w:rFonts w:ascii="宋体" w:hAnsi="宋体"/>
          <w:color w:val="000000"/>
          <w:kern w:val="0"/>
          <w:szCs w:val="21"/>
        </w:rPr>
        <w:t>,2007:1520,1613-1624</w:t>
      </w:r>
      <w:r>
        <w:rPr>
          <w:rFonts w:ascii="宋体" w:hAnsi="宋体" w:hint="eastAsia"/>
          <w:color w:val="000000"/>
          <w:kern w:val="0"/>
          <w:szCs w:val="21"/>
        </w:rPr>
        <w:t>．</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[9]汪受传</w:t>
      </w:r>
      <w:r>
        <w:rPr>
          <w:rFonts w:ascii="宋体" w:hAnsi="宋体"/>
          <w:color w:val="000000"/>
          <w:kern w:val="0"/>
          <w:szCs w:val="21"/>
        </w:rPr>
        <w:t>.</w:t>
      </w:r>
      <w:r>
        <w:rPr>
          <w:rFonts w:ascii="宋体" w:hAnsi="宋体" w:hint="eastAsia"/>
          <w:color w:val="000000"/>
          <w:kern w:val="0"/>
          <w:szCs w:val="21"/>
        </w:rPr>
        <w:t>中医儿科学</w:t>
      </w:r>
      <w:r>
        <w:rPr>
          <w:rFonts w:ascii="宋体" w:hAnsi="宋体"/>
          <w:color w:val="000000"/>
          <w:kern w:val="0"/>
          <w:szCs w:val="21"/>
        </w:rPr>
        <w:t>[M].</w:t>
      </w:r>
      <w:r>
        <w:rPr>
          <w:rFonts w:ascii="宋体" w:hAnsi="宋体" w:hint="eastAsia"/>
          <w:color w:val="000000"/>
          <w:kern w:val="0"/>
          <w:szCs w:val="21"/>
        </w:rPr>
        <w:t>第</w:t>
      </w:r>
      <w:r>
        <w:rPr>
          <w:rFonts w:ascii="宋体" w:hAnsi="宋体"/>
          <w:color w:val="000000"/>
          <w:kern w:val="0"/>
          <w:szCs w:val="21"/>
        </w:rPr>
        <w:t>2</w:t>
      </w:r>
      <w:r>
        <w:rPr>
          <w:rFonts w:ascii="宋体" w:hAnsi="宋体" w:hint="eastAsia"/>
          <w:color w:val="000000"/>
          <w:kern w:val="0"/>
          <w:szCs w:val="21"/>
        </w:rPr>
        <w:t>版</w:t>
      </w:r>
      <w:r>
        <w:rPr>
          <w:rFonts w:ascii="宋体" w:hAnsi="宋体"/>
          <w:color w:val="000000"/>
          <w:kern w:val="0"/>
          <w:szCs w:val="21"/>
        </w:rPr>
        <w:t>.</w:t>
      </w:r>
      <w:r>
        <w:rPr>
          <w:rFonts w:ascii="宋体" w:hAnsi="宋体" w:hint="eastAsia"/>
          <w:color w:val="000000"/>
          <w:kern w:val="0"/>
          <w:szCs w:val="21"/>
        </w:rPr>
        <w:t>北京</w:t>
      </w:r>
      <w:r>
        <w:rPr>
          <w:rFonts w:ascii="宋体" w:hAnsi="宋体"/>
          <w:color w:val="000000"/>
          <w:kern w:val="0"/>
          <w:szCs w:val="21"/>
        </w:rPr>
        <w:t>:</w:t>
      </w:r>
      <w:r>
        <w:rPr>
          <w:rFonts w:ascii="宋体" w:hAnsi="宋体" w:hint="eastAsia"/>
          <w:color w:val="000000"/>
          <w:kern w:val="0"/>
          <w:szCs w:val="21"/>
        </w:rPr>
        <w:t>中国中医药出版社</w:t>
      </w:r>
      <w:r>
        <w:rPr>
          <w:rFonts w:ascii="宋体" w:hAnsi="宋体"/>
          <w:color w:val="000000"/>
          <w:kern w:val="0"/>
          <w:szCs w:val="21"/>
        </w:rPr>
        <w:t>,2007:100-106.</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[10]中华中医药学会</w:t>
      </w:r>
      <w:r>
        <w:rPr>
          <w:rFonts w:ascii="宋体" w:hAnsi="宋体"/>
          <w:color w:val="000000"/>
          <w:kern w:val="0"/>
          <w:szCs w:val="21"/>
        </w:rPr>
        <w:t>.</w:t>
      </w:r>
      <w:r>
        <w:rPr>
          <w:rFonts w:ascii="宋体" w:hAnsi="宋体" w:hint="eastAsia"/>
          <w:color w:val="000000"/>
          <w:kern w:val="0"/>
          <w:szCs w:val="21"/>
        </w:rPr>
        <w:t>中医儿科常见病诊疗指南</w:t>
      </w:r>
      <w:r>
        <w:rPr>
          <w:rFonts w:ascii="宋体" w:hAnsi="宋体"/>
          <w:color w:val="000000"/>
          <w:kern w:val="0"/>
          <w:szCs w:val="21"/>
        </w:rPr>
        <w:t>[S].</w:t>
      </w:r>
      <w:r>
        <w:rPr>
          <w:rFonts w:ascii="宋体" w:hAnsi="宋体" w:hint="eastAsia"/>
          <w:color w:val="000000"/>
          <w:kern w:val="0"/>
          <w:szCs w:val="21"/>
        </w:rPr>
        <w:t>第</w:t>
      </w:r>
      <w:r>
        <w:rPr>
          <w:rFonts w:ascii="宋体" w:hAnsi="宋体"/>
          <w:color w:val="000000"/>
          <w:kern w:val="0"/>
          <w:szCs w:val="21"/>
        </w:rPr>
        <w:t>1</w:t>
      </w:r>
      <w:r>
        <w:rPr>
          <w:rFonts w:ascii="宋体" w:hAnsi="宋体" w:hint="eastAsia"/>
          <w:color w:val="000000"/>
          <w:kern w:val="0"/>
          <w:szCs w:val="21"/>
        </w:rPr>
        <w:t>版</w:t>
      </w:r>
      <w:r>
        <w:rPr>
          <w:rFonts w:ascii="宋体" w:hAnsi="宋体"/>
          <w:color w:val="000000"/>
          <w:kern w:val="0"/>
          <w:szCs w:val="21"/>
        </w:rPr>
        <w:t>.</w:t>
      </w:r>
      <w:r>
        <w:rPr>
          <w:rFonts w:ascii="宋体" w:hAnsi="宋体" w:hint="eastAsia"/>
          <w:color w:val="000000"/>
          <w:kern w:val="0"/>
          <w:szCs w:val="21"/>
        </w:rPr>
        <w:t>北京</w:t>
      </w:r>
      <w:r>
        <w:rPr>
          <w:rFonts w:ascii="宋体" w:hAnsi="宋体"/>
          <w:color w:val="000000"/>
          <w:kern w:val="0"/>
          <w:szCs w:val="21"/>
        </w:rPr>
        <w:t>:</w:t>
      </w:r>
      <w:r>
        <w:rPr>
          <w:rFonts w:ascii="宋体" w:hAnsi="宋体" w:hint="eastAsia"/>
          <w:color w:val="000000"/>
          <w:kern w:val="0"/>
          <w:szCs w:val="21"/>
        </w:rPr>
        <w:t>中国中医药出版社</w:t>
      </w:r>
      <w:r>
        <w:rPr>
          <w:rFonts w:ascii="宋体" w:hAnsi="宋体"/>
          <w:color w:val="000000"/>
          <w:kern w:val="0"/>
          <w:szCs w:val="21"/>
        </w:rPr>
        <w:t>,2012.</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[11]儿泻停颗粒临床试验协作组</w:t>
      </w:r>
      <w:r>
        <w:rPr>
          <w:rFonts w:ascii="宋体" w:hAnsi="宋体"/>
          <w:color w:val="000000"/>
          <w:kern w:val="0"/>
          <w:szCs w:val="21"/>
        </w:rPr>
        <w:t>.</w:t>
      </w:r>
      <w:r>
        <w:rPr>
          <w:rFonts w:ascii="宋体" w:hAnsi="宋体" w:hint="eastAsia"/>
          <w:color w:val="000000"/>
          <w:kern w:val="0"/>
          <w:szCs w:val="21"/>
        </w:rPr>
        <w:t>儿泻停颗粒治疗小儿急性腹泻病的多中心随机平行对照临床试验</w:t>
      </w:r>
      <w:r>
        <w:rPr>
          <w:rFonts w:ascii="宋体" w:hAnsi="宋体"/>
          <w:color w:val="000000"/>
          <w:kern w:val="0"/>
          <w:szCs w:val="21"/>
        </w:rPr>
        <w:t>[J].</w:t>
      </w:r>
      <w:r>
        <w:rPr>
          <w:rFonts w:ascii="宋体" w:hAnsi="宋体" w:hint="eastAsia"/>
          <w:color w:val="000000"/>
          <w:kern w:val="0"/>
          <w:szCs w:val="21"/>
        </w:rPr>
        <w:t>中医儿科杂志</w:t>
      </w:r>
      <w:r>
        <w:rPr>
          <w:rFonts w:ascii="宋体" w:hAnsi="宋体"/>
          <w:color w:val="000000"/>
          <w:kern w:val="0"/>
          <w:szCs w:val="21"/>
        </w:rPr>
        <w:t>,2013,51(9):670-675.</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[12]田恬</w:t>
      </w:r>
      <w:r>
        <w:rPr>
          <w:rFonts w:ascii="宋体" w:hAnsi="宋体"/>
          <w:color w:val="000000"/>
          <w:kern w:val="0"/>
          <w:szCs w:val="21"/>
        </w:rPr>
        <w:t>,</w:t>
      </w:r>
      <w:r>
        <w:rPr>
          <w:rFonts w:ascii="宋体" w:hAnsi="宋体" w:hint="eastAsia"/>
          <w:color w:val="000000"/>
          <w:kern w:val="0"/>
          <w:szCs w:val="21"/>
        </w:rPr>
        <w:t>胡思源</w:t>
      </w:r>
      <w:r>
        <w:rPr>
          <w:rFonts w:ascii="宋体" w:hAnsi="宋体"/>
          <w:color w:val="000000"/>
          <w:kern w:val="0"/>
          <w:szCs w:val="21"/>
        </w:rPr>
        <w:t>,</w:t>
      </w:r>
      <w:r>
        <w:rPr>
          <w:rFonts w:ascii="宋体" w:hAnsi="宋体" w:hint="eastAsia"/>
          <w:color w:val="000000"/>
          <w:kern w:val="0"/>
          <w:szCs w:val="21"/>
        </w:rPr>
        <w:t>李新民</w:t>
      </w:r>
      <w:r>
        <w:rPr>
          <w:rFonts w:ascii="宋体" w:hAnsi="宋体"/>
          <w:color w:val="000000"/>
          <w:kern w:val="0"/>
          <w:szCs w:val="21"/>
        </w:rPr>
        <w:t>,</w:t>
      </w:r>
      <w:r>
        <w:rPr>
          <w:rFonts w:ascii="宋体" w:hAnsi="宋体" w:hint="eastAsia"/>
          <w:color w:val="000000"/>
          <w:kern w:val="0"/>
          <w:szCs w:val="21"/>
        </w:rPr>
        <w:t>等</w:t>
      </w:r>
      <w:r>
        <w:rPr>
          <w:rFonts w:ascii="宋体" w:hAnsi="宋体"/>
          <w:color w:val="000000"/>
          <w:kern w:val="0"/>
          <w:szCs w:val="21"/>
        </w:rPr>
        <w:t>.</w:t>
      </w:r>
      <w:r>
        <w:rPr>
          <w:rFonts w:ascii="宋体" w:hAnsi="宋体" w:hint="eastAsia"/>
          <w:color w:val="000000"/>
          <w:kern w:val="0"/>
          <w:szCs w:val="21"/>
        </w:rPr>
        <w:t>止泻保童颗粒治疗小儿慢性迁延性腹泻病</w:t>
      </w:r>
      <w:r>
        <w:rPr>
          <w:rFonts w:ascii="宋体" w:hAnsi="宋体"/>
          <w:color w:val="000000"/>
          <w:kern w:val="0"/>
          <w:szCs w:val="21"/>
        </w:rPr>
        <w:t>(</w:t>
      </w:r>
      <w:r>
        <w:rPr>
          <w:rFonts w:ascii="宋体" w:hAnsi="宋体" w:hint="eastAsia"/>
          <w:color w:val="000000"/>
          <w:kern w:val="0"/>
          <w:szCs w:val="21"/>
        </w:rPr>
        <w:t>脾胃虚弱、寒热凝结证</w:t>
      </w:r>
      <w:r>
        <w:rPr>
          <w:rFonts w:ascii="宋体" w:hAnsi="宋体"/>
          <w:color w:val="000000"/>
          <w:kern w:val="0"/>
          <w:szCs w:val="21"/>
        </w:rPr>
        <w:t>)</w:t>
      </w:r>
      <w:r>
        <w:rPr>
          <w:rFonts w:ascii="宋体" w:hAnsi="宋体" w:hint="eastAsia"/>
          <w:color w:val="000000"/>
          <w:kern w:val="0"/>
          <w:szCs w:val="21"/>
        </w:rPr>
        <w:t>临床观察</w:t>
      </w:r>
      <w:r>
        <w:rPr>
          <w:rFonts w:ascii="宋体" w:hAnsi="宋体"/>
          <w:color w:val="000000"/>
          <w:kern w:val="0"/>
          <w:szCs w:val="21"/>
        </w:rPr>
        <w:t>[J].</w:t>
      </w:r>
      <w:r>
        <w:rPr>
          <w:rFonts w:ascii="宋体" w:hAnsi="宋体" w:hint="eastAsia"/>
          <w:color w:val="000000"/>
          <w:kern w:val="0"/>
          <w:szCs w:val="21"/>
        </w:rPr>
        <w:t>药物评价研究</w:t>
      </w:r>
      <w:r>
        <w:rPr>
          <w:rFonts w:ascii="宋体" w:hAnsi="宋体"/>
          <w:color w:val="000000"/>
          <w:kern w:val="0"/>
          <w:szCs w:val="21"/>
        </w:rPr>
        <w:t>,2015,38(2):189-193.</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[13]马融,付竹,曾宪涛,等.小儿肠胃康颗粒治疗小儿腹泻疗效及安全性的Meta分析[J].世界中医药,2017,12(8):1936-1940.</w:t>
      </w:r>
    </w:p>
    <w:p w:rsidR="00766A7B" w:rsidRDefault="00434FF5">
      <w:pPr>
        <w:wordWrap w:val="0"/>
        <w:topLinePunct/>
        <w:ind w:firstLineChars="196" w:firstLine="412"/>
        <w:jc w:val="left"/>
        <w:rPr>
          <w:rFonts w:ascii="宋体" w:hAnsi="宋体"/>
          <w:color w:val="000000"/>
          <w:kern w:val="0"/>
          <w:szCs w:val="21"/>
        </w:rPr>
      </w:pPr>
      <w:bookmarkStart w:id="179" w:name="OLE_LINK7"/>
      <w:bookmarkStart w:id="180" w:name="OLE_LINK8"/>
      <w:r>
        <w:rPr>
          <w:rFonts w:ascii="宋体" w:hAnsi="宋体" w:hint="eastAsia"/>
          <w:color w:val="000000"/>
          <w:kern w:val="0"/>
          <w:szCs w:val="21"/>
        </w:rPr>
        <w:t>[14]</w:t>
      </w:r>
      <w:bookmarkEnd w:id="179"/>
      <w:bookmarkEnd w:id="180"/>
      <w:r>
        <w:rPr>
          <w:rFonts w:ascii="宋体" w:hAnsi="宋体" w:hint="eastAsia"/>
          <w:color w:val="000000"/>
          <w:kern w:val="0"/>
          <w:szCs w:val="21"/>
        </w:rPr>
        <w:t>方鹤松.小儿腹泻病学[M].第1版.北京:人民卫生出版社,2009.</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[15]Park MS, Kwon B, Ku S</w:t>
      </w:r>
      <w:r>
        <w:rPr>
          <w:rFonts w:ascii="宋体" w:hAnsi="宋体"/>
          <w:color w:val="000000"/>
          <w:kern w:val="0"/>
          <w:szCs w:val="21"/>
        </w:rPr>
        <w:t xml:space="preserve">, </w:t>
      </w:r>
      <w:r>
        <w:rPr>
          <w:rFonts w:ascii="宋体" w:hAnsi="宋体" w:hint="eastAsia"/>
          <w:color w:val="000000"/>
          <w:kern w:val="0"/>
          <w:szCs w:val="21"/>
        </w:rPr>
        <w:t>et</w:t>
      </w:r>
      <w:r w:rsidR="007F6243">
        <w:rPr>
          <w:rFonts w:ascii="宋体" w:hAnsi="宋体" w:hint="eastAsia"/>
          <w:color w:val="000000"/>
          <w:kern w:val="0"/>
          <w:szCs w:val="21"/>
        </w:rPr>
        <w:t xml:space="preserve"> </w:t>
      </w:r>
      <w:r>
        <w:rPr>
          <w:rFonts w:ascii="宋体" w:hAnsi="宋体" w:hint="eastAsia"/>
          <w:color w:val="000000"/>
          <w:kern w:val="0"/>
          <w:szCs w:val="21"/>
        </w:rPr>
        <w:t>al.</w:t>
      </w:r>
      <w:r w:rsidR="007F6243">
        <w:rPr>
          <w:rFonts w:ascii="宋体" w:hAnsi="宋体" w:hint="eastAsia"/>
          <w:color w:val="000000"/>
          <w:kern w:val="0"/>
          <w:szCs w:val="21"/>
        </w:rPr>
        <w:t xml:space="preserve"> </w:t>
      </w:r>
      <w:r>
        <w:rPr>
          <w:rFonts w:ascii="宋体" w:hAnsi="宋体" w:hint="eastAsia"/>
          <w:color w:val="000000"/>
          <w:kern w:val="0"/>
          <w:szCs w:val="21"/>
        </w:rPr>
        <w:t xml:space="preserve">The Efficacy of </w:t>
      </w:r>
      <w:proofErr w:type="spellStart"/>
      <w:r>
        <w:rPr>
          <w:rFonts w:ascii="宋体" w:hAnsi="宋体" w:hint="eastAsia"/>
          <w:color w:val="000000"/>
          <w:kern w:val="0"/>
          <w:szCs w:val="21"/>
        </w:rPr>
        <w:t>Bifidobacteriumlongum</w:t>
      </w:r>
      <w:proofErr w:type="spellEnd"/>
      <w:r>
        <w:rPr>
          <w:rFonts w:ascii="宋体" w:hAnsi="宋体" w:hint="eastAsia"/>
          <w:color w:val="000000"/>
          <w:kern w:val="0"/>
          <w:szCs w:val="21"/>
        </w:rPr>
        <w:t xml:space="preserve"> BORI and Lactobacillus acidophilus AD031 Probiotic Treatment in Infants with Rotavirus Infection[J].Nutrients,2017,9(8):887.</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[16]</w:t>
      </w:r>
      <w:proofErr w:type="spellStart"/>
      <w:r>
        <w:rPr>
          <w:rFonts w:ascii="宋体" w:hAnsi="宋体" w:hint="eastAsia"/>
          <w:color w:val="000000"/>
          <w:kern w:val="0"/>
          <w:szCs w:val="21"/>
        </w:rPr>
        <w:t>Dinleyici</w:t>
      </w:r>
      <w:proofErr w:type="spellEnd"/>
      <w:r>
        <w:rPr>
          <w:rFonts w:ascii="宋体" w:hAnsi="宋体" w:hint="eastAsia"/>
          <w:color w:val="000000"/>
          <w:kern w:val="0"/>
          <w:szCs w:val="21"/>
        </w:rPr>
        <w:t xml:space="preserve"> EC, Kara A, </w:t>
      </w:r>
      <w:proofErr w:type="spellStart"/>
      <w:r>
        <w:rPr>
          <w:rFonts w:ascii="宋体" w:hAnsi="宋体" w:hint="eastAsia"/>
          <w:color w:val="000000"/>
          <w:kern w:val="0"/>
          <w:szCs w:val="21"/>
        </w:rPr>
        <w:t>Dalgic</w:t>
      </w:r>
      <w:proofErr w:type="spellEnd"/>
      <w:r>
        <w:rPr>
          <w:rFonts w:ascii="宋体" w:hAnsi="宋体" w:hint="eastAsia"/>
          <w:color w:val="000000"/>
          <w:kern w:val="0"/>
          <w:szCs w:val="21"/>
        </w:rPr>
        <w:t xml:space="preserve"> N, et al. Saccharomyces </w:t>
      </w:r>
      <w:proofErr w:type="spellStart"/>
      <w:r>
        <w:rPr>
          <w:rFonts w:ascii="宋体" w:hAnsi="宋体" w:hint="eastAsia"/>
          <w:color w:val="000000"/>
          <w:kern w:val="0"/>
          <w:szCs w:val="21"/>
        </w:rPr>
        <w:t>boulardii</w:t>
      </w:r>
      <w:proofErr w:type="spellEnd"/>
      <w:r>
        <w:rPr>
          <w:rFonts w:ascii="宋体" w:hAnsi="宋体" w:hint="eastAsia"/>
          <w:color w:val="000000"/>
          <w:kern w:val="0"/>
          <w:szCs w:val="21"/>
        </w:rPr>
        <w:t xml:space="preserve"> CNCM I-745 reduces the duration of </w:t>
      </w:r>
      <w:proofErr w:type="spellStart"/>
      <w:r>
        <w:rPr>
          <w:rFonts w:ascii="宋体" w:hAnsi="宋体" w:hint="eastAsia"/>
          <w:color w:val="000000"/>
          <w:kern w:val="0"/>
          <w:szCs w:val="21"/>
        </w:rPr>
        <w:t>diarrhoea</w:t>
      </w:r>
      <w:proofErr w:type="spellEnd"/>
      <w:r>
        <w:rPr>
          <w:rFonts w:ascii="宋体" w:hAnsi="宋体" w:hint="eastAsia"/>
          <w:color w:val="000000"/>
          <w:kern w:val="0"/>
          <w:szCs w:val="21"/>
        </w:rPr>
        <w:t xml:space="preserve">, length of emergency care and hospital stay in children with acute </w:t>
      </w:r>
      <w:proofErr w:type="spellStart"/>
      <w:r>
        <w:rPr>
          <w:rFonts w:ascii="宋体" w:hAnsi="宋体" w:hint="eastAsia"/>
          <w:color w:val="000000"/>
          <w:kern w:val="0"/>
          <w:szCs w:val="21"/>
        </w:rPr>
        <w:t>diarrhoea</w:t>
      </w:r>
      <w:proofErr w:type="spellEnd"/>
      <w:r>
        <w:rPr>
          <w:rFonts w:ascii="宋体" w:hAnsi="宋体" w:hint="eastAsia"/>
          <w:color w:val="000000"/>
          <w:kern w:val="0"/>
          <w:szCs w:val="21"/>
        </w:rPr>
        <w:t xml:space="preserve">[J]. </w:t>
      </w:r>
      <w:proofErr w:type="spellStart"/>
      <w:r>
        <w:rPr>
          <w:rFonts w:ascii="宋体" w:hAnsi="宋体"/>
          <w:color w:val="000000"/>
          <w:kern w:val="0"/>
          <w:szCs w:val="21"/>
        </w:rPr>
        <w:t>Benef</w:t>
      </w:r>
      <w:proofErr w:type="spellEnd"/>
      <w:r>
        <w:rPr>
          <w:rFonts w:ascii="宋体" w:hAnsi="宋体"/>
          <w:color w:val="000000"/>
          <w:kern w:val="0"/>
          <w:szCs w:val="21"/>
        </w:rPr>
        <w:t xml:space="preserve"> Microbes</w:t>
      </w:r>
      <w:r>
        <w:rPr>
          <w:rFonts w:ascii="宋体" w:hAnsi="宋体" w:hint="eastAsia"/>
          <w:color w:val="000000"/>
          <w:kern w:val="0"/>
          <w:szCs w:val="21"/>
        </w:rPr>
        <w:t>, 2015, 6(4):415-421.</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[17]</w:t>
      </w:r>
      <w:proofErr w:type="spellStart"/>
      <w:r>
        <w:rPr>
          <w:rFonts w:ascii="宋体" w:hAnsi="宋体" w:hint="eastAsia"/>
          <w:color w:val="000000"/>
          <w:kern w:val="0"/>
          <w:szCs w:val="21"/>
        </w:rPr>
        <w:t>Widodo</w:t>
      </w:r>
      <w:proofErr w:type="spellEnd"/>
      <w:r>
        <w:rPr>
          <w:rFonts w:ascii="宋体" w:hAnsi="宋体" w:hint="eastAsia"/>
          <w:color w:val="000000"/>
          <w:kern w:val="0"/>
          <w:szCs w:val="21"/>
        </w:rPr>
        <w:t xml:space="preserve"> AD, </w:t>
      </w:r>
      <w:proofErr w:type="spellStart"/>
      <w:r>
        <w:rPr>
          <w:rFonts w:ascii="宋体" w:hAnsi="宋体" w:hint="eastAsia"/>
          <w:color w:val="000000"/>
          <w:kern w:val="0"/>
          <w:szCs w:val="21"/>
        </w:rPr>
        <w:t>Setiabudy</w:t>
      </w:r>
      <w:proofErr w:type="spellEnd"/>
      <w:r>
        <w:rPr>
          <w:rFonts w:ascii="宋体" w:hAnsi="宋体" w:hint="eastAsia"/>
          <w:color w:val="000000"/>
          <w:kern w:val="0"/>
          <w:szCs w:val="21"/>
        </w:rPr>
        <w:t xml:space="preserve"> R, </w:t>
      </w:r>
      <w:proofErr w:type="spellStart"/>
      <w:r>
        <w:rPr>
          <w:rFonts w:ascii="宋体" w:hAnsi="宋体" w:hint="eastAsia"/>
          <w:color w:val="000000"/>
          <w:kern w:val="0"/>
          <w:szCs w:val="21"/>
        </w:rPr>
        <w:t>Timan</w:t>
      </w:r>
      <w:proofErr w:type="spellEnd"/>
      <w:r>
        <w:rPr>
          <w:rFonts w:ascii="宋体" w:hAnsi="宋体" w:hint="eastAsia"/>
          <w:color w:val="000000"/>
          <w:kern w:val="0"/>
          <w:szCs w:val="21"/>
        </w:rPr>
        <w:t xml:space="preserve"> I S, et al. Pancreatic enzyme replacement therapy (PERT) in children with persistent diarrhea: Avoidance of elemental diet need, accessibility and costs[J]</w:t>
      </w:r>
      <w:r>
        <w:rPr>
          <w:rFonts w:ascii="宋体" w:hAnsi="宋体"/>
          <w:color w:val="000000"/>
          <w:kern w:val="0"/>
          <w:szCs w:val="21"/>
        </w:rPr>
        <w:t xml:space="preserve">Asia Pac J </w:t>
      </w:r>
      <w:proofErr w:type="spellStart"/>
      <w:r>
        <w:rPr>
          <w:rFonts w:ascii="宋体" w:hAnsi="宋体"/>
          <w:color w:val="000000"/>
          <w:kern w:val="0"/>
          <w:szCs w:val="21"/>
        </w:rPr>
        <w:t>ClinNutr</w:t>
      </w:r>
      <w:proofErr w:type="spellEnd"/>
      <w:r>
        <w:rPr>
          <w:rFonts w:ascii="宋体" w:hAnsi="宋体" w:hint="eastAsia"/>
          <w:color w:val="000000"/>
          <w:kern w:val="0"/>
          <w:szCs w:val="21"/>
        </w:rPr>
        <w:t>, 2018, 27(3):512-518.</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[18]刘晓莉</w:t>
      </w:r>
      <w:r>
        <w:rPr>
          <w:rFonts w:ascii="宋体" w:hAnsi="宋体"/>
          <w:color w:val="000000"/>
          <w:kern w:val="0"/>
          <w:szCs w:val="21"/>
        </w:rPr>
        <w:t>.</w:t>
      </w:r>
      <w:r>
        <w:rPr>
          <w:rFonts w:ascii="宋体" w:hAnsi="宋体" w:hint="eastAsia"/>
          <w:color w:val="000000"/>
          <w:kern w:val="0"/>
          <w:szCs w:val="21"/>
        </w:rPr>
        <w:t>治疗小儿迁延性腹泻</w:t>
      </w:r>
      <w:r>
        <w:rPr>
          <w:rFonts w:ascii="宋体" w:hAnsi="宋体"/>
          <w:color w:val="000000"/>
          <w:kern w:val="0"/>
          <w:szCs w:val="21"/>
        </w:rPr>
        <w:t>100</w:t>
      </w:r>
      <w:r>
        <w:rPr>
          <w:rFonts w:ascii="宋体" w:hAnsi="宋体" w:hint="eastAsia"/>
          <w:color w:val="000000"/>
          <w:kern w:val="0"/>
          <w:szCs w:val="21"/>
        </w:rPr>
        <w:t>例参苓白术散合桃花汤</w:t>
      </w:r>
      <w:r>
        <w:rPr>
          <w:rFonts w:ascii="宋体" w:hAnsi="宋体"/>
          <w:color w:val="000000"/>
          <w:kern w:val="0"/>
          <w:szCs w:val="21"/>
        </w:rPr>
        <w:t>[J].</w:t>
      </w:r>
      <w:r>
        <w:rPr>
          <w:rFonts w:ascii="宋体" w:hAnsi="宋体" w:hint="eastAsia"/>
          <w:color w:val="000000"/>
          <w:kern w:val="0"/>
          <w:szCs w:val="21"/>
        </w:rPr>
        <w:t>中国医药指南,2008,6(24):238-239.</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[19]姚金星.中西医结合治疗小儿食饵性腹泻86例[J].</w:t>
      </w:r>
      <w:r>
        <w:rPr>
          <w:rFonts w:ascii="宋体" w:hAnsi="宋体"/>
          <w:color w:val="000000"/>
          <w:kern w:val="0"/>
          <w:szCs w:val="21"/>
        </w:rPr>
        <w:t>江西中医药,2005(08):52.</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[20]马融</w:t>
      </w:r>
      <w:r>
        <w:rPr>
          <w:rFonts w:ascii="宋体" w:hAnsi="宋体"/>
          <w:color w:val="000000"/>
          <w:kern w:val="0"/>
          <w:szCs w:val="21"/>
        </w:rPr>
        <w:t>,</w:t>
      </w:r>
      <w:r>
        <w:rPr>
          <w:rFonts w:ascii="宋体" w:hAnsi="宋体" w:hint="eastAsia"/>
          <w:color w:val="000000"/>
          <w:kern w:val="0"/>
          <w:szCs w:val="21"/>
        </w:rPr>
        <w:t>胡思源</w:t>
      </w:r>
      <w:r>
        <w:rPr>
          <w:rFonts w:ascii="宋体" w:hAnsi="宋体"/>
          <w:color w:val="000000"/>
          <w:kern w:val="0"/>
          <w:szCs w:val="21"/>
        </w:rPr>
        <w:t>.</w:t>
      </w:r>
      <w:r>
        <w:rPr>
          <w:rFonts w:ascii="宋体" w:hAnsi="宋体" w:hint="eastAsia"/>
          <w:color w:val="000000"/>
          <w:kern w:val="0"/>
          <w:szCs w:val="21"/>
        </w:rPr>
        <w:t>儿科疾病中药临床研究技术要点</w:t>
      </w:r>
      <w:r>
        <w:rPr>
          <w:rFonts w:ascii="宋体" w:hAnsi="宋体"/>
          <w:color w:val="000000"/>
          <w:kern w:val="0"/>
          <w:szCs w:val="21"/>
        </w:rPr>
        <w:t>[M].</w:t>
      </w:r>
      <w:r>
        <w:rPr>
          <w:rFonts w:ascii="宋体" w:hAnsi="宋体" w:hint="eastAsia"/>
          <w:color w:val="000000"/>
          <w:kern w:val="0"/>
          <w:szCs w:val="21"/>
        </w:rPr>
        <w:t>第</w:t>
      </w:r>
      <w:r>
        <w:rPr>
          <w:rFonts w:ascii="宋体" w:hAnsi="宋体"/>
          <w:color w:val="000000"/>
          <w:kern w:val="0"/>
          <w:szCs w:val="21"/>
        </w:rPr>
        <w:t>1</w:t>
      </w:r>
      <w:r>
        <w:rPr>
          <w:rFonts w:ascii="宋体" w:hAnsi="宋体" w:hint="eastAsia"/>
          <w:color w:val="000000"/>
          <w:kern w:val="0"/>
          <w:szCs w:val="21"/>
        </w:rPr>
        <w:t>版</w:t>
      </w:r>
      <w:r>
        <w:rPr>
          <w:rFonts w:ascii="宋体" w:hAnsi="宋体"/>
          <w:color w:val="000000"/>
          <w:kern w:val="0"/>
          <w:szCs w:val="21"/>
        </w:rPr>
        <w:t>.</w:t>
      </w:r>
      <w:r>
        <w:rPr>
          <w:rFonts w:ascii="宋体" w:hAnsi="宋体" w:hint="eastAsia"/>
          <w:color w:val="000000"/>
          <w:kern w:val="0"/>
          <w:szCs w:val="21"/>
        </w:rPr>
        <w:t>北京</w:t>
      </w:r>
      <w:r>
        <w:rPr>
          <w:rFonts w:ascii="宋体" w:hAnsi="宋体"/>
          <w:color w:val="000000"/>
          <w:kern w:val="0"/>
          <w:szCs w:val="21"/>
        </w:rPr>
        <w:t>:</w:t>
      </w:r>
      <w:r>
        <w:rPr>
          <w:rFonts w:ascii="宋体" w:hAnsi="宋体" w:hint="eastAsia"/>
          <w:color w:val="000000"/>
          <w:kern w:val="0"/>
          <w:szCs w:val="21"/>
        </w:rPr>
        <w:t>中国医药科技出版社</w:t>
      </w:r>
      <w:r>
        <w:rPr>
          <w:rFonts w:ascii="宋体" w:hAnsi="宋体"/>
          <w:color w:val="000000"/>
          <w:kern w:val="0"/>
          <w:szCs w:val="21"/>
        </w:rPr>
        <w:t>,2012:198.</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[21]胡思源</w:t>
      </w:r>
      <w:r>
        <w:rPr>
          <w:rFonts w:ascii="宋体" w:hAnsi="宋体"/>
          <w:color w:val="000000"/>
          <w:kern w:val="0"/>
          <w:szCs w:val="21"/>
        </w:rPr>
        <w:t>,</w:t>
      </w:r>
      <w:r>
        <w:rPr>
          <w:rFonts w:ascii="宋体" w:hAnsi="宋体" w:hint="eastAsia"/>
          <w:color w:val="000000"/>
          <w:kern w:val="0"/>
          <w:szCs w:val="21"/>
        </w:rPr>
        <w:t>马融</w:t>
      </w:r>
      <w:r>
        <w:rPr>
          <w:rFonts w:ascii="宋体" w:hAnsi="宋体"/>
          <w:color w:val="000000"/>
          <w:kern w:val="0"/>
          <w:szCs w:val="21"/>
        </w:rPr>
        <w:t>.</w:t>
      </w:r>
      <w:r>
        <w:rPr>
          <w:rFonts w:ascii="宋体" w:hAnsi="宋体" w:hint="eastAsia"/>
          <w:color w:val="000000"/>
          <w:kern w:val="0"/>
          <w:szCs w:val="21"/>
        </w:rPr>
        <w:t>中药临床试验设计实践</w:t>
      </w:r>
      <w:r>
        <w:rPr>
          <w:rFonts w:ascii="宋体" w:hAnsi="宋体"/>
          <w:color w:val="000000"/>
          <w:kern w:val="0"/>
          <w:szCs w:val="21"/>
        </w:rPr>
        <w:t>[M].</w:t>
      </w:r>
      <w:r>
        <w:rPr>
          <w:rFonts w:ascii="宋体" w:hAnsi="宋体" w:hint="eastAsia"/>
          <w:color w:val="000000"/>
          <w:kern w:val="0"/>
          <w:szCs w:val="21"/>
        </w:rPr>
        <w:t>第</w:t>
      </w:r>
      <w:r>
        <w:rPr>
          <w:rFonts w:ascii="宋体" w:hAnsi="宋体"/>
          <w:color w:val="000000"/>
          <w:kern w:val="0"/>
          <w:szCs w:val="21"/>
        </w:rPr>
        <w:t>1</w:t>
      </w:r>
      <w:r>
        <w:rPr>
          <w:rFonts w:ascii="宋体" w:hAnsi="宋体" w:hint="eastAsia"/>
          <w:color w:val="000000"/>
          <w:kern w:val="0"/>
          <w:szCs w:val="21"/>
        </w:rPr>
        <w:t>版</w:t>
      </w:r>
      <w:r>
        <w:rPr>
          <w:rFonts w:ascii="宋体" w:hAnsi="宋体"/>
          <w:color w:val="000000"/>
          <w:kern w:val="0"/>
          <w:szCs w:val="21"/>
        </w:rPr>
        <w:t>.</w:t>
      </w:r>
      <w:r>
        <w:rPr>
          <w:rFonts w:ascii="宋体" w:hAnsi="宋体" w:hint="eastAsia"/>
          <w:color w:val="000000"/>
          <w:kern w:val="0"/>
          <w:szCs w:val="21"/>
        </w:rPr>
        <w:t>北京</w:t>
      </w:r>
      <w:r>
        <w:rPr>
          <w:rFonts w:ascii="宋体" w:hAnsi="宋体"/>
          <w:color w:val="000000"/>
          <w:kern w:val="0"/>
          <w:szCs w:val="21"/>
        </w:rPr>
        <w:t>:</w:t>
      </w:r>
      <w:r>
        <w:rPr>
          <w:rFonts w:ascii="宋体" w:hAnsi="宋体" w:hint="eastAsia"/>
          <w:color w:val="000000"/>
          <w:kern w:val="0"/>
          <w:szCs w:val="21"/>
        </w:rPr>
        <w:t>科学出版社</w:t>
      </w:r>
      <w:r>
        <w:rPr>
          <w:rFonts w:ascii="宋体" w:hAnsi="宋体"/>
          <w:color w:val="000000"/>
          <w:kern w:val="0"/>
          <w:szCs w:val="21"/>
        </w:rPr>
        <w:t>,2017:549-559.</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[22]</w:t>
      </w:r>
      <w:proofErr w:type="spellStart"/>
      <w:r>
        <w:rPr>
          <w:rFonts w:ascii="宋体" w:hAnsi="宋体"/>
          <w:color w:val="000000"/>
          <w:kern w:val="0"/>
          <w:szCs w:val="21"/>
        </w:rPr>
        <w:t>Dutta</w:t>
      </w:r>
      <w:proofErr w:type="spellEnd"/>
      <w:r>
        <w:rPr>
          <w:rFonts w:ascii="宋体" w:hAnsi="宋体"/>
          <w:color w:val="000000"/>
          <w:kern w:val="0"/>
          <w:szCs w:val="21"/>
        </w:rPr>
        <w:t xml:space="preserve"> </w:t>
      </w:r>
      <w:proofErr w:type="spellStart"/>
      <w:r>
        <w:rPr>
          <w:rFonts w:ascii="宋体" w:hAnsi="宋体"/>
          <w:color w:val="000000"/>
          <w:kern w:val="0"/>
          <w:szCs w:val="21"/>
        </w:rPr>
        <w:t>P,Mitra</w:t>
      </w:r>
      <w:proofErr w:type="spellEnd"/>
      <w:r>
        <w:rPr>
          <w:rFonts w:ascii="宋体" w:hAnsi="宋体"/>
          <w:color w:val="000000"/>
          <w:kern w:val="0"/>
          <w:szCs w:val="21"/>
        </w:rPr>
        <w:t xml:space="preserve"> </w:t>
      </w:r>
      <w:proofErr w:type="spellStart"/>
      <w:r>
        <w:rPr>
          <w:rFonts w:ascii="宋体" w:hAnsi="宋体"/>
          <w:color w:val="000000"/>
          <w:kern w:val="0"/>
          <w:szCs w:val="21"/>
        </w:rPr>
        <w:t>U,Dutta</w:t>
      </w:r>
      <w:proofErr w:type="spellEnd"/>
      <w:r>
        <w:rPr>
          <w:rFonts w:ascii="宋体" w:hAnsi="宋体"/>
          <w:color w:val="000000"/>
          <w:kern w:val="0"/>
          <w:szCs w:val="21"/>
        </w:rPr>
        <w:t xml:space="preserve"> S, et al. </w:t>
      </w:r>
      <w:proofErr w:type="spellStart"/>
      <w:r>
        <w:rPr>
          <w:rFonts w:ascii="宋体" w:hAnsi="宋体"/>
          <w:color w:val="000000"/>
          <w:kern w:val="0"/>
          <w:szCs w:val="21"/>
        </w:rPr>
        <w:t>Randomised</w:t>
      </w:r>
      <w:proofErr w:type="spellEnd"/>
      <w:r>
        <w:rPr>
          <w:rFonts w:ascii="宋体" w:hAnsi="宋体"/>
          <w:color w:val="000000"/>
          <w:kern w:val="0"/>
          <w:szCs w:val="21"/>
        </w:rPr>
        <w:t xml:space="preserve"> controlled clinical trial of Lactobacillus </w:t>
      </w:r>
      <w:proofErr w:type="spellStart"/>
      <w:r>
        <w:rPr>
          <w:rFonts w:ascii="宋体" w:hAnsi="宋体"/>
          <w:color w:val="000000"/>
          <w:kern w:val="0"/>
          <w:szCs w:val="21"/>
        </w:rPr>
        <w:t>sporogenes</w:t>
      </w:r>
      <w:proofErr w:type="spellEnd"/>
      <w:r>
        <w:rPr>
          <w:rFonts w:ascii="宋体" w:hAnsi="宋体"/>
          <w:color w:val="000000"/>
          <w:kern w:val="0"/>
          <w:szCs w:val="21"/>
        </w:rPr>
        <w:t xml:space="preserve">,(Bacillus </w:t>
      </w:r>
      <w:proofErr w:type="spellStart"/>
      <w:r>
        <w:rPr>
          <w:rFonts w:ascii="宋体" w:hAnsi="宋体"/>
          <w:color w:val="000000"/>
          <w:kern w:val="0"/>
          <w:szCs w:val="21"/>
        </w:rPr>
        <w:t>coagulans</w:t>
      </w:r>
      <w:proofErr w:type="spellEnd"/>
      <w:r>
        <w:rPr>
          <w:rFonts w:ascii="宋体" w:hAnsi="宋体"/>
          <w:color w:val="000000"/>
          <w:kern w:val="0"/>
          <w:szCs w:val="21"/>
        </w:rPr>
        <w:t xml:space="preserve">),used as probiotic in clinical </w:t>
      </w:r>
      <w:proofErr w:type="spellStart"/>
      <w:r>
        <w:rPr>
          <w:rFonts w:ascii="宋体" w:hAnsi="宋体"/>
          <w:color w:val="000000"/>
          <w:kern w:val="0"/>
          <w:szCs w:val="21"/>
        </w:rPr>
        <w:t>practice,on</w:t>
      </w:r>
      <w:proofErr w:type="spellEnd"/>
      <w:r>
        <w:rPr>
          <w:rFonts w:ascii="宋体" w:hAnsi="宋体"/>
          <w:color w:val="000000"/>
          <w:kern w:val="0"/>
          <w:szCs w:val="21"/>
        </w:rPr>
        <w:t xml:space="preserve"> acute watery </w:t>
      </w:r>
      <w:proofErr w:type="spellStart"/>
      <w:r>
        <w:rPr>
          <w:rFonts w:ascii="宋体" w:hAnsi="宋体"/>
          <w:color w:val="000000"/>
          <w:kern w:val="0"/>
          <w:szCs w:val="21"/>
        </w:rPr>
        <w:t>diarrhoea</w:t>
      </w:r>
      <w:proofErr w:type="spellEnd"/>
      <w:r>
        <w:rPr>
          <w:rFonts w:ascii="宋体" w:hAnsi="宋体"/>
          <w:color w:val="000000"/>
          <w:kern w:val="0"/>
          <w:szCs w:val="21"/>
        </w:rPr>
        <w:t xml:space="preserve"> in children[J]Trop Med </w:t>
      </w:r>
      <w:proofErr w:type="spellStart"/>
      <w:r>
        <w:rPr>
          <w:rFonts w:ascii="宋体" w:hAnsi="宋体"/>
          <w:color w:val="000000"/>
          <w:kern w:val="0"/>
          <w:szCs w:val="21"/>
        </w:rPr>
        <w:t>Int</w:t>
      </w:r>
      <w:proofErr w:type="spellEnd"/>
      <w:r>
        <w:rPr>
          <w:rFonts w:ascii="宋体" w:hAnsi="宋体"/>
          <w:color w:val="000000"/>
          <w:kern w:val="0"/>
          <w:szCs w:val="21"/>
        </w:rPr>
        <w:t xml:space="preserve"> Health,2011,16(5):555-561.</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[23]Roy S</w:t>
      </w:r>
      <w:r w:rsidR="007F6243">
        <w:rPr>
          <w:rFonts w:ascii="宋体" w:hAnsi="宋体" w:hint="eastAsia"/>
          <w:color w:val="000000"/>
          <w:kern w:val="0"/>
          <w:szCs w:val="21"/>
        </w:rPr>
        <w:t xml:space="preserve">K, Tomkins AM, </w:t>
      </w:r>
      <w:proofErr w:type="spellStart"/>
      <w:r w:rsidR="007F6243">
        <w:rPr>
          <w:rFonts w:ascii="宋体" w:hAnsi="宋体" w:hint="eastAsia"/>
          <w:color w:val="000000"/>
          <w:kern w:val="0"/>
          <w:szCs w:val="21"/>
        </w:rPr>
        <w:t>Akramuzzaman</w:t>
      </w:r>
      <w:proofErr w:type="spellEnd"/>
      <w:r w:rsidR="007F6243">
        <w:rPr>
          <w:rFonts w:ascii="宋体" w:hAnsi="宋体" w:hint="eastAsia"/>
          <w:color w:val="000000"/>
          <w:kern w:val="0"/>
          <w:szCs w:val="21"/>
        </w:rPr>
        <w:t xml:space="preserve"> S</w:t>
      </w:r>
      <w:r>
        <w:rPr>
          <w:rFonts w:ascii="宋体" w:hAnsi="宋体" w:hint="eastAsia"/>
          <w:color w:val="000000"/>
          <w:kern w:val="0"/>
          <w:szCs w:val="21"/>
        </w:rPr>
        <w:t>M, et al. Impact of Zinc Supplementat</w:t>
      </w:r>
      <w:r>
        <w:rPr>
          <w:rFonts w:ascii="宋体" w:hAnsi="宋体" w:hint="eastAsia"/>
          <w:color w:val="000000"/>
          <w:kern w:val="0"/>
          <w:szCs w:val="21"/>
        </w:rPr>
        <w:lastRenderedPageBreak/>
        <w:t xml:space="preserve">ion on Subsequent Morbidity and Growth in Bangladeshi Children With Persistent </w:t>
      </w:r>
      <w:proofErr w:type="spellStart"/>
      <w:r>
        <w:rPr>
          <w:rFonts w:ascii="宋体" w:hAnsi="宋体" w:hint="eastAsia"/>
          <w:color w:val="000000"/>
          <w:kern w:val="0"/>
          <w:szCs w:val="21"/>
        </w:rPr>
        <w:t>Diarrhoea</w:t>
      </w:r>
      <w:proofErr w:type="spellEnd"/>
      <w:r>
        <w:rPr>
          <w:rFonts w:ascii="宋体" w:hAnsi="宋体" w:hint="eastAsia"/>
          <w:color w:val="000000"/>
          <w:kern w:val="0"/>
          <w:szCs w:val="21"/>
        </w:rPr>
        <w:t xml:space="preserve">[J]. </w:t>
      </w:r>
      <w:r>
        <w:rPr>
          <w:rFonts w:ascii="宋体" w:hAnsi="宋体"/>
          <w:color w:val="000000"/>
          <w:kern w:val="0"/>
          <w:szCs w:val="21"/>
        </w:rPr>
        <w:t xml:space="preserve">J Health </w:t>
      </w:r>
      <w:proofErr w:type="spellStart"/>
      <w:r>
        <w:rPr>
          <w:rFonts w:ascii="宋体" w:hAnsi="宋体"/>
          <w:color w:val="000000"/>
          <w:kern w:val="0"/>
          <w:szCs w:val="21"/>
        </w:rPr>
        <w:t>PopulNutr</w:t>
      </w:r>
      <w:proofErr w:type="spellEnd"/>
      <w:r>
        <w:rPr>
          <w:rFonts w:ascii="宋体" w:hAnsi="宋体" w:hint="eastAsia"/>
          <w:color w:val="000000"/>
          <w:kern w:val="0"/>
          <w:szCs w:val="21"/>
        </w:rPr>
        <w:t>, 2007, 25(1):67-74.</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[24]Laura L, Christa W, Kit C, et al. Oral Zinc Supplementation for the Treatment of Acute Diarrhea in Children: A Systematic Review and Meta-Analysis[J]. Nutrients, 2013, 5(11):4715-4740.</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color w:val="000000"/>
          <w:kern w:val="0"/>
          <w:szCs w:val="21"/>
        </w:rPr>
        <w:t>[25]方鹤松</w:t>
      </w:r>
      <w:r>
        <w:rPr>
          <w:rFonts w:ascii="宋体" w:hAnsi="宋体"/>
          <w:color w:val="000000"/>
          <w:kern w:val="0"/>
          <w:szCs w:val="21"/>
        </w:rPr>
        <w:t>,</w:t>
      </w:r>
      <w:r>
        <w:rPr>
          <w:rFonts w:ascii="宋体" w:hAnsi="宋体" w:hint="eastAsia"/>
          <w:color w:val="000000"/>
          <w:kern w:val="0"/>
          <w:szCs w:val="21"/>
        </w:rPr>
        <w:t>段恕诚</w:t>
      </w:r>
      <w:r>
        <w:rPr>
          <w:rFonts w:ascii="宋体" w:hAnsi="宋体"/>
          <w:color w:val="000000"/>
          <w:kern w:val="0"/>
          <w:szCs w:val="21"/>
        </w:rPr>
        <w:t>,</w:t>
      </w:r>
      <w:r>
        <w:rPr>
          <w:rFonts w:ascii="宋体" w:hAnsi="宋体" w:hint="eastAsia"/>
          <w:color w:val="000000"/>
          <w:kern w:val="0"/>
          <w:szCs w:val="21"/>
        </w:rPr>
        <w:t>董宗祈</w:t>
      </w:r>
      <w:r>
        <w:rPr>
          <w:rFonts w:ascii="宋体" w:hAnsi="宋体"/>
          <w:color w:val="000000"/>
          <w:kern w:val="0"/>
          <w:szCs w:val="21"/>
        </w:rPr>
        <w:t>,</w:t>
      </w:r>
      <w:r>
        <w:rPr>
          <w:rFonts w:ascii="宋体" w:hAnsi="宋体" w:hint="eastAsia"/>
          <w:color w:val="000000"/>
          <w:kern w:val="0"/>
          <w:szCs w:val="21"/>
        </w:rPr>
        <w:t>等</w:t>
      </w:r>
      <w:r>
        <w:rPr>
          <w:rFonts w:ascii="宋体" w:hAnsi="宋体"/>
          <w:color w:val="000000"/>
          <w:kern w:val="0"/>
          <w:szCs w:val="21"/>
        </w:rPr>
        <w:t>.</w:t>
      </w:r>
      <w:r>
        <w:rPr>
          <w:rFonts w:ascii="宋体" w:hAnsi="宋体" w:hint="eastAsia"/>
          <w:color w:val="000000"/>
          <w:kern w:val="0"/>
          <w:szCs w:val="21"/>
        </w:rPr>
        <w:t>腹泻病疗效判断标准的补充建议</w:t>
      </w:r>
      <w:r>
        <w:rPr>
          <w:rFonts w:ascii="宋体" w:hAnsi="宋体"/>
          <w:color w:val="000000"/>
          <w:kern w:val="0"/>
          <w:szCs w:val="21"/>
        </w:rPr>
        <w:t>.</w:t>
      </w:r>
      <w:r>
        <w:rPr>
          <w:rFonts w:ascii="宋体" w:hAnsi="宋体" w:hint="eastAsia"/>
          <w:color w:val="000000"/>
          <w:kern w:val="0"/>
          <w:szCs w:val="21"/>
        </w:rPr>
        <w:t>中国实用儿科杂志</w:t>
      </w:r>
      <w:r>
        <w:rPr>
          <w:rFonts w:ascii="宋体" w:hAnsi="宋体"/>
          <w:color w:val="000000"/>
          <w:kern w:val="0"/>
          <w:szCs w:val="21"/>
        </w:rPr>
        <w:t>,1998,13(6):384.</w:t>
      </w:r>
    </w:p>
    <w:p w:rsidR="00766A7B" w:rsidRDefault="00434FF5">
      <w:pPr>
        <w:wordWrap w:val="0"/>
        <w:topLinePunct/>
        <w:ind w:firstLineChars="200" w:firstLine="420"/>
        <w:rPr>
          <w:rFonts w:ascii="宋体" w:hAnsi="宋体"/>
          <w:szCs w:val="21"/>
        </w:rPr>
      </w:pPr>
      <w:r>
        <w:rPr>
          <w:rFonts w:ascii="宋体" w:hAnsi="宋体" w:hint="eastAsia"/>
          <w:iCs/>
          <w:color w:val="000000"/>
          <w:kern w:val="0"/>
          <w:szCs w:val="21"/>
        </w:rPr>
        <w:t>[26]</w:t>
      </w:r>
      <w:r>
        <w:rPr>
          <w:rFonts w:ascii="宋体" w:hAnsi="宋体" w:hint="eastAsia"/>
          <w:szCs w:val="21"/>
        </w:rPr>
        <w:t>国家食品药品监督管理总局.中药新药临床研究一般原则</w:t>
      </w:r>
      <w:r>
        <w:rPr>
          <w:rFonts w:ascii="宋体" w:hAnsi="宋体"/>
          <w:szCs w:val="21"/>
        </w:rPr>
        <w:t>[EB/OL].[2015-11-03].http://www.sda.gov.cn/WS01/CL1616/134582.html.</w:t>
      </w:r>
    </w:p>
    <w:p w:rsidR="00766A7B" w:rsidRDefault="00434FF5">
      <w:pPr>
        <w:wordWrap w:val="0"/>
        <w:topLinePunct/>
        <w:ind w:firstLineChars="196" w:firstLine="412"/>
        <w:jc w:val="left"/>
        <w:rPr>
          <w:rFonts w:ascii="宋体" w:hAnsi="宋体"/>
          <w:color w:val="000000"/>
          <w:kern w:val="0"/>
          <w:szCs w:val="21"/>
        </w:rPr>
      </w:pPr>
      <w:r>
        <w:rPr>
          <w:rFonts w:ascii="宋体" w:hAnsi="宋体" w:hint="eastAsia"/>
          <w:iCs/>
          <w:color w:val="000000"/>
          <w:kern w:val="0"/>
          <w:szCs w:val="21"/>
        </w:rPr>
        <w:t>[27]</w:t>
      </w:r>
      <w:r w:rsidR="007F6243">
        <w:rPr>
          <w:rFonts w:ascii="宋体" w:hAnsi="宋体"/>
          <w:iCs/>
          <w:color w:val="000000"/>
          <w:kern w:val="0"/>
          <w:szCs w:val="21"/>
        </w:rPr>
        <w:t>Lewis SJ, Heaton K</w:t>
      </w:r>
      <w:r>
        <w:rPr>
          <w:rFonts w:ascii="宋体" w:hAnsi="宋体"/>
          <w:iCs/>
          <w:color w:val="000000"/>
          <w:kern w:val="0"/>
          <w:szCs w:val="21"/>
        </w:rPr>
        <w:t>W</w:t>
      </w:r>
      <w:r>
        <w:rPr>
          <w:rFonts w:ascii="宋体" w:hAnsi="宋体" w:hint="eastAsia"/>
          <w:iCs/>
          <w:color w:val="000000"/>
          <w:kern w:val="0"/>
          <w:szCs w:val="21"/>
        </w:rPr>
        <w:t xml:space="preserve">. </w:t>
      </w:r>
      <w:r>
        <w:rPr>
          <w:rFonts w:ascii="宋体" w:hAnsi="宋体"/>
          <w:iCs/>
          <w:color w:val="000000"/>
          <w:kern w:val="0"/>
          <w:szCs w:val="21"/>
        </w:rPr>
        <w:t>Stool Form Scale as a Useful Guide to Intestinal Transit Time[J].</w:t>
      </w:r>
      <w:proofErr w:type="spellStart"/>
      <w:r>
        <w:rPr>
          <w:rFonts w:ascii="宋体" w:hAnsi="宋体"/>
          <w:iCs/>
          <w:color w:val="000000"/>
          <w:kern w:val="0"/>
          <w:szCs w:val="21"/>
        </w:rPr>
        <w:t>Scand</w:t>
      </w:r>
      <w:proofErr w:type="spellEnd"/>
      <w:r>
        <w:rPr>
          <w:rFonts w:ascii="宋体" w:hAnsi="宋体"/>
          <w:iCs/>
          <w:color w:val="000000"/>
          <w:kern w:val="0"/>
          <w:szCs w:val="21"/>
        </w:rPr>
        <w:t xml:space="preserve"> J </w:t>
      </w:r>
      <w:proofErr w:type="spellStart"/>
      <w:r>
        <w:rPr>
          <w:rFonts w:ascii="宋体" w:hAnsi="宋体"/>
          <w:iCs/>
          <w:color w:val="000000"/>
          <w:kern w:val="0"/>
          <w:szCs w:val="21"/>
        </w:rPr>
        <w:t>Gastroenterol</w:t>
      </w:r>
      <w:proofErr w:type="spellEnd"/>
      <w:r>
        <w:rPr>
          <w:rFonts w:ascii="宋体" w:hAnsi="宋体"/>
          <w:iCs/>
          <w:color w:val="000000"/>
          <w:kern w:val="0"/>
          <w:szCs w:val="21"/>
        </w:rPr>
        <w:t>, 1997, 32(9):920-924.</w:t>
      </w:r>
      <w:bookmarkEnd w:id="177"/>
      <w:bookmarkEnd w:id="178"/>
    </w:p>
    <w:sectPr w:rsidR="00766A7B" w:rsidSect="00766A7B">
      <w:footerReference w:type="default" r:id="rId29"/>
      <w:pgSz w:w="11906" w:h="16838"/>
      <w:pgMar w:top="1440" w:right="1797" w:bottom="1440" w:left="1797" w:header="851" w:footer="992" w:gutter="0"/>
      <w:pgNumType w:start="1"/>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1CAF" w:rsidRDefault="00871CAF" w:rsidP="00766A7B">
      <w:r>
        <w:separator/>
      </w:r>
    </w:p>
  </w:endnote>
  <w:endnote w:type="continuationSeparator" w:id="0">
    <w:p w:rsidR="00871CAF" w:rsidRDefault="00871CAF" w:rsidP="00766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等线">
    <w:altName w:val="Arial Unicode MS"/>
    <w:charset w:val="86"/>
    <w:family w:val="auto"/>
    <w:pitch w:val="variable"/>
    <w:sig w:usb0="00000000" w:usb1="38CF7CFA" w:usb2="00000016" w:usb3="00000000" w:csb0="0004000F" w:csb1="00000000"/>
  </w:font>
  <w:font w:name="Bold">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仿宋">
    <w:panose1 w:val="02010609060101010101"/>
    <w:charset w:val="86"/>
    <w:family w:val="modern"/>
    <w:pitch w:val="fixed"/>
    <w:sig w:usb0="800002BF" w:usb1="38CF7CFA"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766A7B">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6F388A">
    <w:pPr>
      <w:pStyle w:val="a9"/>
      <w:jc w:val="right"/>
    </w:pPr>
    <w:r>
      <w:rPr>
        <w:noProof/>
      </w:rPr>
      <w:pict>
        <v:shapetype id="_x0000_t202" coordsize="21600,21600" o:spt="202" path="m,l,21600r21600,l21600,xe">
          <v:stroke joinstyle="miter"/>
          <v:path gradientshapeok="t" o:connecttype="rect"/>
        </v:shapetype>
        <v:shape id="4098" o:spid="_x0000_s2051" type="#_x0000_t202" style="position:absolute;left:0;text-align:left;margin-left:23in;margin-top:0;width:2in;height:2in;z-index:2;visibility:visible;mso-wrap-style:none;mso-wrap-distance-left:0;mso-wrap-distance-right:0;mso-position-horizontal:right;mso-position-horizontal-relative:margin" filled="f" stroked="f" strokeweight=".5pt">
          <v:textbox style="mso-fit-shape-to-text:t" inset="0,0,0,0">
            <w:txbxContent>
              <w:p w:rsidR="00766A7B" w:rsidRDefault="006B737C">
                <w:pPr>
                  <w:pStyle w:val="a9"/>
                  <w:jc w:val="right"/>
                </w:pPr>
                <w:r>
                  <w:fldChar w:fldCharType="begin"/>
                </w:r>
                <w:r w:rsidR="00434FF5">
                  <w:instrText>PAGE   \* MERGEFORMAT</w:instrText>
                </w:r>
                <w:r>
                  <w:fldChar w:fldCharType="separate"/>
                </w:r>
                <w:r w:rsidR="00434FF5">
                  <w:rPr>
                    <w:noProof/>
                    <w:lang w:val="zh-CN"/>
                  </w:rPr>
                  <w:t>II</w:t>
                </w:r>
                <w:r>
                  <w:fldChar w:fldCharType="end"/>
                </w:r>
              </w:p>
              <w:p w:rsidR="00766A7B" w:rsidRDefault="00766A7B"/>
            </w:txbxContent>
          </v:textbox>
          <w10:wrap anchorx="margin"/>
        </v:shape>
      </w:pict>
    </w:r>
  </w:p>
  <w:p w:rsidR="00766A7B" w:rsidRDefault="00766A7B">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766A7B">
    <w:pPr>
      <w:pStyle w:val="a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6F388A">
    <w:pPr>
      <w:pStyle w:val="a9"/>
      <w:jc w:val="right"/>
    </w:pPr>
    <w:r>
      <w:rPr>
        <w:noProof/>
      </w:rPr>
      <w:pict>
        <v:shapetype id="_x0000_t202" coordsize="21600,21600" o:spt="202" path="m,l,21600r21600,l21600,xe">
          <v:stroke joinstyle="miter"/>
          <v:path gradientshapeok="t" o:connecttype="rect"/>
        </v:shapetype>
        <v:shape id="4099" o:spid="_x0000_s2050" type="#_x0000_t202" style="position:absolute;left:0;text-align:left;margin-left:23in;margin-top:0;width:2in;height:2in;z-index:3;visibility:visible;mso-wrap-style:none;mso-wrap-distance-left:0;mso-wrap-distance-right:0;mso-position-horizontal:right;mso-position-horizontal-relative:margin" filled="f" stroked="f" strokeweight=".5pt">
          <v:textbox style="mso-fit-shape-to-text:t" inset="0,0,0,0">
            <w:txbxContent>
              <w:p w:rsidR="00766A7B" w:rsidRDefault="006B737C">
                <w:pPr>
                  <w:pStyle w:val="a9"/>
                  <w:jc w:val="right"/>
                </w:pPr>
                <w:r>
                  <w:fldChar w:fldCharType="begin"/>
                </w:r>
                <w:r w:rsidR="00434FF5">
                  <w:instrText>PAGE   \* MERGEFORMAT</w:instrText>
                </w:r>
                <w:r>
                  <w:fldChar w:fldCharType="separate"/>
                </w:r>
                <w:r w:rsidR="006F388A" w:rsidRPr="006F388A">
                  <w:rPr>
                    <w:noProof/>
                    <w:lang w:val="zh-CN"/>
                  </w:rPr>
                  <w:t>II</w:t>
                </w:r>
                <w:r>
                  <w:fldChar w:fldCharType="end"/>
                </w:r>
              </w:p>
              <w:p w:rsidR="00766A7B" w:rsidRDefault="00766A7B"/>
            </w:txbxContent>
          </v:textbox>
          <w10:wrap anchorx="margin"/>
        </v:shape>
      </w:pict>
    </w:r>
  </w:p>
  <w:p w:rsidR="00766A7B" w:rsidRDefault="00766A7B">
    <w:pPr>
      <w:pStyle w:val="a9"/>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6F388A">
    <w:pPr>
      <w:pStyle w:val="a9"/>
    </w:pPr>
    <w:r>
      <w:rPr>
        <w:noProof/>
      </w:rPr>
      <w:pict>
        <v:shapetype id="_x0000_t202" coordsize="21600,21600" o:spt="202" path="m,l,21600r21600,l21600,xe">
          <v:stroke joinstyle="miter"/>
          <v:path gradientshapeok="t" o:connecttype="rect"/>
        </v:shapetype>
        <v:shape id="4100" o:spid="_x0000_s2049" type="#_x0000_t202" style="position:absolute;margin-left:23in;margin-top:0;width:2in;height:2in;z-index:4;visibility:visible;mso-wrap-style:none;mso-wrap-distance-left:0;mso-wrap-distance-right:0;mso-position-horizontal:right;mso-position-horizontal-relative:margin" filled="f" stroked="f" strokeweight=".5pt">
          <v:textbox style="mso-fit-shape-to-text:t" inset="0,0,0,0">
            <w:txbxContent>
              <w:p w:rsidR="00766A7B" w:rsidRDefault="006B737C">
                <w:pPr>
                  <w:pStyle w:val="a9"/>
                </w:pPr>
                <w:r>
                  <w:rPr>
                    <w:rFonts w:hint="eastAsia"/>
                  </w:rPr>
                  <w:fldChar w:fldCharType="begin"/>
                </w:r>
                <w:r w:rsidR="00434FF5">
                  <w:rPr>
                    <w:rFonts w:hint="eastAsia"/>
                  </w:rPr>
                  <w:instrText xml:space="preserve"> PAGE  \* MERGEFORMAT </w:instrText>
                </w:r>
                <w:r>
                  <w:rPr>
                    <w:rFonts w:hint="eastAsia"/>
                  </w:rPr>
                  <w:fldChar w:fldCharType="separate"/>
                </w:r>
                <w:r w:rsidR="006F388A">
                  <w:rPr>
                    <w:noProof/>
                  </w:rPr>
                  <w:t>I</w:t>
                </w:r>
                <w:r>
                  <w:rPr>
                    <w:rFonts w:hint="eastAsia"/>
                  </w:rPr>
                  <w:fldChar w:fldCharType="end"/>
                </w:r>
              </w:p>
            </w:txbxContent>
          </v:textbox>
          <w10:wrap anchorx="margin"/>
        </v:shape>
      </w:pic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6B737C">
    <w:pPr>
      <w:pStyle w:val="a9"/>
      <w:jc w:val="right"/>
    </w:pPr>
    <w:r>
      <w:fldChar w:fldCharType="begin"/>
    </w:r>
    <w:r w:rsidR="00434FF5">
      <w:instrText>PAGE   \* MERGEFORMAT</w:instrText>
    </w:r>
    <w:r>
      <w:fldChar w:fldCharType="separate"/>
    </w:r>
    <w:r w:rsidR="006F388A" w:rsidRPr="006F388A">
      <w:rPr>
        <w:noProof/>
        <w:lang w:val="zh-CN"/>
      </w:rPr>
      <w:t>4</w:t>
    </w:r>
    <w:r>
      <w:fldChar w:fldCharType="end"/>
    </w:r>
  </w:p>
  <w:p w:rsidR="00766A7B" w:rsidRDefault="00766A7B">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1CAF" w:rsidRDefault="00871CAF" w:rsidP="00766A7B">
      <w:r>
        <w:separator/>
      </w:r>
    </w:p>
  </w:footnote>
  <w:footnote w:type="continuationSeparator" w:id="0">
    <w:p w:rsidR="00871CAF" w:rsidRDefault="00871CAF" w:rsidP="00766A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766A7B">
    <w:pPr>
      <w:pStyle w:val="a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766A7B">
    <w:pPr>
      <w:pStyle w:val="aa"/>
      <w:wordWrap w:val="0"/>
      <w:jc w:val="right"/>
      <w:rPr>
        <w:rFonts w:ascii="黑体" w:eastAsia="黑体" w:hAnsi="黑体"/>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A7B" w:rsidRDefault="00766A7B">
    <w:pPr>
      <w:pStyle w:val="aa"/>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360" w:firstLine="0"/>
      </w:pPr>
      <w:rPr>
        <w:rFonts w:ascii="黑体" w:eastAsia="黑体" w:hAnsi="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54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nsid w:val="3B3D48E7"/>
    <w:multiLevelType w:val="multilevel"/>
    <w:tmpl w:val="1FC91163"/>
    <w:lvl w:ilvl="0">
      <w:start w:val="1"/>
      <w:numFmt w:val="decimal"/>
      <w:pStyle w:val="a2"/>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0" w:firstLine="0"/>
      </w:pPr>
      <w:rPr>
        <w:rFonts w:ascii="黑体" w:eastAsia="黑体" w:hAnsi="Times New Roman" w:cs="Times New Roman" w:hint="eastAsia"/>
        <w:b w:val="0"/>
        <w:bCs w:val="0"/>
        <w:i w:val="0"/>
        <w:iCs w:val="0"/>
        <w:caps w:val="0"/>
        <w:outline w:val="0"/>
        <w:emboss w:val="0"/>
        <w:imprint w:val="0"/>
        <w:vanish w:val="0"/>
        <w:spacing w:val="0"/>
        <w:kern w:val="0"/>
        <w:position w:val="0"/>
        <w:sz w:val="21"/>
        <w:szCs w:val="21"/>
        <w:u w:val="none"/>
        <w:vertAlign w:val="baseline"/>
      </w:rPr>
    </w:lvl>
    <w:lvl w:ilvl="2">
      <w:start w:val="1"/>
      <w:numFmt w:val="decimal"/>
      <w:suff w:val="nothing"/>
      <w:lvlText w:val="%1.%2.%3　"/>
      <w:lvlJc w:val="left"/>
      <w:pPr>
        <w:ind w:left="284"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5"/>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766A7B"/>
    <w:rsid w:val="00097BE4"/>
    <w:rsid w:val="003A32C6"/>
    <w:rsid w:val="00434FF5"/>
    <w:rsid w:val="006B737C"/>
    <w:rsid w:val="006F388A"/>
    <w:rsid w:val="00766A7B"/>
    <w:rsid w:val="007F6243"/>
    <w:rsid w:val="00830ABA"/>
    <w:rsid w:val="00871CAF"/>
    <w:rsid w:val="00FC31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宋体"/>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766A7B"/>
    <w:pPr>
      <w:widowControl w:val="0"/>
      <w:jc w:val="both"/>
    </w:pPr>
    <w:rPr>
      <w:kern w:val="2"/>
      <w:sz w:val="21"/>
      <w:szCs w:val="22"/>
    </w:rPr>
  </w:style>
  <w:style w:type="paragraph" w:styleId="1">
    <w:name w:val="heading 1"/>
    <w:basedOn w:val="a3"/>
    <w:next w:val="a3"/>
    <w:link w:val="1Char"/>
    <w:uiPriority w:val="9"/>
    <w:qFormat/>
    <w:rsid w:val="00766A7B"/>
    <w:pPr>
      <w:keepNext/>
      <w:keepLines/>
      <w:spacing w:before="340" w:after="330" w:line="578" w:lineRule="auto"/>
      <w:outlineLvl w:val="0"/>
    </w:pPr>
    <w:rPr>
      <w:b/>
      <w:bCs/>
      <w:kern w:val="44"/>
      <w:sz w:val="44"/>
      <w:szCs w:val="44"/>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3">
    <w:name w:val="Body Text 3"/>
    <w:basedOn w:val="a3"/>
    <w:link w:val="3Char"/>
    <w:qFormat/>
    <w:rsid w:val="00766A7B"/>
    <w:pPr>
      <w:widowControl/>
    </w:pPr>
    <w:rPr>
      <w:rFonts w:ascii="Times New Roman" w:eastAsia="仿宋_GB2312" w:hAnsi="Times New Roman" w:cs="Times New Roman"/>
      <w:kern w:val="0"/>
      <w:sz w:val="28"/>
      <w:szCs w:val="20"/>
    </w:rPr>
  </w:style>
  <w:style w:type="paragraph" w:styleId="30">
    <w:name w:val="toc 3"/>
    <w:basedOn w:val="a3"/>
    <w:next w:val="a3"/>
    <w:uiPriority w:val="39"/>
    <w:qFormat/>
    <w:rsid w:val="00766A7B"/>
    <w:pPr>
      <w:ind w:leftChars="400" w:left="840"/>
    </w:pPr>
    <w:rPr>
      <w:rFonts w:ascii="Times New Roman" w:hAnsi="Times New Roman" w:cs="Times New Roman"/>
      <w:szCs w:val="24"/>
    </w:rPr>
  </w:style>
  <w:style w:type="paragraph" w:styleId="a7">
    <w:name w:val="Plain Text"/>
    <w:basedOn w:val="a3"/>
    <w:link w:val="Char"/>
    <w:qFormat/>
    <w:rsid w:val="00766A7B"/>
    <w:pPr>
      <w:topLinePunct/>
    </w:pPr>
    <w:rPr>
      <w:rFonts w:ascii="宋体" w:hAnsi="Courier New" w:cs="Courier New"/>
      <w:szCs w:val="21"/>
    </w:rPr>
  </w:style>
  <w:style w:type="paragraph" w:styleId="a8">
    <w:name w:val="Balloon Text"/>
    <w:basedOn w:val="a3"/>
    <w:link w:val="Char0"/>
    <w:uiPriority w:val="99"/>
    <w:qFormat/>
    <w:rsid w:val="00766A7B"/>
    <w:rPr>
      <w:sz w:val="18"/>
      <w:szCs w:val="18"/>
    </w:rPr>
  </w:style>
  <w:style w:type="paragraph" w:styleId="a9">
    <w:name w:val="footer"/>
    <w:basedOn w:val="a3"/>
    <w:link w:val="Char1"/>
    <w:uiPriority w:val="99"/>
    <w:qFormat/>
    <w:rsid w:val="00766A7B"/>
    <w:pPr>
      <w:tabs>
        <w:tab w:val="center" w:pos="4153"/>
        <w:tab w:val="right" w:pos="8306"/>
      </w:tabs>
      <w:snapToGrid w:val="0"/>
      <w:jc w:val="left"/>
    </w:pPr>
    <w:rPr>
      <w:sz w:val="18"/>
      <w:szCs w:val="18"/>
    </w:rPr>
  </w:style>
  <w:style w:type="paragraph" w:styleId="aa">
    <w:name w:val="header"/>
    <w:basedOn w:val="a3"/>
    <w:link w:val="Char10"/>
    <w:uiPriority w:val="99"/>
    <w:qFormat/>
    <w:rsid w:val="00766A7B"/>
    <w:pPr>
      <w:tabs>
        <w:tab w:val="center" w:pos="4153"/>
        <w:tab w:val="right" w:pos="8306"/>
      </w:tabs>
      <w:snapToGrid w:val="0"/>
      <w:jc w:val="center"/>
    </w:pPr>
    <w:rPr>
      <w:rFonts w:ascii="Times New Roman" w:hAnsi="Times New Roman" w:cs="Times New Roman"/>
      <w:sz w:val="18"/>
      <w:szCs w:val="18"/>
    </w:rPr>
  </w:style>
  <w:style w:type="paragraph" w:styleId="10">
    <w:name w:val="toc 1"/>
    <w:next w:val="a3"/>
    <w:uiPriority w:val="39"/>
    <w:qFormat/>
    <w:rsid w:val="00766A7B"/>
    <w:pPr>
      <w:widowControl w:val="0"/>
      <w:spacing w:before="240" w:after="120"/>
    </w:pPr>
    <w:rPr>
      <w:rFonts w:ascii="等线" w:eastAsia="等线" w:hAnsi="Times New Roman" w:cs="Times New Roman"/>
      <w:b/>
      <w:bCs/>
      <w:kern w:val="2"/>
    </w:rPr>
  </w:style>
  <w:style w:type="paragraph" w:styleId="2">
    <w:name w:val="toc 2"/>
    <w:basedOn w:val="a3"/>
    <w:next w:val="a3"/>
    <w:uiPriority w:val="39"/>
    <w:qFormat/>
    <w:rsid w:val="00766A7B"/>
    <w:pPr>
      <w:ind w:leftChars="200" w:left="420"/>
    </w:pPr>
  </w:style>
  <w:style w:type="table" w:styleId="ab">
    <w:name w:val="Table Grid"/>
    <w:basedOn w:val="a5"/>
    <w:uiPriority w:val="59"/>
    <w:qFormat/>
    <w:rsid w:val="00766A7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Hyperlink"/>
    <w:basedOn w:val="a4"/>
    <w:uiPriority w:val="99"/>
    <w:rsid w:val="00766A7B"/>
    <w:rPr>
      <w:color w:val="0000FF"/>
      <w:u w:val="single"/>
    </w:rPr>
  </w:style>
  <w:style w:type="character" w:customStyle="1" w:styleId="3Char">
    <w:name w:val="正文文本 3 Char"/>
    <w:basedOn w:val="a4"/>
    <w:link w:val="3"/>
    <w:qFormat/>
    <w:rsid w:val="00766A7B"/>
    <w:rPr>
      <w:rFonts w:ascii="Times New Roman" w:eastAsia="仿宋_GB2312" w:hAnsi="Times New Roman" w:cs="Times New Roman"/>
      <w:kern w:val="0"/>
      <w:sz w:val="28"/>
      <w:szCs w:val="20"/>
    </w:rPr>
  </w:style>
  <w:style w:type="character" w:customStyle="1" w:styleId="Char2">
    <w:name w:val="章标题 Char"/>
    <w:link w:val="a0"/>
    <w:rsid w:val="00766A7B"/>
    <w:rPr>
      <w:rFonts w:ascii="黑体" w:eastAsia="黑体"/>
    </w:rPr>
  </w:style>
  <w:style w:type="paragraph" w:customStyle="1" w:styleId="a0">
    <w:name w:val="章标题"/>
    <w:next w:val="ad"/>
    <w:link w:val="Char2"/>
    <w:qFormat/>
    <w:rsid w:val="00766A7B"/>
    <w:pPr>
      <w:numPr>
        <w:ilvl w:val="1"/>
        <w:numId w:val="1"/>
      </w:numPr>
      <w:spacing w:beforeLines="50" w:afterLines="50"/>
      <w:jc w:val="both"/>
      <w:outlineLvl w:val="1"/>
    </w:pPr>
    <w:rPr>
      <w:rFonts w:ascii="黑体" w:eastAsia="黑体"/>
      <w:kern w:val="2"/>
      <w:sz w:val="21"/>
      <w:szCs w:val="22"/>
    </w:rPr>
  </w:style>
  <w:style w:type="paragraph" w:customStyle="1" w:styleId="ad">
    <w:name w:val="段"/>
    <w:qFormat/>
    <w:rsid w:val="00766A7B"/>
    <w:pPr>
      <w:autoSpaceDE w:val="0"/>
      <w:autoSpaceDN w:val="0"/>
      <w:ind w:firstLineChars="200" w:firstLine="200"/>
      <w:jc w:val="both"/>
    </w:pPr>
    <w:rPr>
      <w:rFonts w:ascii="宋体" w:hAnsi="Times New Roman" w:cs="Times New Roman"/>
      <w:sz w:val="21"/>
    </w:rPr>
  </w:style>
  <w:style w:type="character" w:customStyle="1" w:styleId="Char3">
    <w:name w:val="一级条标题 Char"/>
    <w:link w:val="a1"/>
    <w:qFormat/>
    <w:rsid w:val="00766A7B"/>
    <w:rPr>
      <w:rFonts w:eastAsia="黑体"/>
    </w:rPr>
  </w:style>
  <w:style w:type="paragraph" w:customStyle="1" w:styleId="a1">
    <w:name w:val="一级条标题"/>
    <w:next w:val="ad"/>
    <w:link w:val="Char3"/>
    <w:qFormat/>
    <w:rsid w:val="00766A7B"/>
    <w:pPr>
      <w:numPr>
        <w:ilvl w:val="2"/>
        <w:numId w:val="1"/>
      </w:numPr>
      <w:outlineLvl w:val="2"/>
    </w:pPr>
    <w:rPr>
      <w:rFonts w:eastAsia="黑体"/>
      <w:kern w:val="2"/>
      <w:sz w:val="21"/>
      <w:szCs w:val="22"/>
    </w:rPr>
  </w:style>
  <w:style w:type="character" w:customStyle="1" w:styleId="Char4">
    <w:name w:val="页眉 Char"/>
    <w:basedOn w:val="a4"/>
    <w:uiPriority w:val="99"/>
    <w:rsid w:val="00766A7B"/>
    <w:rPr>
      <w:sz w:val="18"/>
      <w:szCs w:val="18"/>
    </w:rPr>
  </w:style>
  <w:style w:type="paragraph" w:customStyle="1" w:styleId="ae">
    <w:name w:val="目次、标准名称标题"/>
    <w:basedOn w:val="a3"/>
    <w:next w:val="a3"/>
    <w:qFormat/>
    <w:rsid w:val="00766A7B"/>
    <w:pPr>
      <w:widowControl/>
      <w:shd w:val="clear" w:color="FFFFFF" w:fill="FFFFFF"/>
      <w:spacing w:before="640" w:after="560" w:line="460" w:lineRule="exact"/>
      <w:jc w:val="center"/>
      <w:outlineLvl w:val="0"/>
    </w:pPr>
    <w:rPr>
      <w:rFonts w:ascii="黑体" w:eastAsia="黑体" w:hAnsi="Times New Roman" w:cs="Times New Roman"/>
      <w:kern w:val="0"/>
      <w:sz w:val="32"/>
      <w:szCs w:val="20"/>
    </w:rPr>
  </w:style>
  <w:style w:type="paragraph" w:customStyle="1" w:styleId="af">
    <w:name w:val="二级条标题"/>
    <w:basedOn w:val="a1"/>
    <w:next w:val="ad"/>
    <w:qFormat/>
    <w:rsid w:val="00766A7B"/>
    <w:pPr>
      <w:numPr>
        <w:ilvl w:val="3"/>
        <w:numId w:val="0"/>
      </w:numPr>
      <w:tabs>
        <w:tab w:val="left" w:pos="435"/>
      </w:tabs>
      <w:ind w:left="435" w:hanging="435"/>
      <w:outlineLvl w:val="3"/>
    </w:pPr>
  </w:style>
  <w:style w:type="paragraph" w:customStyle="1" w:styleId="a2">
    <w:name w:val="注：（正文）"/>
    <w:basedOn w:val="a3"/>
    <w:next w:val="ad"/>
    <w:qFormat/>
    <w:rsid w:val="00766A7B"/>
    <w:pPr>
      <w:numPr>
        <w:numId w:val="2"/>
      </w:numPr>
      <w:tabs>
        <w:tab w:val="left" w:pos="1080"/>
      </w:tabs>
      <w:autoSpaceDE w:val="0"/>
      <w:autoSpaceDN w:val="0"/>
      <w:ind w:left="726" w:hanging="363"/>
    </w:pPr>
    <w:rPr>
      <w:rFonts w:ascii="宋体" w:hAnsi="Times New Roman" w:cs="Times New Roman"/>
      <w:kern w:val="0"/>
      <w:sz w:val="18"/>
      <w:szCs w:val="18"/>
    </w:rPr>
  </w:style>
  <w:style w:type="paragraph" w:customStyle="1" w:styleId="a">
    <w:name w:val="前言、引言标题"/>
    <w:next w:val="a3"/>
    <w:rsid w:val="00766A7B"/>
    <w:pPr>
      <w:numPr>
        <w:numId w:val="1"/>
      </w:numPr>
      <w:shd w:val="clear" w:color="FFFFFF" w:fill="FFFFFF"/>
      <w:spacing w:before="640" w:after="560"/>
      <w:jc w:val="center"/>
      <w:outlineLvl w:val="0"/>
    </w:pPr>
    <w:rPr>
      <w:rFonts w:ascii="黑体" w:eastAsia="黑体" w:hAnsi="Times New Roman" w:cs="Times New Roman"/>
      <w:sz w:val="32"/>
    </w:rPr>
  </w:style>
  <w:style w:type="paragraph" w:customStyle="1" w:styleId="af0">
    <w:name w:val="标准书脚_奇数页"/>
    <w:qFormat/>
    <w:rsid w:val="00766A7B"/>
    <w:pPr>
      <w:spacing w:before="120"/>
      <w:jc w:val="right"/>
    </w:pPr>
    <w:rPr>
      <w:rFonts w:ascii="Times New Roman" w:hAnsi="Times New Roman" w:cs="Times New Roman"/>
      <w:sz w:val="18"/>
    </w:rPr>
  </w:style>
  <w:style w:type="character" w:customStyle="1" w:styleId="Char10">
    <w:name w:val="页眉 Char1"/>
    <w:link w:val="aa"/>
    <w:uiPriority w:val="99"/>
    <w:qFormat/>
    <w:rsid w:val="00766A7B"/>
    <w:rPr>
      <w:rFonts w:ascii="Times New Roman" w:eastAsia="宋体" w:hAnsi="Times New Roman" w:cs="Times New Roman"/>
      <w:sz w:val="18"/>
      <w:szCs w:val="18"/>
    </w:rPr>
  </w:style>
  <w:style w:type="character" w:customStyle="1" w:styleId="Char1">
    <w:name w:val="页脚 Char"/>
    <w:basedOn w:val="a4"/>
    <w:link w:val="a9"/>
    <w:uiPriority w:val="99"/>
    <w:qFormat/>
    <w:rsid w:val="00766A7B"/>
    <w:rPr>
      <w:sz w:val="18"/>
      <w:szCs w:val="18"/>
    </w:rPr>
  </w:style>
  <w:style w:type="paragraph" w:styleId="af1">
    <w:name w:val="List Paragraph"/>
    <w:basedOn w:val="a3"/>
    <w:uiPriority w:val="99"/>
    <w:qFormat/>
    <w:rsid w:val="00766A7B"/>
    <w:pPr>
      <w:ind w:firstLineChars="200" w:firstLine="420"/>
    </w:pPr>
    <w:rPr>
      <w:szCs w:val="24"/>
    </w:rPr>
  </w:style>
  <w:style w:type="character" w:customStyle="1" w:styleId="11">
    <w:name w:val="未处理的提及1"/>
    <w:basedOn w:val="a4"/>
    <w:uiPriority w:val="99"/>
    <w:qFormat/>
    <w:rsid w:val="00766A7B"/>
    <w:rPr>
      <w:color w:val="605E5C"/>
      <w:shd w:val="clear" w:color="auto" w:fill="E1DFDD"/>
    </w:rPr>
  </w:style>
  <w:style w:type="character" w:customStyle="1" w:styleId="Char0">
    <w:name w:val="批注框文本 Char"/>
    <w:basedOn w:val="a4"/>
    <w:link w:val="a8"/>
    <w:uiPriority w:val="99"/>
    <w:qFormat/>
    <w:rsid w:val="00766A7B"/>
    <w:rPr>
      <w:sz w:val="18"/>
      <w:szCs w:val="18"/>
    </w:rPr>
  </w:style>
  <w:style w:type="paragraph" w:customStyle="1" w:styleId="Default">
    <w:name w:val="Default"/>
    <w:qFormat/>
    <w:rsid w:val="00766A7B"/>
    <w:pPr>
      <w:widowControl w:val="0"/>
      <w:autoSpaceDE w:val="0"/>
      <w:autoSpaceDN w:val="0"/>
      <w:adjustRightInd w:val="0"/>
    </w:pPr>
    <w:rPr>
      <w:rFonts w:ascii="宋体" w:hAnsi="Times New Roman"/>
      <w:color w:val="000000"/>
      <w:sz w:val="24"/>
      <w:szCs w:val="24"/>
    </w:rPr>
  </w:style>
  <w:style w:type="character" w:customStyle="1" w:styleId="Char">
    <w:name w:val="纯文本 Char"/>
    <w:basedOn w:val="a4"/>
    <w:link w:val="a7"/>
    <w:qFormat/>
    <w:rsid w:val="00766A7B"/>
    <w:rPr>
      <w:rFonts w:ascii="宋体" w:eastAsia="宋体" w:hAnsi="Courier New" w:cs="Courier New"/>
      <w:szCs w:val="21"/>
    </w:rPr>
  </w:style>
  <w:style w:type="character" w:customStyle="1" w:styleId="fontstyle01">
    <w:name w:val="fontstyle01"/>
    <w:basedOn w:val="a4"/>
    <w:qFormat/>
    <w:rsid w:val="00766A7B"/>
    <w:rPr>
      <w:rFonts w:ascii="Bold" w:hAnsi="Bold" w:hint="default"/>
      <w:b/>
      <w:bCs/>
      <w:color w:val="000000"/>
      <w:sz w:val="28"/>
      <w:szCs w:val="28"/>
    </w:rPr>
  </w:style>
  <w:style w:type="character" w:customStyle="1" w:styleId="1Char">
    <w:name w:val="标题 1 Char"/>
    <w:basedOn w:val="a4"/>
    <w:link w:val="1"/>
    <w:uiPriority w:val="9"/>
    <w:rsid w:val="00766A7B"/>
    <w:rPr>
      <w:b/>
      <w:bCs/>
      <w:kern w:val="44"/>
      <w:sz w:val="44"/>
      <w:szCs w:val="44"/>
    </w:rPr>
  </w:style>
  <w:style w:type="paragraph" w:customStyle="1" w:styleId="TOC1">
    <w:name w:val="TOC 标题1"/>
    <w:basedOn w:val="1"/>
    <w:next w:val="a3"/>
    <w:uiPriority w:val="39"/>
    <w:qFormat/>
    <w:rsid w:val="00766A7B"/>
    <w:pPr>
      <w:widowControl/>
      <w:spacing w:before="480" w:after="0" w:line="276" w:lineRule="auto"/>
      <w:jc w:val="left"/>
      <w:outlineLvl w:val="9"/>
    </w:pPr>
    <w:rPr>
      <w:rFonts w:ascii="Cambria" w:hAnsi="Cambria"/>
      <w:color w:val="365F91"/>
      <w:kern w:val="0"/>
      <w:sz w:val="28"/>
      <w:szCs w:val="28"/>
    </w:rPr>
  </w:style>
  <w:style w:type="character" w:styleId="af2">
    <w:name w:val="annotation reference"/>
    <w:basedOn w:val="a4"/>
    <w:uiPriority w:val="99"/>
    <w:rsid w:val="00766A7B"/>
    <w:rPr>
      <w:sz w:val="21"/>
      <w:szCs w:val="21"/>
    </w:rPr>
  </w:style>
  <w:style w:type="paragraph" w:styleId="af3">
    <w:name w:val="annotation text"/>
    <w:basedOn w:val="a3"/>
    <w:link w:val="Char5"/>
    <w:uiPriority w:val="99"/>
    <w:rsid w:val="00766A7B"/>
    <w:pPr>
      <w:jc w:val="left"/>
    </w:pPr>
  </w:style>
  <w:style w:type="character" w:customStyle="1" w:styleId="Char5">
    <w:name w:val="批注文字 Char"/>
    <w:basedOn w:val="a4"/>
    <w:link w:val="af3"/>
    <w:uiPriority w:val="99"/>
    <w:rsid w:val="00766A7B"/>
    <w:rPr>
      <w:kern w:val="2"/>
      <w:sz w:val="21"/>
      <w:szCs w:val="22"/>
    </w:rPr>
  </w:style>
  <w:style w:type="paragraph" w:styleId="af4">
    <w:name w:val="annotation subject"/>
    <w:basedOn w:val="af3"/>
    <w:next w:val="af3"/>
    <w:link w:val="Char6"/>
    <w:uiPriority w:val="99"/>
    <w:rsid w:val="00766A7B"/>
    <w:rPr>
      <w:b/>
      <w:bCs/>
    </w:rPr>
  </w:style>
  <w:style w:type="character" w:customStyle="1" w:styleId="Char6">
    <w:name w:val="批注主题 Char"/>
    <w:basedOn w:val="Char5"/>
    <w:link w:val="af4"/>
    <w:uiPriority w:val="99"/>
    <w:rsid w:val="00766A7B"/>
    <w:rPr>
      <w:b/>
      <w:bCs/>
      <w:kern w:val="2"/>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pPr>
      <w:widowControl w:val="0"/>
      <w:jc w:val="both"/>
    </w:p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hyperlink" Target="http://www.who.int/" TargetMode="External"/><Relationship Id="rId3" Type="http://schemas.openxmlformats.org/officeDocument/2006/relationships/numbering" Target="numbering.xml"/><Relationship Id="rId21" Type="http://schemas.openxmlformats.org/officeDocument/2006/relationships/image" Target="media/image4.emf"/><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emf"/><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7.emf"/><Relationship Id="rId5" Type="http://schemas.microsoft.com/office/2007/relationships/stylesWithEffects" Target="stylesWithEffects.xml"/><Relationship Id="rId15" Type="http://schemas.openxmlformats.org/officeDocument/2006/relationships/header" Target="header3.xml"/><Relationship Id="rId23" Type="http://schemas.openxmlformats.org/officeDocument/2006/relationships/image" Target="media/image6.emf"/><Relationship Id="rId28" Type="http://schemas.openxmlformats.org/officeDocument/2006/relationships/hyperlink" Target="http://www.eldis.org/" TargetMode="External"/><Relationship Id="rId10" Type="http://schemas.openxmlformats.org/officeDocument/2006/relationships/image" Target="media/image1.png"/><Relationship Id="rId19" Type="http://schemas.openxmlformats.org/officeDocument/2006/relationships/image" Target="media/image2.emf"/><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5.emf"/><Relationship Id="rId27" Type="http://schemas.openxmlformats.org/officeDocument/2006/relationships/hyperlink" Target="http://www.who.in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C8D8DD-0DF3-4295-B316-35A1995DC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17</Pages>
  <Words>2235</Words>
  <Characters>12743</Characters>
  <Application>Microsoft Office Word</Application>
  <DocSecurity>0</DocSecurity>
  <Lines>106</Lines>
  <Paragraphs>29</Paragraphs>
  <ScaleCrop>false</ScaleCrop>
  <Company>HP</Company>
  <LinksUpToDate>false</LinksUpToDate>
  <CharactersWithSpaces>14949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20180108</dc:creator>
  <cp:lastModifiedBy>dreamsummit</cp:lastModifiedBy>
  <cp:revision>185</cp:revision>
  <cp:lastPrinted>2019-03-07T03:23:00Z</cp:lastPrinted>
  <dcterms:created xsi:type="dcterms:W3CDTF">2019-01-20T10:19:00Z</dcterms:created>
  <dcterms:modified xsi:type="dcterms:W3CDTF">2019-10-11T09:30:00Z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2052-11.3.0.8742</vt:lpwstr>
  </property>
</Properties>
</file>