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63351" w14:textId="77777777" w:rsidR="0091728F" w:rsidRDefault="0091728F">
      <w:pPr>
        <w:pStyle w:val="TOCHeading"/>
        <w:rPr>
          <w:rFonts w:cs="Times New Roman"/>
          <w:szCs w:val="24"/>
        </w:rPr>
      </w:pPr>
    </w:p>
    <w:sdt>
      <w:sdtPr>
        <w:rPr>
          <w:rFonts w:ascii="Times New Roman" w:hAnsi="Times New Roman" w:cs="Times New Roman"/>
        </w:rPr>
        <w:id w:val="880216635"/>
        <w:docPartObj>
          <w:docPartGallery w:val="Table of Contents"/>
          <w:docPartUnique/>
        </w:docPartObj>
      </w:sdtPr>
      <w:sdtEndPr>
        <w:rPr>
          <w:b/>
          <w:bCs/>
          <w:noProof/>
        </w:rPr>
      </w:sdtEndPr>
      <w:sdtContent>
        <w:p w14:paraId="6F94F91F" w14:textId="51F072DD" w:rsidR="00D20555" w:rsidRPr="008D59E2" w:rsidRDefault="00D20555" w:rsidP="0091728F">
          <w:pPr>
            <w:spacing w:after="221"/>
            <w:ind w:left="5"/>
            <w:rPr>
              <w:rFonts w:ascii="Times New Roman" w:hAnsi="Times New Roman" w:cs="Times New Roman"/>
            </w:rPr>
          </w:pPr>
          <w:r w:rsidRPr="008D59E2">
            <w:rPr>
              <w:rFonts w:ascii="Times New Roman" w:hAnsi="Times New Roman" w:cs="Times New Roman"/>
            </w:rPr>
            <w:t>Table of Contents</w:t>
          </w:r>
        </w:p>
        <w:p w14:paraId="7C575E1E" w14:textId="02E3B5F0" w:rsidR="00D20555" w:rsidRPr="008D59E2" w:rsidRDefault="00D20555">
          <w:pPr>
            <w:pStyle w:val="TOC1"/>
            <w:tabs>
              <w:tab w:val="right" w:leader="dot" w:pos="9350"/>
            </w:tabs>
            <w:rPr>
              <w:rFonts w:ascii="Times New Roman" w:eastAsiaTheme="minorEastAsia" w:hAnsi="Times New Roman" w:cs="Times New Roman"/>
              <w:noProof/>
            </w:rPr>
          </w:pPr>
          <w:r w:rsidRPr="008D59E2">
            <w:rPr>
              <w:rFonts w:ascii="Times New Roman" w:hAnsi="Times New Roman" w:cs="Times New Roman"/>
            </w:rPr>
            <w:fldChar w:fldCharType="begin"/>
          </w:r>
          <w:r w:rsidRPr="008D59E2">
            <w:rPr>
              <w:rFonts w:ascii="Times New Roman" w:hAnsi="Times New Roman" w:cs="Times New Roman"/>
            </w:rPr>
            <w:instrText xml:space="preserve"> TOC \o "1-3" \h \z \u </w:instrText>
          </w:r>
          <w:r w:rsidRPr="008D59E2">
            <w:rPr>
              <w:rFonts w:ascii="Times New Roman" w:hAnsi="Times New Roman" w:cs="Times New Roman"/>
            </w:rPr>
            <w:fldChar w:fldCharType="separate"/>
          </w:r>
          <w:hyperlink w:anchor="_Toc141193050" w:history="1">
            <w:r w:rsidRPr="008D59E2">
              <w:rPr>
                <w:rStyle w:val="Hyperlink"/>
                <w:rFonts w:ascii="Times New Roman" w:hAnsi="Times New Roman" w:cs="Times New Roman"/>
                <w:noProof/>
              </w:rPr>
              <w:t>TASK 1: Introduction and Project Plan</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_Toc141193050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2</w:t>
            </w:r>
            <w:r w:rsidRPr="008D59E2">
              <w:rPr>
                <w:rFonts w:ascii="Times New Roman" w:hAnsi="Times New Roman" w:cs="Times New Roman"/>
                <w:noProof/>
                <w:webHidden/>
              </w:rPr>
              <w:fldChar w:fldCharType="end"/>
            </w:r>
          </w:hyperlink>
        </w:p>
        <w:p w14:paraId="3EC2AADF" w14:textId="1838C5BD" w:rsidR="00D20555" w:rsidRPr="008D59E2" w:rsidRDefault="00D20555">
          <w:pPr>
            <w:pStyle w:val="TOC2"/>
            <w:tabs>
              <w:tab w:val="right" w:leader="dot" w:pos="9350"/>
            </w:tabs>
            <w:rPr>
              <w:rFonts w:ascii="Times New Roman" w:eastAsiaTheme="minorEastAsia" w:hAnsi="Times New Roman" w:cs="Times New Roman"/>
              <w:noProof/>
            </w:rPr>
          </w:pPr>
          <w:hyperlink w:anchor="_Toc141193051" w:history="1">
            <w:r w:rsidRPr="008D59E2">
              <w:rPr>
                <w:rStyle w:val="Hyperlink"/>
                <w:rFonts w:ascii="Times New Roman" w:hAnsi="Times New Roman" w:cs="Times New Roman"/>
                <w:noProof/>
              </w:rPr>
              <w:t>Purpose of the report</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_Toc141193051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2</w:t>
            </w:r>
            <w:r w:rsidRPr="008D59E2">
              <w:rPr>
                <w:rFonts w:ascii="Times New Roman" w:hAnsi="Times New Roman" w:cs="Times New Roman"/>
                <w:noProof/>
                <w:webHidden/>
              </w:rPr>
              <w:fldChar w:fldCharType="end"/>
            </w:r>
          </w:hyperlink>
        </w:p>
        <w:p w14:paraId="4D21FE29" w14:textId="247B60F1" w:rsidR="00D20555" w:rsidRPr="008D59E2" w:rsidRDefault="00D20555">
          <w:pPr>
            <w:pStyle w:val="TOC2"/>
            <w:tabs>
              <w:tab w:val="right" w:leader="dot" w:pos="9350"/>
            </w:tabs>
            <w:rPr>
              <w:rFonts w:ascii="Times New Roman" w:eastAsiaTheme="minorEastAsia" w:hAnsi="Times New Roman" w:cs="Times New Roman"/>
              <w:noProof/>
            </w:rPr>
          </w:pPr>
          <w:hyperlink w:anchor="_Toc141193052" w:history="1">
            <w:r w:rsidRPr="008D59E2">
              <w:rPr>
                <w:rStyle w:val="Hyperlink"/>
                <w:rFonts w:ascii="Times New Roman" w:hAnsi="Times New Roman" w:cs="Times New Roman"/>
                <w:noProof/>
              </w:rPr>
              <w:t>Structure of the report</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_Toc141193052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2</w:t>
            </w:r>
            <w:r w:rsidRPr="008D59E2">
              <w:rPr>
                <w:rFonts w:ascii="Times New Roman" w:hAnsi="Times New Roman" w:cs="Times New Roman"/>
                <w:noProof/>
                <w:webHidden/>
              </w:rPr>
              <w:fldChar w:fldCharType="end"/>
            </w:r>
          </w:hyperlink>
        </w:p>
        <w:p w14:paraId="2C2039DF" w14:textId="451D41FF" w:rsidR="00D20555" w:rsidRPr="008D59E2" w:rsidRDefault="00D20555">
          <w:pPr>
            <w:pStyle w:val="TOC2"/>
            <w:tabs>
              <w:tab w:val="right" w:leader="dot" w:pos="9350"/>
            </w:tabs>
            <w:rPr>
              <w:rFonts w:ascii="Times New Roman" w:eastAsiaTheme="minorEastAsia" w:hAnsi="Times New Roman" w:cs="Times New Roman"/>
              <w:noProof/>
            </w:rPr>
          </w:pPr>
          <w:hyperlink w:anchor="_Toc141193053" w:history="1">
            <w:r w:rsidRPr="008D59E2">
              <w:rPr>
                <w:rStyle w:val="Hyperlink"/>
                <w:rFonts w:ascii="Times New Roman" w:hAnsi="Times New Roman" w:cs="Times New Roman"/>
                <w:noProof/>
              </w:rPr>
              <w:t>Project Plan</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_Toc141193053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2</w:t>
            </w:r>
            <w:r w:rsidRPr="008D59E2">
              <w:rPr>
                <w:rFonts w:ascii="Times New Roman" w:hAnsi="Times New Roman" w:cs="Times New Roman"/>
                <w:noProof/>
                <w:webHidden/>
              </w:rPr>
              <w:fldChar w:fldCharType="end"/>
            </w:r>
          </w:hyperlink>
        </w:p>
        <w:p w14:paraId="6B58E4B8" w14:textId="3AD770BE" w:rsidR="00D20555" w:rsidRPr="008D59E2" w:rsidRDefault="00D20555">
          <w:pPr>
            <w:pStyle w:val="TOC2"/>
            <w:tabs>
              <w:tab w:val="right" w:leader="dot" w:pos="9350"/>
            </w:tabs>
            <w:rPr>
              <w:rFonts w:ascii="Times New Roman" w:eastAsiaTheme="minorEastAsia" w:hAnsi="Times New Roman" w:cs="Times New Roman"/>
              <w:noProof/>
            </w:rPr>
          </w:pPr>
          <w:hyperlink w:anchor="_Toc141193054" w:history="1">
            <w:r w:rsidRPr="008D59E2">
              <w:rPr>
                <w:rStyle w:val="Hyperlink"/>
                <w:rFonts w:ascii="Times New Roman" w:hAnsi="Times New Roman" w:cs="Times New Roman"/>
                <w:noProof/>
              </w:rPr>
              <w:t>Selected data analytics framework</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_Toc141193054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3</w:t>
            </w:r>
            <w:r w:rsidRPr="008D59E2">
              <w:rPr>
                <w:rFonts w:ascii="Times New Roman" w:hAnsi="Times New Roman" w:cs="Times New Roman"/>
                <w:noProof/>
                <w:webHidden/>
              </w:rPr>
              <w:fldChar w:fldCharType="end"/>
            </w:r>
          </w:hyperlink>
        </w:p>
        <w:p w14:paraId="4C4B5656" w14:textId="18D9BDAC" w:rsidR="00D20555" w:rsidRPr="008D59E2" w:rsidRDefault="00D20555">
          <w:pPr>
            <w:pStyle w:val="TOC2"/>
            <w:tabs>
              <w:tab w:val="right" w:leader="dot" w:pos="9350"/>
            </w:tabs>
            <w:rPr>
              <w:rFonts w:ascii="Times New Roman" w:eastAsiaTheme="minorEastAsia" w:hAnsi="Times New Roman" w:cs="Times New Roman"/>
              <w:noProof/>
            </w:rPr>
          </w:pPr>
          <w:hyperlink w:anchor="_Toc141193055" w:history="1">
            <w:r w:rsidRPr="008D59E2">
              <w:rPr>
                <w:rStyle w:val="Hyperlink"/>
                <w:rFonts w:ascii="Times New Roman" w:hAnsi="Times New Roman" w:cs="Times New Roman"/>
                <w:noProof/>
              </w:rPr>
              <w:t>COTS’s Coffee Shops KPIs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_Toc141193055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3</w:t>
            </w:r>
            <w:r w:rsidRPr="008D59E2">
              <w:rPr>
                <w:rFonts w:ascii="Times New Roman" w:hAnsi="Times New Roman" w:cs="Times New Roman"/>
                <w:noProof/>
                <w:webHidden/>
              </w:rPr>
              <w:fldChar w:fldCharType="end"/>
            </w:r>
          </w:hyperlink>
        </w:p>
        <w:p w14:paraId="013C05E0" w14:textId="1659C351" w:rsidR="00D20555" w:rsidRPr="008D59E2" w:rsidRDefault="00D20555">
          <w:pPr>
            <w:pStyle w:val="TOC1"/>
            <w:tabs>
              <w:tab w:val="right" w:leader="dot" w:pos="9350"/>
            </w:tabs>
            <w:rPr>
              <w:rFonts w:ascii="Times New Roman" w:eastAsiaTheme="minorEastAsia" w:hAnsi="Times New Roman" w:cs="Times New Roman"/>
              <w:noProof/>
            </w:rPr>
          </w:pPr>
          <w:hyperlink w:anchor="_Toc141193056" w:history="1">
            <w:r w:rsidRPr="008D59E2">
              <w:rPr>
                <w:rStyle w:val="Hyperlink"/>
                <w:rFonts w:ascii="Times New Roman" w:hAnsi="Times New Roman" w:cs="Times New Roman"/>
                <w:noProof/>
              </w:rPr>
              <w:t>TASK 2: Data Preparation Quality issues and Remedies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_Toc141193056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3</w:t>
            </w:r>
            <w:r w:rsidRPr="008D59E2">
              <w:rPr>
                <w:rFonts w:ascii="Times New Roman" w:hAnsi="Times New Roman" w:cs="Times New Roman"/>
                <w:noProof/>
                <w:webHidden/>
              </w:rPr>
              <w:fldChar w:fldCharType="end"/>
            </w:r>
          </w:hyperlink>
        </w:p>
        <w:p w14:paraId="76BA13AD" w14:textId="7608785D" w:rsidR="00D20555" w:rsidRPr="008D59E2" w:rsidRDefault="00D20555">
          <w:pPr>
            <w:pStyle w:val="TOC2"/>
            <w:tabs>
              <w:tab w:val="right" w:leader="dot" w:pos="9350"/>
            </w:tabs>
            <w:rPr>
              <w:rFonts w:ascii="Times New Roman" w:eastAsiaTheme="minorEastAsia" w:hAnsi="Times New Roman" w:cs="Times New Roman"/>
              <w:noProof/>
            </w:rPr>
          </w:pPr>
          <w:hyperlink w:anchor="_Toc141193057" w:history="1">
            <w:r w:rsidRPr="008D59E2">
              <w:rPr>
                <w:rStyle w:val="Hyperlink"/>
                <w:rFonts w:ascii="Times New Roman" w:hAnsi="Times New Roman" w:cs="Times New Roman"/>
                <w:noProof/>
              </w:rPr>
              <w:t>Generic data problems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_Toc141193057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3</w:t>
            </w:r>
            <w:r w:rsidRPr="008D59E2">
              <w:rPr>
                <w:rFonts w:ascii="Times New Roman" w:hAnsi="Times New Roman" w:cs="Times New Roman"/>
                <w:noProof/>
                <w:webHidden/>
              </w:rPr>
              <w:fldChar w:fldCharType="end"/>
            </w:r>
          </w:hyperlink>
        </w:p>
        <w:p w14:paraId="5B91C19E" w14:textId="6D4D3EDC" w:rsidR="00D20555" w:rsidRPr="008D59E2" w:rsidRDefault="00D20555">
          <w:pPr>
            <w:pStyle w:val="TOC2"/>
            <w:tabs>
              <w:tab w:val="right" w:leader="dot" w:pos="9350"/>
            </w:tabs>
            <w:rPr>
              <w:rFonts w:ascii="Times New Roman" w:eastAsiaTheme="minorEastAsia" w:hAnsi="Times New Roman" w:cs="Times New Roman"/>
              <w:noProof/>
            </w:rPr>
          </w:pPr>
          <w:hyperlink w:anchor="_Toc141193058" w:history="1">
            <w:r w:rsidRPr="008D59E2">
              <w:rPr>
                <w:rStyle w:val="Hyperlink"/>
                <w:rFonts w:ascii="Times New Roman" w:hAnsi="Times New Roman" w:cs="Times New Roman"/>
                <w:noProof/>
              </w:rPr>
              <w:t>Specific data problems with the COTS dataset</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_Toc141193058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4</w:t>
            </w:r>
            <w:r w:rsidRPr="008D59E2">
              <w:rPr>
                <w:rFonts w:ascii="Times New Roman" w:hAnsi="Times New Roman" w:cs="Times New Roman"/>
                <w:noProof/>
                <w:webHidden/>
              </w:rPr>
              <w:fldChar w:fldCharType="end"/>
            </w:r>
          </w:hyperlink>
        </w:p>
        <w:p w14:paraId="01BDB3D4" w14:textId="6E9FC02B" w:rsidR="00D20555" w:rsidRPr="008D59E2" w:rsidRDefault="00D20555">
          <w:pPr>
            <w:pStyle w:val="TOC1"/>
            <w:tabs>
              <w:tab w:val="right" w:leader="dot" w:pos="9350"/>
            </w:tabs>
            <w:rPr>
              <w:rFonts w:ascii="Times New Roman" w:eastAsiaTheme="minorEastAsia" w:hAnsi="Times New Roman" w:cs="Times New Roman"/>
              <w:noProof/>
            </w:rPr>
          </w:pPr>
          <w:hyperlink w:anchor="_Toc141193059" w:history="1">
            <w:r w:rsidRPr="008D59E2">
              <w:rPr>
                <w:rStyle w:val="Hyperlink"/>
                <w:rFonts w:ascii="Times New Roman" w:hAnsi="Times New Roman" w:cs="Times New Roman"/>
                <w:noProof/>
              </w:rPr>
              <w:t>TASK 3: Data Analysis and Commentary</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_Toc141193059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6</w:t>
            </w:r>
            <w:r w:rsidRPr="008D59E2">
              <w:rPr>
                <w:rFonts w:ascii="Times New Roman" w:hAnsi="Times New Roman" w:cs="Times New Roman"/>
                <w:noProof/>
                <w:webHidden/>
              </w:rPr>
              <w:fldChar w:fldCharType="end"/>
            </w:r>
          </w:hyperlink>
        </w:p>
        <w:p w14:paraId="65A86EEE" w14:textId="55D22AEE" w:rsidR="00D20555" w:rsidRPr="008D59E2" w:rsidRDefault="00D20555">
          <w:pPr>
            <w:pStyle w:val="TOC2"/>
            <w:tabs>
              <w:tab w:val="right" w:leader="dot" w:pos="9350"/>
            </w:tabs>
            <w:rPr>
              <w:rFonts w:ascii="Times New Roman" w:eastAsiaTheme="minorEastAsia" w:hAnsi="Times New Roman" w:cs="Times New Roman"/>
              <w:noProof/>
            </w:rPr>
          </w:pPr>
          <w:hyperlink w:anchor="_Toc141193060" w:history="1">
            <w:r w:rsidRPr="008D59E2">
              <w:rPr>
                <w:rStyle w:val="Hyperlink"/>
                <w:rFonts w:ascii="Times New Roman" w:hAnsi="Times New Roman" w:cs="Times New Roman"/>
                <w:noProof/>
              </w:rPr>
              <w:t>Table A: Sales volume and values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_Toc141193060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6</w:t>
            </w:r>
            <w:r w:rsidRPr="008D59E2">
              <w:rPr>
                <w:rFonts w:ascii="Times New Roman" w:hAnsi="Times New Roman" w:cs="Times New Roman"/>
                <w:noProof/>
                <w:webHidden/>
              </w:rPr>
              <w:fldChar w:fldCharType="end"/>
            </w:r>
          </w:hyperlink>
        </w:p>
        <w:p w14:paraId="09B49308" w14:textId="7941DF4E" w:rsidR="00D20555" w:rsidRPr="008D59E2" w:rsidRDefault="00D20555">
          <w:pPr>
            <w:pStyle w:val="TOC2"/>
            <w:tabs>
              <w:tab w:val="right" w:leader="dot" w:pos="9350"/>
            </w:tabs>
            <w:rPr>
              <w:rFonts w:ascii="Times New Roman" w:eastAsiaTheme="minorEastAsia" w:hAnsi="Times New Roman" w:cs="Times New Roman"/>
              <w:noProof/>
            </w:rPr>
          </w:pPr>
          <w:hyperlink w:anchor="_Toc141193061" w:history="1">
            <w:r w:rsidRPr="008D59E2">
              <w:rPr>
                <w:rStyle w:val="Hyperlink"/>
                <w:rFonts w:ascii="Times New Roman" w:hAnsi="Times New Roman" w:cs="Times New Roman"/>
                <w:noProof/>
              </w:rPr>
              <w:t>Table B: Comparisons of Product</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_Toc141193061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7</w:t>
            </w:r>
            <w:r w:rsidRPr="008D59E2">
              <w:rPr>
                <w:rFonts w:ascii="Times New Roman" w:hAnsi="Times New Roman" w:cs="Times New Roman"/>
                <w:noProof/>
                <w:webHidden/>
              </w:rPr>
              <w:fldChar w:fldCharType="end"/>
            </w:r>
          </w:hyperlink>
        </w:p>
        <w:p w14:paraId="6F7959F8" w14:textId="64F70B46" w:rsidR="00D20555" w:rsidRPr="008D59E2" w:rsidRDefault="00D20555">
          <w:pPr>
            <w:pStyle w:val="TOC2"/>
            <w:tabs>
              <w:tab w:val="right" w:leader="dot" w:pos="9350"/>
            </w:tabs>
            <w:rPr>
              <w:rFonts w:ascii="Times New Roman" w:eastAsiaTheme="minorEastAsia" w:hAnsi="Times New Roman" w:cs="Times New Roman"/>
              <w:noProof/>
            </w:rPr>
          </w:pPr>
          <w:hyperlink w:anchor="_Toc141193062" w:history="1">
            <w:r w:rsidRPr="008D59E2">
              <w:rPr>
                <w:rStyle w:val="Hyperlink"/>
                <w:rFonts w:ascii="Times New Roman" w:hAnsi="Times New Roman" w:cs="Times New Roman"/>
                <w:noProof/>
              </w:rPr>
              <w:t>Table C: Comparison of Sales volume and values between coffee shops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_Toc141193062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8</w:t>
            </w:r>
            <w:r w:rsidRPr="008D59E2">
              <w:rPr>
                <w:rFonts w:ascii="Times New Roman" w:hAnsi="Times New Roman" w:cs="Times New Roman"/>
                <w:noProof/>
                <w:webHidden/>
              </w:rPr>
              <w:fldChar w:fldCharType="end"/>
            </w:r>
          </w:hyperlink>
        </w:p>
        <w:p w14:paraId="1D7D648D" w14:textId="5FA1571F" w:rsidR="00D20555" w:rsidRPr="008D59E2" w:rsidRDefault="00D20555">
          <w:pPr>
            <w:pStyle w:val="TOC1"/>
            <w:tabs>
              <w:tab w:val="right" w:leader="dot" w:pos="9350"/>
            </w:tabs>
            <w:rPr>
              <w:rFonts w:ascii="Times New Roman" w:eastAsiaTheme="minorEastAsia" w:hAnsi="Times New Roman" w:cs="Times New Roman"/>
              <w:noProof/>
            </w:rPr>
          </w:pPr>
          <w:hyperlink w:anchor="_Toc141193063" w:history="1">
            <w:r w:rsidRPr="008D59E2">
              <w:rPr>
                <w:rStyle w:val="Hyperlink"/>
                <w:rFonts w:ascii="Times New Roman" w:hAnsi="Times New Roman" w:cs="Times New Roman"/>
                <w:noProof/>
              </w:rPr>
              <w:t>TASK 4: Data Visualization and Commentary</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_Toc141193063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9</w:t>
            </w:r>
            <w:r w:rsidRPr="008D59E2">
              <w:rPr>
                <w:rFonts w:ascii="Times New Roman" w:hAnsi="Times New Roman" w:cs="Times New Roman"/>
                <w:noProof/>
                <w:webHidden/>
              </w:rPr>
              <w:fldChar w:fldCharType="end"/>
            </w:r>
          </w:hyperlink>
        </w:p>
        <w:p w14:paraId="6E872699" w14:textId="491CD100" w:rsidR="00D20555" w:rsidRPr="008D59E2" w:rsidRDefault="00D20555">
          <w:pPr>
            <w:pStyle w:val="TOC2"/>
            <w:tabs>
              <w:tab w:val="right" w:leader="dot" w:pos="9350"/>
            </w:tabs>
            <w:rPr>
              <w:rFonts w:ascii="Times New Roman" w:eastAsiaTheme="minorEastAsia" w:hAnsi="Times New Roman" w:cs="Times New Roman"/>
              <w:noProof/>
            </w:rPr>
          </w:pPr>
          <w:hyperlink w:anchor="_Toc141193064" w:history="1">
            <w:r w:rsidRPr="008D59E2">
              <w:rPr>
                <w:rStyle w:val="Hyperlink"/>
                <w:rFonts w:ascii="Times New Roman" w:hAnsi="Times New Roman" w:cs="Times New Roman"/>
                <w:noProof/>
              </w:rPr>
              <w:t>Chart A: Comparison of sales values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_Toc141193064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9</w:t>
            </w:r>
            <w:r w:rsidRPr="008D59E2">
              <w:rPr>
                <w:rFonts w:ascii="Times New Roman" w:hAnsi="Times New Roman" w:cs="Times New Roman"/>
                <w:noProof/>
                <w:webHidden/>
              </w:rPr>
              <w:fldChar w:fldCharType="end"/>
            </w:r>
          </w:hyperlink>
        </w:p>
        <w:p w14:paraId="51E0B052" w14:textId="3AA99C29" w:rsidR="00D20555" w:rsidRPr="008D59E2" w:rsidRDefault="00D20555">
          <w:pPr>
            <w:pStyle w:val="TOC2"/>
            <w:tabs>
              <w:tab w:val="right" w:leader="dot" w:pos="9350"/>
            </w:tabs>
            <w:rPr>
              <w:rFonts w:ascii="Times New Roman" w:eastAsiaTheme="minorEastAsia" w:hAnsi="Times New Roman" w:cs="Times New Roman"/>
              <w:noProof/>
            </w:rPr>
          </w:pPr>
          <w:hyperlink w:anchor="_Toc141193065" w:history="1">
            <w:r w:rsidRPr="008D59E2">
              <w:rPr>
                <w:rStyle w:val="Hyperlink"/>
                <w:rFonts w:ascii="Times New Roman" w:hAnsi="Times New Roman" w:cs="Times New Roman"/>
                <w:noProof/>
              </w:rPr>
              <w:t>Chart B: Comparison between coffee shops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_Toc141193065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12</w:t>
            </w:r>
            <w:r w:rsidRPr="008D59E2">
              <w:rPr>
                <w:rFonts w:ascii="Times New Roman" w:hAnsi="Times New Roman" w:cs="Times New Roman"/>
                <w:noProof/>
                <w:webHidden/>
              </w:rPr>
              <w:fldChar w:fldCharType="end"/>
            </w:r>
          </w:hyperlink>
        </w:p>
        <w:p w14:paraId="33D913A1" w14:textId="528E2EAA" w:rsidR="00D20555" w:rsidRPr="008D59E2" w:rsidRDefault="00D20555">
          <w:pPr>
            <w:pStyle w:val="TOC2"/>
            <w:tabs>
              <w:tab w:val="right" w:leader="dot" w:pos="9350"/>
            </w:tabs>
            <w:rPr>
              <w:rFonts w:ascii="Times New Roman" w:eastAsiaTheme="minorEastAsia" w:hAnsi="Times New Roman" w:cs="Times New Roman"/>
              <w:noProof/>
            </w:rPr>
          </w:pPr>
          <w:hyperlink w:anchor="_Toc141193066" w:history="1">
            <w:r w:rsidRPr="008D59E2">
              <w:rPr>
                <w:rStyle w:val="Hyperlink"/>
                <w:rFonts w:ascii="Times New Roman" w:hAnsi="Times New Roman" w:cs="Times New Roman"/>
                <w:noProof/>
              </w:rPr>
              <w:t>Chart C: Impact of home delivery service</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_Toc141193066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14</w:t>
            </w:r>
            <w:r w:rsidRPr="008D59E2">
              <w:rPr>
                <w:rFonts w:ascii="Times New Roman" w:hAnsi="Times New Roman" w:cs="Times New Roman"/>
                <w:noProof/>
                <w:webHidden/>
              </w:rPr>
              <w:fldChar w:fldCharType="end"/>
            </w:r>
          </w:hyperlink>
        </w:p>
        <w:p w14:paraId="29D2D929" w14:textId="6943D0C9" w:rsidR="00D20555" w:rsidRPr="008D59E2" w:rsidRDefault="00D20555">
          <w:pPr>
            <w:pStyle w:val="TOC1"/>
            <w:tabs>
              <w:tab w:val="right" w:leader="dot" w:pos="9350"/>
            </w:tabs>
            <w:rPr>
              <w:rFonts w:ascii="Times New Roman" w:eastAsiaTheme="minorEastAsia" w:hAnsi="Times New Roman" w:cs="Times New Roman"/>
              <w:noProof/>
            </w:rPr>
          </w:pPr>
          <w:hyperlink w:anchor="_Toc141193067" w:history="1">
            <w:r w:rsidRPr="008D59E2">
              <w:rPr>
                <w:rStyle w:val="Hyperlink"/>
                <w:rFonts w:ascii="Times New Roman" w:hAnsi="Times New Roman" w:cs="Times New Roman"/>
                <w:noProof/>
              </w:rPr>
              <w:t>TASK 5: Conclusion and Recommendations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_Toc141193067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16</w:t>
            </w:r>
            <w:r w:rsidRPr="008D59E2">
              <w:rPr>
                <w:rFonts w:ascii="Times New Roman" w:hAnsi="Times New Roman" w:cs="Times New Roman"/>
                <w:noProof/>
                <w:webHidden/>
              </w:rPr>
              <w:fldChar w:fldCharType="end"/>
            </w:r>
          </w:hyperlink>
        </w:p>
        <w:p w14:paraId="18E1D349" w14:textId="0F6A2D7D" w:rsidR="00D20555" w:rsidRPr="008D59E2" w:rsidRDefault="00D20555">
          <w:pPr>
            <w:pStyle w:val="TOC2"/>
            <w:tabs>
              <w:tab w:val="right" w:leader="dot" w:pos="9350"/>
            </w:tabs>
            <w:rPr>
              <w:rFonts w:ascii="Times New Roman" w:eastAsiaTheme="minorEastAsia" w:hAnsi="Times New Roman" w:cs="Times New Roman"/>
              <w:noProof/>
            </w:rPr>
          </w:pPr>
          <w:hyperlink w:anchor="_Toc141193068" w:history="1">
            <w:r w:rsidRPr="008D59E2">
              <w:rPr>
                <w:rStyle w:val="Hyperlink"/>
                <w:rFonts w:ascii="Times New Roman" w:hAnsi="Times New Roman" w:cs="Times New Roman"/>
                <w:noProof/>
              </w:rPr>
              <w:t>Conclusion</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_Toc141193068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16</w:t>
            </w:r>
            <w:r w:rsidRPr="008D59E2">
              <w:rPr>
                <w:rFonts w:ascii="Times New Roman" w:hAnsi="Times New Roman" w:cs="Times New Roman"/>
                <w:noProof/>
                <w:webHidden/>
              </w:rPr>
              <w:fldChar w:fldCharType="end"/>
            </w:r>
          </w:hyperlink>
        </w:p>
        <w:p w14:paraId="2A7365BF" w14:textId="02C89785" w:rsidR="00D20555" w:rsidRPr="008D59E2" w:rsidRDefault="00D20555">
          <w:pPr>
            <w:pStyle w:val="TOC2"/>
            <w:tabs>
              <w:tab w:val="right" w:leader="dot" w:pos="9350"/>
            </w:tabs>
            <w:rPr>
              <w:rFonts w:ascii="Times New Roman" w:eastAsiaTheme="minorEastAsia" w:hAnsi="Times New Roman" w:cs="Times New Roman"/>
              <w:noProof/>
            </w:rPr>
          </w:pPr>
          <w:hyperlink w:anchor="_Toc141193069" w:history="1">
            <w:r w:rsidRPr="008D59E2">
              <w:rPr>
                <w:rStyle w:val="Hyperlink"/>
                <w:rFonts w:ascii="Times New Roman" w:hAnsi="Times New Roman" w:cs="Times New Roman"/>
                <w:noProof/>
              </w:rPr>
              <w:t>Recommendations</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_Toc141193069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16</w:t>
            </w:r>
            <w:r w:rsidRPr="008D59E2">
              <w:rPr>
                <w:rFonts w:ascii="Times New Roman" w:hAnsi="Times New Roman" w:cs="Times New Roman"/>
                <w:noProof/>
                <w:webHidden/>
              </w:rPr>
              <w:fldChar w:fldCharType="end"/>
            </w:r>
          </w:hyperlink>
        </w:p>
        <w:p w14:paraId="28131C24" w14:textId="2A5C841E" w:rsidR="00D20555" w:rsidRPr="008D59E2" w:rsidRDefault="00D20555">
          <w:pPr>
            <w:pStyle w:val="TOC1"/>
            <w:tabs>
              <w:tab w:val="right" w:leader="dot" w:pos="9350"/>
            </w:tabs>
            <w:rPr>
              <w:rFonts w:ascii="Times New Roman" w:eastAsiaTheme="minorEastAsia" w:hAnsi="Times New Roman" w:cs="Times New Roman"/>
              <w:noProof/>
            </w:rPr>
          </w:pPr>
          <w:hyperlink w:anchor="_Toc141193070" w:history="1">
            <w:r w:rsidRPr="008D59E2">
              <w:rPr>
                <w:rStyle w:val="Hyperlink"/>
                <w:rFonts w:ascii="Times New Roman" w:hAnsi="Times New Roman" w:cs="Times New Roman"/>
                <w:noProof/>
              </w:rPr>
              <w:t>Reference</w:t>
            </w:r>
            <w:r w:rsidRPr="008D59E2">
              <w:rPr>
                <w:rFonts w:ascii="Times New Roman" w:hAnsi="Times New Roman" w:cs="Times New Roman"/>
                <w:noProof/>
                <w:webHidden/>
              </w:rPr>
              <w:tab/>
            </w:r>
            <w:r w:rsidRPr="008D59E2">
              <w:rPr>
                <w:rFonts w:ascii="Times New Roman" w:hAnsi="Times New Roman" w:cs="Times New Roman"/>
                <w:noProof/>
                <w:webHidden/>
              </w:rPr>
              <w:fldChar w:fldCharType="begin"/>
            </w:r>
            <w:r w:rsidRPr="008D59E2">
              <w:rPr>
                <w:rFonts w:ascii="Times New Roman" w:hAnsi="Times New Roman" w:cs="Times New Roman"/>
                <w:noProof/>
                <w:webHidden/>
              </w:rPr>
              <w:instrText xml:space="preserve"> PAGEREF _Toc141193070 \h </w:instrText>
            </w:r>
            <w:r w:rsidRPr="008D59E2">
              <w:rPr>
                <w:rFonts w:ascii="Times New Roman" w:hAnsi="Times New Roman" w:cs="Times New Roman"/>
                <w:noProof/>
                <w:webHidden/>
              </w:rPr>
            </w:r>
            <w:r w:rsidRPr="008D59E2">
              <w:rPr>
                <w:rFonts w:ascii="Times New Roman" w:hAnsi="Times New Roman" w:cs="Times New Roman"/>
                <w:noProof/>
                <w:webHidden/>
              </w:rPr>
              <w:fldChar w:fldCharType="separate"/>
            </w:r>
            <w:r w:rsidRPr="008D59E2">
              <w:rPr>
                <w:rFonts w:ascii="Times New Roman" w:hAnsi="Times New Roman" w:cs="Times New Roman"/>
                <w:noProof/>
                <w:webHidden/>
              </w:rPr>
              <w:t>18</w:t>
            </w:r>
            <w:r w:rsidRPr="008D59E2">
              <w:rPr>
                <w:rFonts w:ascii="Times New Roman" w:hAnsi="Times New Roman" w:cs="Times New Roman"/>
                <w:noProof/>
                <w:webHidden/>
              </w:rPr>
              <w:fldChar w:fldCharType="end"/>
            </w:r>
          </w:hyperlink>
        </w:p>
        <w:p w14:paraId="412615E5" w14:textId="3A454E76" w:rsidR="00D20555" w:rsidRPr="008D59E2" w:rsidRDefault="00D20555">
          <w:pPr>
            <w:rPr>
              <w:rFonts w:ascii="Times New Roman" w:hAnsi="Times New Roman" w:cs="Times New Roman"/>
            </w:rPr>
          </w:pPr>
          <w:r w:rsidRPr="008D59E2">
            <w:rPr>
              <w:rFonts w:ascii="Times New Roman" w:hAnsi="Times New Roman" w:cs="Times New Roman"/>
              <w:b/>
              <w:bCs/>
              <w:noProof/>
            </w:rPr>
            <w:fldChar w:fldCharType="end"/>
          </w:r>
        </w:p>
      </w:sdtContent>
    </w:sdt>
    <w:p w14:paraId="770DD151" w14:textId="42CC1BAA" w:rsidR="00AF0765" w:rsidRPr="008D59E2" w:rsidRDefault="00AF0765" w:rsidP="00D15D68">
      <w:pPr>
        <w:spacing w:line="360" w:lineRule="auto"/>
        <w:jc w:val="both"/>
        <w:rPr>
          <w:rFonts w:ascii="Times New Roman" w:hAnsi="Times New Roman" w:cs="Times New Roman"/>
          <w:sz w:val="24"/>
          <w:szCs w:val="24"/>
        </w:rPr>
      </w:pPr>
    </w:p>
    <w:p w14:paraId="5A84CED3" w14:textId="77777777" w:rsidR="00D20555" w:rsidRPr="008D59E2" w:rsidRDefault="00D20555">
      <w:pPr>
        <w:rPr>
          <w:rFonts w:ascii="Times New Roman" w:eastAsiaTheme="majorEastAsia" w:hAnsi="Times New Roman" w:cs="Times New Roman"/>
          <w:b/>
          <w:color w:val="000000" w:themeColor="text1"/>
          <w:kern w:val="0"/>
          <w:sz w:val="28"/>
          <w:szCs w:val="32"/>
          <w14:ligatures w14:val="none"/>
        </w:rPr>
      </w:pPr>
      <w:bookmarkStart w:id="0" w:name="_Toc141193050"/>
      <w:r w:rsidRPr="008D59E2">
        <w:rPr>
          <w:rFonts w:ascii="Times New Roman" w:hAnsi="Times New Roman" w:cs="Times New Roman"/>
        </w:rPr>
        <w:br w:type="page"/>
      </w:r>
    </w:p>
    <w:p w14:paraId="5B6634D2" w14:textId="31A6CD86" w:rsidR="00AF0765" w:rsidRPr="008D59E2" w:rsidRDefault="00E55D52" w:rsidP="00D15D68">
      <w:pPr>
        <w:pStyle w:val="Heading1"/>
        <w:rPr>
          <w:rFonts w:cs="Times New Roman"/>
          <w:iCs/>
        </w:rPr>
      </w:pPr>
      <m:oMathPara>
        <m:oMathParaPr>
          <m:jc m:val="left"/>
        </m:oMathParaPr>
        <m:oMath>
          <m:r>
            <m:rPr>
              <m:sty m:val="b"/>
            </m:rPr>
            <w:rPr>
              <w:rFonts w:ascii="Cambria Math" w:hAnsi="Cambria Math" w:cs="Times New Roman"/>
            </w:rPr>
            <w:lastRenderedPageBreak/>
            <m:t>FIRST TASK: Introduction and Project Plan</m:t>
          </m:r>
          <w:bookmarkEnd w:id="0"/>
          <m:r>
            <m:rPr>
              <m:sty m:val="b"/>
            </m:rPr>
            <w:rPr>
              <w:rFonts w:ascii="Cambria Math" w:hAnsi="Cambria Math" w:cs="Times New Roman"/>
            </w:rPr>
            <m:t xml:space="preserve"> </m:t>
          </m:r>
        </m:oMath>
      </m:oMathPara>
    </w:p>
    <w:p w14:paraId="494E70E5" w14:textId="2B1EC098" w:rsidR="00437286" w:rsidRPr="008D59E2" w:rsidRDefault="00437286" w:rsidP="00D15D68">
      <w:pPr>
        <w:pStyle w:val="Heading2"/>
        <w:rPr>
          <w:rFonts w:cs="Times New Roman"/>
        </w:rPr>
      </w:pPr>
      <w:bookmarkStart w:id="1" w:name="_Toc141193051"/>
      <w:r w:rsidRPr="008D59E2">
        <w:rPr>
          <w:rFonts w:cs="Times New Roman"/>
        </w:rPr>
        <w:t xml:space="preserve">Purpose </w:t>
      </w:r>
      <w:bookmarkEnd w:id="1"/>
    </w:p>
    <w:p w14:paraId="4BC68C62" w14:textId="7F0ADF27" w:rsidR="008E27DD" w:rsidRPr="008D59E2" w:rsidRDefault="001C106C" w:rsidP="00800353">
      <w:pPr>
        <w:spacing w:line="360" w:lineRule="auto"/>
        <w:ind w:firstLine="720"/>
        <w:jc w:val="both"/>
        <w:rPr>
          <w:rFonts w:ascii="Times New Roman" w:hAnsi="Times New Roman" w:cs="Times New Roman"/>
          <w:sz w:val="24"/>
          <w:szCs w:val="24"/>
        </w:rPr>
      </w:pPr>
      <w:r w:rsidRPr="008D59E2">
        <w:rPr>
          <w:rFonts w:ascii="Times New Roman" w:hAnsi="Times New Roman" w:cs="Times New Roman"/>
          <w:sz w:val="24"/>
          <w:szCs w:val="24"/>
        </w:rPr>
        <w:t xml:space="preserve">This study will be a critical component </w:t>
      </w:r>
      <w:r w:rsidR="00D75C37" w:rsidRPr="008D59E2">
        <w:rPr>
          <w:rFonts w:ascii="Times New Roman" w:hAnsi="Times New Roman" w:cs="Times New Roman"/>
          <w:sz w:val="24"/>
          <w:szCs w:val="24"/>
        </w:rPr>
        <w:t>of</w:t>
      </w:r>
      <w:r w:rsidRPr="008D59E2">
        <w:rPr>
          <w:rFonts w:ascii="Times New Roman" w:hAnsi="Times New Roman" w:cs="Times New Roman"/>
          <w:sz w:val="24"/>
          <w:szCs w:val="24"/>
        </w:rPr>
        <w:t xml:space="preserve"> COTS's three-year strategic plan </w:t>
      </w:r>
      <w:r w:rsidR="00454134" w:rsidRPr="008D59E2">
        <w:rPr>
          <w:rFonts w:ascii="Times New Roman" w:hAnsi="Times New Roman" w:cs="Times New Roman"/>
          <w:sz w:val="24"/>
          <w:szCs w:val="24"/>
        </w:rPr>
        <w:t>because</w:t>
      </w:r>
      <w:r w:rsidRPr="008D59E2">
        <w:rPr>
          <w:rFonts w:ascii="Times New Roman" w:hAnsi="Times New Roman" w:cs="Times New Roman"/>
          <w:sz w:val="24"/>
          <w:szCs w:val="24"/>
        </w:rPr>
        <w:t xml:space="preserve"> it </w:t>
      </w:r>
      <w:r w:rsidR="00D75C37" w:rsidRPr="008D59E2">
        <w:rPr>
          <w:rFonts w:ascii="Times New Roman" w:hAnsi="Times New Roman" w:cs="Times New Roman"/>
          <w:sz w:val="24"/>
          <w:szCs w:val="24"/>
        </w:rPr>
        <w:t>provides</w:t>
      </w:r>
      <w:r w:rsidRPr="008D59E2">
        <w:rPr>
          <w:rFonts w:ascii="Times New Roman" w:hAnsi="Times New Roman" w:cs="Times New Roman"/>
          <w:sz w:val="24"/>
          <w:szCs w:val="24"/>
        </w:rPr>
        <w:t xml:space="preserve"> knowledge-based insights to help </w:t>
      </w:r>
      <w:r w:rsidR="00D121F2" w:rsidRPr="008D59E2">
        <w:rPr>
          <w:rFonts w:ascii="Times New Roman" w:hAnsi="Times New Roman" w:cs="Times New Roman"/>
          <w:sz w:val="24"/>
          <w:szCs w:val="24"/>
        </w:rPr>
        <w:t>the senior management</w:t>
      </w:r>
      <w:r w:rsidRPr="008D59E2">
        <w:rPr>
          <w:rFonts w:ascii="Times New Roman" w:hAnsi="Times New Roman" w:cs="Times New Roman"/>
          <w:sz w:val="24"/>
          <w:szCs w:val="24"/>
        </w:rPr>
        <w:t>.</w:t>
      </w:r>
      <w:r w:rsidR="003A60EE" w:rsidRPr="008D59E2">
        <w:rPr>
          <w:rFonts w:ascii="Times New Roman" w:hAnsi="Times New Roman" w:cs="Times New Roman"/>
          <w:sz w:val="24"/>
          <w:szCs w:val="24"/>
        </w:rPr>
        <w:t xml:space="preserve"> However, t</w:t>
      </w:r>
      <w:r w:rsidRPr="008D59E2">
        <w:rPr>
          <w:rFonts w:ascii="Times New Roman" w:hAnsi="Times New Roman" w:cs="Times New Roman"/>
          <w:sz w:val="24"/>
          <w:szCs w:val="24"/>
        </w:rPr>
        <w:t xml:space="preserve">he analysis seeks to </w:t>
      </w:r>
      <w:r w:rsidR="00EC29E3" w:rsidRPr="008D59E2">
        <w:rPr>
          <w:rFonts w:ascii="Times New Roman" w:hAnsi="Times New Roman" w:cs="Times New Roman"/>
          <w:sz w:val="24"/>
          <w:szCs w:val="24"/>
        </w:rPr>
        <w:t>identify</w:t>
      </w:r>
      <w:r w:rsidRPr="008D59E2">
        <w:rPr>
          <w:rFonts w:ascii="Times New Roman" w:hAnsi="Times New Roman" w:cs="Times New Roman"/>
          <w:sz w:val="24"/>
          <w:szCs w:val="24"/>
        </w:rPr>
        <w:t xml:space="preserve"> growth prospects, improve profitability, and </w:t>
      </w:r>
      <w:r w:rsidR="00454134" w:rsidRPr="008D59E2">
        <w:rPr>
          <w:rFonts w:ascii="Times New Roman" w:hAnsi="Times New Roman" w:cs="Times New Roman"/>
          <w:sz w:val="24"/>
          <w:szCs w:val="24"/>
        </w:rPr>
        <w:t>optimize</w:t>
      </w:r>
      <w:r w:rsidRPr="008D59E2">
        <w:rPr>
          <w:rFonts w:ascii="Times New Roman" w:hAnsi="Times New Roman" w:cs="Times New Roman"/>
          <w:sz w:val="24"/>
          <w:szCs w:val="24"/>
        </w:rPr>
        <w:t xml:space="preserve"> operations by </w:t>
      </w:r>
      <w:r w:rsidR="00EC29E3" w:rsidRPr="008D59E2">
        <w:rPr>
          <w:rFonts w:ascii="Times New Roman" w:hAnsi="Times New Roman" w:cs="Times New Roman"/>
          <w:sz w:val="24"/>
          <w:szCs w:val="24"/>
        </w:rPr>
        <w:t>analytical</w:t>
      </w:r>
      <w:r w:rsidRPr="008D59E2">
        <w:rPr>
          <w:rFonts w:ascii="Times New Roman" w:hAnsi="Times New Roman" w:cs="Times New Roman"/>
          <w:sz w:val="24"/>
          <w:szCs w:val="24"/>
        </w:rPr>
        <w:t xml:space="preserve"> sales performance, product offering, and the influence of home delivery service</w:t>
      </w:r>
      <w:r w:rsidR="008E27DD" w:rsidRPr="008D59E2">
        <w:rPr>
          <w:rFonts w:ascii="Times New Roman" w:hAnsi="Times New Roman" w:cs="Times New Roman"/>
          <w:sz w:val="24"/>
          <w:szCs w:val="24"/>
        </w:rPr>
        <w:t xml:space="preserve">s. Moreover, the main purpose of the report is to </w:t>
      </w:r>
      <w:r w:rsidR="006C4F8C" w:rsidRPr="008D59E2">
        <w:rPr>
          <w:rFonts w:ascii="Times New Roman" w:hAnsi="Times New Roman" w:cs="Times New Roman"/>
          <w:sz w:val="24"/>
          <w:szCs w:val="24"/>
        </w:rPr>
        <w:t>address</w:t>
      </w:r>
      <w:r w:rsidR="008E27DD" w:rsidRPr="008D59E2">
        <w:rPr>
          <w:rFonts w:ascii="Times New Roman" w:hAnsi="Times New Roman" w:cs="Times New Roman"/>
          <w:sz w:val="24"/>
          <w:szCs w:val="24"/>
        </w:rPr>
        <w:t xml:space="preserve"> three issues </w:t>
      </w:r>
      <w:r w:rsidR="006C4F8C" w:rsidRPr="008D59E2">
        <w:rPr>
          <w:rFonts w:ascii="Times New Roman" w:hAnsi="Times New Roman" w:cs="Times New Roman"/>
          <w:sz w:val="24"/>
          <w:szCs w:val="24"/>
        </w:rPr>
        <w:t>and identify future plans as well as expansion of new product in the coffee shops.</w:t>
      </w:r>
    </w:p>
    <w:p w14:paraId="701C354F" w14:textId="55CF5272" w:rsidR="00437286" w:rsidRPr="008D59E2" w:rsidRDefault="001C106C" w:rsidP="00D15D68">
      <w:pPr>
        <w:pStyle w:val="Heading2"/>
        <w:rPr>
          <w:rFonts w:cs="Times New Roman"/>
        </w:rPr>
      </w:pPr>
      <w:bookmarkStart w:id="2" w:name="_Toc141193052"/>
      <w:r w:rsidRPr="008D59E2">
        <w:rPr>
          <w:rFonts w:cs="Times New Roman"/>
        </w:rPr>
        <w:t xml:space="preserve">Structure </w:t>
      </w:r>
      <w:bookmarkEnd w:id="2"/>
    </w:p>
    <w:p w14:paraId="4CBE0B4B" w14:textId="647FDF26" w:rsidR="001C106C" w:rsidRPr="008D59E2" w:rsidRDefault="00B938EC"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 xml:space="preserve">The report will be categorized into five separate sections where each of will accurately identify crucial aspects of the case study. As an introduction, Task 1 will lay the basis by offering a complete evaluation of the project strategy and the selected data analytics framework that will guide the whole analytical process. On another side, to guarantee the data's dependability and accuracy for in-depth the Task 2 will study data preparation quality difficulties and their related remedies. Afterward, </w:t>
      </w:r>
      <w:r w:rsidR="001E333B" w:rsidRPr="008D59E2">
        <w:rPr>
          <w:rFonts w:ascii="Times New Roman" w:hAnsi="Times New Roman" w:cs="Times New Roman"/>
          <w:sz w:val="24"/>
          <w:szCs w:val="24"/>
        </w:rPr>
        <w:t>Task 3 will</w:t>
      </w:r>
      <w:r w:rsidRPr="008D59E2">
        <w:rPr>
          <w:rFonts w:ascii="Times New Roman" w:hAnsi="Times New Roman" w:cs="Times New Roman"/>
          <w:sz w:val="24"/>
          <w:szCs w:val="24"/>
        </w:rPr>
        <w:t xml:space="preserve"> Present the results of the data analysis </w:t>
      </w:r>
      <w:r w:rsidR="001E333B" w:rsidRPr="008D59E2">
        <w:rPr>
          <w:rFonts w:ascii="Times New Roman" w:hAnsi="Times New Roman" w:cs="Times New Roman"/>
          <w:sz w:val="24"/>
          <w:szCs w:val="24"/>
        </w:rPr>
        <w:t xml:space="preserve">by </w:t>
      </w:r>
      <w:r w:rsidRPr="008D59E2">
        <w:rPr>
          <w:rFonts w:ascii="Times New Roman" w:hAnsi="Times New Roman" w:cs="Times New Roman"/>
          <w:sz w:val="24"/>
          <w:szCs w:val="24"/>
        </w:rPr>
        <w:t xml:space="preserve">using numerical data tables and insightful remarks. </w:t>
      </w:r>
      <w:r w:rsidR="001E333B" w:rsidRPr="008D59E2">
        <w:rPr>
          <w:rFonts w:ascii="Times New Roman" w:hAnsi="Times New Roman" w:cs="Times New Roman"/>
          <w:sz w:val="24"/>
          <w:szCs w:val="24"/>
        </w:rPr>
        <w:t xml:space="preserve">The task 4 will </w:t>
      </w:r>
      <w:r w:rsidRPr="008D59E2">
        <w:rPr>
          <w:rFonts w:ascii="Times New Roman" w:hAnsi="Times New Roman" w:cs="Times New Roman"/>
          <w:sz w:val="24"/>
          <w:szCs w:val="24"/>
        </w:rPr>
        <w:t>provid</w:t>
      </w:r>
      <w:r w:rsidR="001E333B" w:rsidRPr="008D59E2">
        <w:rPr>
          <w:rFonts w:ascii="Times New Roman" w:hAnsi="Times New Roman" w:cs="Times New Roman"/>
          <w:sz w:val="24"/>
          <w:szCs w:val="24"/>
        </w:rPr>
        <w:t>e</w:t>
      </w:r>
      <w:r w:rsidRPr="008D59E2">
        <w:rPr>
          <w:rFonts w:ascii="Times New Roman" w:hAnsi="Times New Roman" w:cs="Times New Roman"/>
          <w:sz w:val="24"/>
          <w:szCs w:val="24"/>
        </w:rPr>
        <w:t xml:space="preserve"> </w:t>
      </w:r>
      <w:r w:rsidR="001E333B" w:rsidRPr="008D59E2">
        <w:rPr>
          <w:rFonts w:ascii="Times New Roman" w:hAnsi="Times New Roman" w:cs="Times New Roman"/>
          <w:sz w:val="24"/>
          <w:szCs w:val="24"/>
        </w:rPr>
        <w:t>brief</w:t>
      </w:r>
      <w:r w:rsidRPr="008D59E2">
        <w:rPr>
          <w:rFonts w:ascii="Times New Roman" w:hAnsi="Times New Roman" w:cs="Times New Roman"/>
          <w:sz w:val="24"/>
          <w:szCs w:val="24"/>
        </w:rPr>
        <w:t xml:space="preserve"> insightful interpretations of the findings as well as compelling data </w:t>
      </w:r>
      <w:r w:rsidR="001E333B" w:rsidRPr="008D59E2">
        <w:rPr>
          <w:rFonts w:ascii="Times New Roman" w:hAnsi="Times New Roman" w:cs="Times New Roman"/>
          <w:sz w:val="24"/>
          <w:szCs w:val="24"/>
        </w:rPr>
        <w:t>visualizations</w:t>
      </w:r>
      <w:r w:rsidRPr="008D59E2">
        <w:rPr>
          <w:rFonts w:ascii="Times New Roman" w:hAnsi="Times New Roman" w:cs="Times New Roman"/>
          <w:sz w:val="24"/>
          <w:szCs w:val="24"/>
        </w:rPr>
        <w:t xml:space="preserve">. </w:t>
      </w:r>
      <w:r w:rsidR="00B22F4D" w:rsidRPr="008D59E2">
        <w:rPr>
          <w:rFonts w:ascii="Times New Roman" w:hAnsi="Times New Roman" w:cs="Times New Roman"/>
          <w:sz w:val="24"/>
          <w:szCs w:val="24"/>
        </w:rPr>
        <w:t xml:space="preserve">In the end </w:t>
      </w:r>
      <w:r w:rsidRPr="008D59E2">
        <w:rPr>
          <w:rFonts w:ascii="Times New Roman" w:hAnsi="Times New Roman" w:cs="Times New Roman"/>
          <w:sz w:val="24"/>
          <w:szCs w:val="24"/>
        </w:rPr>
        <w:t xml:space="preserve">Task 5 will be vital to the report </w:t>
      </w:r>
      <w:r w:rsidR="00B22F4D" w:rsidRPr="008D59E2">
        <w:rPr>
          <w:rFonts w:ascii="Times New Roman" w:hAnsi="Times New Roman" w:cs="Times New Roman"/>
          <w:sz w:val="24"/>
          <w:szCs w:val="24"/>
        </w:rPr>
        <w:t>because</w:t>
      </w:r>
      <w:r w:rsidRPr="008D59E2">
        <w:rPr>
          <w:rFonts w:ascii="Times New Roman" w:hAnsi="Times New Roman" w:cs="Times New Roman"/>
          <w:sz w:val="24"/>
          <w:szCs w:val="24"/>
        </w:rPr>
        <w:t xml:space="preserve"> it will use the study's complete results to draw strategic recommendations. </w:t>
      </w:r>
    </w:p>
    <w:p w14:paraId="2F4B7592" w14:textId="6A24F996" w:rsidR="001C106C" w:rsidRPr="008D59E2" w:rsidRDefault="001C106C" w:rsidP="00D15D68">
      <w:pPr>
        <w:pStyle w:val="Heading2"/>
        <w:rPr>
          <w:rFonts w:cs="Times New Roman"/>
        </w:rPr>
      </w:pPr>
      <w:bookmarkStart w:id="3" w:name="_Toc141193053"/>
      <w:r w:rsidRPr="008D59E2">
        <w:rPr>
          <w:rFonts w:cs="Times New Roman"/>
        </w:rPr>
        <w:t xml:space="preserve">Project </w:t>
      </w:r>
      <w:r w:rsidR="00E47F19" w:rsidRPr="008D59E2">
        <w:rPr>
          <w:rFonts w:cs="Times New Roman"/>
        </w:rPr>
        <w:t>Plan</w:t>
      </w:r>
      <w:bookmarkEnd w:id="3"/>
    </w:p>
    <w:p w14:paraId="0C296725" w14:textId="12C4B890" w:rsidR="001C106C" w:rsidRPr="008D59E2" w:rsidRDefault="001C106C" w:rsidP="00D15D68">
      <w:pPr>
        <w:spacing w:line="360" w:lineRule="auto"/>
        <w:jc w:val="both"/>
        <w:rPr>
          <w:rFonts w:ascii="Times New Roman" w:hAnsi="Times New Roman" w:cs="Times New Roman"/>
        </w:rPr>
      </w:pPr>
      <w:r w:rsidRPr="008D59E2">
        <w:rPr>
          <w:rFonts w:ascii="Times New Roman" w:hAnsi="Times New Roman" w:cs="Times New Roman"/>
          <w:sz w:val="24"/>
          <w:szCs w:val="24"/>
        </w:rPr>
        <w:t xml:space="preserve">The project plan includes a number of essential steps to ensure the analysis is delivered effectively. It begins with data collection from the coffee shops in </w:t>
      </w:r>
      <w:r w:rsidRPr="008D59E2">
        <w:rPr>
          <w:rFonts w:ascii="Times New Roman" w:hAnsi="Times New Roman" w:cs="Times New Roman"/>
          <w:b/>
          <w:bCs/>
          <w:i/>
          <w:iCs/>
          <w:sz w:val="24"/>
          <w:szCs w:val="24"/>
        </w:rPr>
        <w:t>Blackpool, Southampton, &amp; Portsmouth</w:t>
      </w:r>
      <w:r w:rsidRPr="008D59E2">
        <w:rPr>
          <w:rFonts w:ascii="Times New Roman" w:hAnsi="Times New Roman" w:cs="Times New Roman"/>
          <w:sz w:val="24"/>
          <w:szCs w:val="24"/>
        </w:rPr>
        <w:t xml:space="preserve"> with an emphasis on maintaining data accuracy and integrity. Any issues with data quality, such as </w:t>
      </w:r>
      <w:r w:rsidRPr="008D59E2">
        <w:rPr>
          <w:rFonts w:ascii="Times New Roman" w:hAnsi="Times New Roman" w:cs="Times New Roman"/>
          <w:b/>
          <w:bCs/>
          <w:i/>
          <w:iCs/>
          <w:sz w:val="24"/>
          <w:szCs w:val="24"/>
        </w:rPr>
        <w:t>missing values, duplication, and inconsistencies,</w:t>
      </w:r>
      <w:r w:rsidRPr="008D59E2">
        <w:rPr>
          <w:rFonts w:ascii="Times New Roman" w:hAnsi="Times New Roman" w:cs="Times New Roman"/>
          <w:sz w:val="24"/>
          <w:szCs w:val="24"/>
        </w:rPr>
        <w:t xml:space="preserve"> are then resolved to guarantee the correctness of the analysis.</w:t>
      </w:r>
      <w:r w:rsidRPr="008D59E2">
        <w:rPr>
          <w:rFonts w:ascii="Times New Roman" w:hAnsi="Times New Roman" w:cs="Times New Roman"/>
        </w:rPr>
        <w:t xml:space="preserve"> </w:t>
      </w:r>
      <w:r w:rsidR="000A2CC4" w:rsidRPr="000A2CC4">
        <w:rPr>
          <w:rFonts w:ascii="Times New Roman" w:hAnsi="Times New Roman" w:cs="Times New Roman"/>
          <w:color w:val="FF0000"/>
        </w:rPr>
        <w:t xml:space="preserve">Therefore, it is important to conduct exploratory data analyzes to identify important trends, patterns, and outliers that may provide important information for future research. </w:t>
      </w:r>
      <w:r w:rsidR="001A00CF">
        <w:rPr>
          <w:rFonts w:ascii="Times New Roman" w:hAnsi="Times New Roman" w:cs="Times New Roman"/>
          <w:color w:val="FF0000"/>
        </w:rPr>
        <w:t>Sales</w:t>
      </w:r>
      <w:r w:rsidR="001A00CF" w:rsidRPr="001A00CF">
        <w:rPr>
          <w:rFonts w:ascii="Times New Roman" w:hAnsi="Times New Roman" w:cs="Times New Roman"/>
          <w:color w:val="FF0000"/>
        </w:rPr>
        <w:t xml:space="preserve"> and Volume Examination In-depth examination of deals information to distinguish coffee shops with the most prominent potential for development. Item conveyance ponders analyze the execution of different item categories to move forward </w:t>
      </w:r>
      <w:r w:rsidR="0013640A">
        <w:rPr>
          <w:rFonts w:ascii="Times New Roman" w:hAnsi="Times New Roman" w:cs="Times New Roman"/>
          <w:color w:val="FF0000"/>
        </w:rPr>
        <w:t>to the</w:t>
      </w:r>
      <w:r w:rsidR="001A00CF" w:rsidRPr="001A00CF">
        <w:rPr>
          <w:rFonts w:ascii="Times New Roman" w:hAnsi="Times New Roman" w:cs="Times New Roman"/>
          <w:color w:val="FF0000"/>
        </w:rPr>
        <w:t xml:space="preserve"> coffee shop's benefit. Recognize undesirable items and evacuate them from the menu. Survey the effect of </w:t>
      </w:r>
      <w:r w:rsidR="001A00CF">
        <w:rPr>
          <w:rFonts w:ascii="Times New Roman" w:hAnsi="Times New Roman" w:cs="Times New Roman"/>
          <w:color w:val="FF0000"/>
        </w:rPr>
        <w:t>the</w:t>
      </w:r>
      <w:r w:rsidR="001A00CF" w:rsidRPr="001A00CF">
        <w:rPr>
          <w:rFonts w:ascii="Times New Roman" w:hAnsi="Times New Roman" w:cs="Times New Roman"/>
          <w:color w:val="FF0000"/>
        </w:rPr>
        <w:t xml:space="preserve"> dispatch benefit on the </w:t>
      </w:r>
      <w:r w:rsidR="0013640A">
        <w:rPr>
          <w:rFonts w:ascii="Times New Roman" w:hAnsi="Times New Roman" w:cs="Times New Roman"/>
          <w:color w:val="FF0000"/>
        </w:rPr>
        <w:t>sales</w:t>
      </w:r>
      <w:r w:rsidR="001A00CF" w:rsidRPr="001A00CF">
        <w:rPr>
          <w:rFonts w:ascii="Times New Roman" w:hAnsi="Times New Roman" w:cs="Times New Roman"/>
          <w:color w:val="FF0000"/>
        </w:rPr>
        <w:t xml:space="preserve"> execution of </w:t>
      </w:r>
      <w:r w:rsidR="0013640A">
        <w:rPr>
          <w:rFonts w:ascii="Times New Roman" w:hAnsi="Times New Roman" w:cs="Times New Roman"/>
          <w:color w:val="FF0000"/>
        </w:rPr>
        <w:t>the</w:t>
      </w:r>
      <w:r w:rsidR="001A00CF" w:rsidRPr="001A00CF">
        <w:rPr>
          <w:rFonts w:ascii="Times New Roman" w:hAnsi="Times New Roman" w:cs="Times New Roman"/>
          <w:color w:val="FF0000"/>
        </w:rPr>
        <w:t xml:space="preserve"> Blackpool store and visit other stores. Information visualizations are made to viably communicate Beds investigation comes about, make strides understanding, and help choice making. The investigate concludes with vital suggestions based on </w:t>
      </w:r>
      <w:r w:rsidR="001A00CF" w:rsidRPr="001A00CF">
        <w:rPr>
          <w:rFonts w:ascii="Times New Roman" w:hAnsi="Times New Roman" w:cs="Times New Roman"/>
          <w:color w:val="FF0000"/>
        </w:rPr>
        <w:lastRenderedPageBreak/>
        <w:t xml:space="preserve">comprehensive examination for Beds and CEOs and senior administration. These experiences will enable organization to form choices and accomplish development and victory based on </w:t>
      </w:r>
      <w:r w:rsidR="00536802">
        <w:rPr>
          <w:rFonts w:ascii="Times New Roman" w:hAnsi="Times New Roman" w:cs="Times New Roman"/>
          <w:color w:val="FF0000"/>
        </w:rPr>
        <w:t>the</w:t>
      </w:r>
      <w:r w:rsidR="001A00CF" w:rsidRPr="001A00CF">
        <w:rPr>
          <w:rFonts w:ascii="Times New Roman" w:hAnsi="Times New Roman" w:cs="Times New Roman"/>
          <w:color w:val="FF0000"/>
        </w:rPr>
        <w:t xml:space="preserve"> three-year vital arrange </w:t>
      </w:r>
      <w:r w:rsidR="002D393F" w:rsidRPr="008D59E2">
        <w:rPr>
          <w:rFonts w:ascii="Times New Roman" w:hAnsi="Times New Roman" w:cs="Times New Roman"/>
          <w:sz w:val="24"/>
          <w:szCs w:val="24"/>
        </w:rPr>
        <w:t>(</w:t>
      </w:r>
      <w:r w:rsidR="002D393F" w:rsidRPr="008D59E2">
        <w:rPr>
          <w:rFonts w:ascii="Times New Roman" w:hAnsi="Times New Roman" w:cs="Times New Roman"/>
          <w:color w:val="222222"/>
          <w:sz w:val="24"/>
          <w:szCs w:val="24"/>
          <w:shd w:val="clear" w:color="auto" w:fill="FFFFFF"/>
        </w:rPr>
        <w:t>Heilig, et al., 2020</w:t>
      </w:r>
      <w:r w:rsidR="002D393F" w:rsidRPr="008D59E2">
        <w:rPr>
          <w:rFonts w:ascii="Times New Roman" w:hAnsi="Times New Roman" w:cs="Times New Roman"/>
          <w:sz w:val="24"/>
          <w:szCs w:val="24"/>
        </w:rPr>
        <w:t>)</w:t>
      </w:r>
      <w:r w:rsidRPr="008D59E2">
        <w:rPr>
          <w:rFonts w:ascii="Times New Roman" w:hAnsi="Times New Roman" w:cs="Times New Roman"/>
          <w:sz w:val="24"/>
          <w:szCs w:val="24"/>
        </w:rPr>
        <w:t>.</w:t>
      </w:r>
    </w:p>
    <w:p w14:paraId="3EA3B3F5" w14:textId="7D44E0D1" w:rsidR="001C106C" w:rsidRPr="008D59E2" w:rsidRDefault="001C106C" w:rsidP="00D15D68">
      <w:pPr>
        <w:pStyle w:val="Heading2"/>
        <w:rPr>
          <w:rFonts w:cs="Times New Roman"/>
        </w:rPr>
      </w:pPr>
      <w:bookmarkStart w:id="4" w:name="_Toc141193054"/>
      <w:r w:rsidRPr="008D59E2">
        <w:rPr>
          <w:rFonts w:cs="Times New Roman"/>
        </w:rPr>
        <w:t>Selected data analytics framework</w:t>
      </w:r>
      <w:bookmarkEnd w:id="4"/>
    </w:p>
    <w:p w14:paraId="5FEE6EA3" w14:textId="6C6B5FE7" w:rsidR="001C106C" w:rsidRPr="00EA3C0C" w:rsidRDefault="00612EE1" w:rsidP="00D15D68">
      <w:pPr>
        <w:spacing w:line="360" w:lineRule="auto"/>
        <w:jc w:val="both"/>
        <w:rPr>
          <w:rFonts w:ascii="Times New Roman" w:hAnsi="Times New Roman" w:cs="Times New Roman"/>
          <w:color w:val="FF0000"/>
          <w:sz w:val="24"/>
          <w:szCs w:val="24"/>
        </w:rPr>
      </w:pPr>
      <w:r w:rsidRPr="00612EE1">
        <w:rPr>
          <w:rFonts w:ascii="Times New Roman" w:hAnsi="Times New Roman" w:cs="Times New Roman"/>
          <w:color w:val="FF0000"/>
          <w:sz w:val="24"/>
          <w:szCs w:val="24"/>
        </w:rPr>
        <w:t xml:space="preserve">This </w:t>
      </w:r>
      <w:r w:rsidR="00CF2AE2" w:rsidRPr="00612EE1">
        <w:rPr>
          <w:rFonts w:ascii="Times New Roman" w:hAnsi="Times New Roman" w:cs="Times New Roman"/>
          <w:color w:val="FF0000"/>
          <w:sz w:val="24"/>
          <w:szCs w:val="24"/>
        </w:rPr>
        <w:t>inquiries</w:t>
      </w:r>
      <w:r w:rsidRPr="00612EE1">
        <w:rPr>
          <w:rFonts w:ascii="Times New Roman" w:hAnsi="Times New Roman" w:cs="Times New Roman"/>
          <w:color w:val="FF0000"/>
          <w:sz w:val="24"/>
          <w:szCs w:val="24"/>
        </w:rPr>
        <w:t xml:space="preserve"> about employments a data-driven decision-making demonstrate. This show centers on utilizing information to direct commerce choices, back key procedures, and unravel basic trade challenges. Utilizing this strategy, the report can assess the execution of Bunks and cafeterias and give important data for choice making.</w:t>
      </w:r>
    </w:p>
    <w:p w14:paraId="565BA638" w14:textId="7491922A" w:rsidR="00C30F3B" w:rsidRPr="008D59E2" w:rsidRDefault="00C30F3B" w:rsidP="00D15D68">
      <w:pPr>
        <w:pStyle w:val="Heading2"/>
        <w:rPr>
          <w:rFonts w:cs="Times New Roman"/>
        </w:rPr>
      </w:pPr>
      <w:bookmarkStart w:id="5" w:name="_Toc141193055"/>
      <w:r w:rsidRPr="008D59E2">
        <w:rPr>
          <w:rFonts w:cs="Times New Roman"/>
        </w:rPr>
        <w:t>COTS’s Coffee Shops KPIs</w:t>
      </w:r>
      <w:bookmarkEnd w:id="5"/>
    </w:p>
    <w:p w14:paraId="3C8D63C0" w14:textId="22C9A4EC" w:rsidR="00C30F3B" w:rsidRPr="00612EE1" w:rsidRDefault="00612EE1" w:rsidP="00D15D68">
      <w:pPr>
        <w:spacing w:line="360" w:lineRule="auto"/>
        <w:jc w:val="both"/>
        <w:rPr>
          <w:rFonts w:ascii="Times New Roman" w:hAnsi="Times New Roman" w:cs="Times New Roman"/>
          <w:color w:val="FF0000"/>
        </w:rPr>
      </w:pPr>
      <w:r w:rsidRPr="00612EE1">
        <w:rPr>
          <w:rFonts w:ascii="Times New Roman" w:hAnsi="Times New Roman" w:cs="Times New Roman"/>
          <w:color w:val="FF0000"/>
          <w:sz w:val="24"/>
          <w:szCs w:val="24"/>
        </w:rPr>
        <w:t>The coffee shops measure execution utilizing key execution markers (KPIs) such as sales, productivity, client fulfillment and advertise share. Moved forward analytics can degree and get it these key execution markers (KPIs), Bunks can distinguish openings for development, increment item offerings, progress operational productivity and react suitably to changing showcase needs. In outline, this think about gives a basic outline of Bunks and cafeteria operations and gives vital proposals to back the improvement of a three-year vital arrange. This will make evidence-based choices and offer assistance the commerce accomplishes its objectives and develop</w:t>
      </w:r>
      <w:r w:rsidR="002D393F" w:rsidRPr="00612EE1">
        <w:rPr>
          <w:rFonts w:ascii="Times New Roman" w:hAnsi="Times New Roman" w:cs="Times New Roman"/>
          <w:color w:val="FF0000"/>
          <w:sz w:val="24"/>
          <w:szCs w:val="24"/>
        </w:rPr>
        <w:t xml:space="preserve"> (</w:t>
      </w:r>
      <w:r w:rsidR="002D393F" w:rsidRPr="00612EE1">
        <w:rPr>
          <w:rFonts w:ascii="Times New Roman" w:hAnsi="Times New Roman" w:cs="Times New Roman"/>
          <w:color w:val="FF0000"/>
          <w:sz w:val="24"/>
          <w:szCs w:val="24"/>
          <w:shd w:val="clear" w:color="auto" w:fill="FFFFFF"/>
        </w:rPr>
        <w:t>Carriere, et al., 2019</w:t>
      </w:r>
      <w:r w:rsidR="002D393F" w:rsidRPr="00612EE1">
        <w:rPr>
          <w:rFonts w:ascii="Times New Roman" w:hAnsi="Times New Roman" w:cs="Times New Roman"/>
          <w:color w:val="FF0000"/>
          <w:sz w:val="24"/>
          <w:szCs w:val="24"/>
        </w:rPr>
        <w:t>)</w:t>
      </w:r>
      <w:r w:rsidR="00C30F3B" w:rsidRPr="00612EE1">
        <w:rPr>
          <w:rFonts w:ascii="Times New Roman" w:hAnsi="Times New Roman" w:cs="Times New Roman"/>
          <w:color w:val="FF0000"/>
          <w:sz w:val="24"/>
          <w:szCs w:val="24"/>
        </w:rPr>
        <w:t>.</w:t>
      </w:r>
    </w:p>
    <w:p w14:paraId="2FAA298B" w14:textId="42EFB8B7" w:rsidR="00C616E4" w:rsidRPr="008D59E2" w:rsidRDefault="00E55D52" w:rsidP="00801874">
      <w:pPr>
        <w:pStyle w:val="Heading1"/>
        <w:rPr>
          <w:rFonts w:cs="Times New Roman"/>
          <w:iCs/>
        </w:rPr>
      </w:pPr>
      <w:bookmarkStart w:id="6" w:name="_Toc141193056"/>
      <m:oMathPara>
        <m:oMathParaPr>
          <m:jc m:val="left"/>
        </m:oMathParaPr>
        <m:oMath>
          <m:r>
            <m:rPr>
              <m:sty m:val="b"/>
            </m:rPr>
            <w:rPr>
              <w:rFonts w:ascii="Cambria Math" w:hAnsi="Cambria Math" w:cs="Times New Roman"/>
            </w:rPr>
            <m:t>SECOND TASK: Data Preparation Quality issues and Remedies</m:t>
          </m:r>
          <w:bookmarkEnd w:id="6"/>
          <m:r>
            <m:rPr>
              <m:sty m:val="b"/>
            </m:rPr>
            <w:rPr>
              <w:rFonts w:ascii="Cambria Math" w:hAnsi="Cambria Math" w:cs="Times New Roman"/>
            </w:rPr>
            <m:t xml:space="preserve"> </m:t>
          </m:r>
        </m:oMath>
      </m:oMathPara>
    </w:p>
    <w:p w14:paraId="06ABA402" w14:textId="42405967" w:rsidR="003B47EA" w:rsidRPr="008D59E2" w:rsidRDefault="007A2EDF" w:rsidP="00D15D68">
      <w:pPr>
        <w:pStyle w:val="Heading2"/>
        <w:rPr>
          <w:rFonts w:cs="Times New Roman"/>
        </w:rPr>
      </w:pPr>
      <w:bookmarkStart w:id="7" w:name="_Toc141193057"/>
      <w:r w:rsidRPr="008D59E2">
        <w:rPr>
          <w:rFonts w:cs="Times New Roman"/>
        </w:rPr>
        <w:t>Generic data problems</w:t>
      </w:r>
      <w:bookmarkEnd w:id="7"/>
    </w:p>
    <w:p w14:paraId="6F615725" w14:textId="5BCC9415" w:rsidR="00EA3C0C" w:rsidRPr="00EA3C0C" w:rsidRDefault="00612EE1" w:rsidP="00EA3C0C">
      <w:pPr>
        <w:spacing w:line="360" w:lineRule="auto"/>
        <w:jc w:val="both"/>
        <w:rPr>
          <w:rFonts w:ascii="Times New Roman" w:hAnsi="Times New Roman" w:cs="Times New Roman"/>
          <w:color w:val="FF0000"/>
          <w:sz w:val="24"/>
          <w:szCs w:val="24"/>
        </w:rPr>
      </w:pPr>
      <w:r w:rsidRPr="00612EE1">
        <w:rPr>
          <w:rFonts w:ascii="Times New Roman" w:hAnsi="Times New Roman" w:cs="Times New Roman"/>
          <w:b/>
          <w:bCs/>
          <w:color w:val="FF0000"/>
          <w:sz w:val="24"/>
          <w:szCs w:val="24"/>
        </w:rPr>
        <w:t>Missing information</w:t>
      </w:r>
      <w:r w:rsidRPr="00612EE1">
        <w:rPr>
          <w:rFonts w:ascii="Times New Roman" w:hAnsi="Times New Roman" w:cs="Times New Roman"/>
          <w:color w:val="FF0000"/>
          <w:sz w:val="24"/>
          <w:szCs w:val="24"/>
        </w:rPr>
        <w:t xml:space="preserve"> implies that no esteem is recorded for a perception or condition.</w:t>
      </w:r>
      <w:r>
        <w:rPr>
          <w:rFonts w:ascii="Times New Roman" w:hAnsi="Times New Roman" w:cs="Times New Roman"/>
          <w:color w:val="FF0000"/>
          <w:sz w:val="24"/>
          <w:szCs w:val="24"/>
        </w:rPr>
        <w:t xml:space="preserve"> </w:t>
      </w:r>
      <w:r w:rsidR="00EA3C0C" w:rsidRPr="00EA3C0C">
        <w:rPr>
          <w:rFonts w:ascii="Times New Roman" w:hAnsi="Times New Roman" w:cs="Times New Roman"/>
          <w:color w:val="FF0000"/>
          <w:sz w:val="24"/>
          <w:szCs w:val="24"/>
        </w:rPr>
        <w:t xml:space="preserve">Carefully inspecting your dataset to identify blank cells or NULL values ​​can help find missing data.  </w:t>
      </w:r>
    </w:p>
    <w:p w14:paraId="482860C3" w14:textId="64780725" w:rsidR="00903B01" w:rsidRPr="00EA3C0C" w:rsidRDefault="00EA3C0C" w:rsidP="00EA3C0C">
      <w:pPr>
        <w:spacing w:line="360" w:lineRule="auto"/>
        <w:jc w:val="both"/>
        <w:rPr>
          <w:rFonts w:ascii="Times New Roman" w:hAnsi="Times New Roman" w:cs="Times New Roman"/>
          <w:color w:val="FF0000"/>
        </w:rPr>
      </w:pPr>
      <w:r w:rsidRPr="00EA3C0C">
        <w:rPr>
          <w:rFonts w:ascii="Times New Roman" w:hAnsi="Times New Roman" w:cs="Times New Roman"/>
          <w:b/>
          <w:bCs/>
          <w:color w:val="FF0000"/>
          <w:sz w:val="24"/>
          <w:szCs w:val="24"/>
        </w:rPr>
        <w:t>Duplicate data</w:t>
      </w:r>
      <w:r w:rsidRPr="00EA3C0C">
        <w:rPr>
          <w:rFonts w:ascii="Times New Roman" w:hAnsi="Times New Roman" w:cs="Times New Roman"/>
          <w:color w:val="FF0000"/>
          <w:sz w:val="24"/>
          <w:szCs w:val="24"/>
        </w:rPr>
        <w:t xml:space="preserve">: Items that appear more than once in a dataset with similar content are classified as duplicates. Comparing the lines to identify exact matches will help you find them, because you can bias your selection decisions </w:t>
      </w:r>
      <w:r w:rsidR="002D393F" w:rsidRPr="00EA3C0C">
        <w:rPr>
          <w:rFonts w:ascii="Times New Roman" w:hAnsi="Times New Roman" w:cs="Times New Roman"/>
          <w:color w:val="FF0000"/>
          <w:sz w:val="24"/>
          <w:szCs w:val="24"/>
        </w:rPr>
        <w:t>(</w:t>
      </w:r>
      <w:r w:rsidR="002D393F" w:rsidRPr="00EA3C0C">
        <w:rPr>
          <w:rFonts w:ascii="Times New Roman" w:hAnsi="Times New Roman" w:cs="Times New Roman"/>
          <w:color w:val="FF0000"/>
          <w:sz w:val="24"/>
          <w:szCs w:val="24"/>
          <w:shd w:val="clear" w:color="auto" w:fill="FFFFFF"/>
        </w:rPr>
        <w:t>Hook, et al., 2021</w:t>
      </w:r>
      <w:r w:rsidR="002D393F" w:rsidRPr="00EA3C0C">
        <w:rPr>
          <w:rFonts w:ascii="Times New Roman" w:hAnsi="Times New Roman" w:cs="Times New Roman"/>
          <w:color w:val="FF0000"/>
          <w:sz w:val="24"/>
          <w:szCs w:val="24"/>
        </w:rPr>
        <w:t>)</w:t>
      </w:r>
      <w:r w:rsidR="00903B01" w:rsidRPr="00EA3C0C">
        <w:rPr>
          <w:rFonts w:ascii="Times New Roman" w:hAnsi="Times New Roman" w:cs="Times New Roman"/>
          <w:color w:val="FF0000"/>
          <w:sz w:val="24"/>
          <w:szCs w:val="24"/>
        </w:rPr>
        <w:t>.</w:t>
      </w:r>
    </w:p>
    <w:p w14:paraId="515D22C1" w14:textId="296C511C" w:rsidR="00EA3C0C" w:rsidRPr="00EA3C0C" w:rsidRDefault="00EA3C0C" w:rsidP="00EA3C0C">
      <w:pPr>
        <w:spacing w:line="360" w:lineRule="auto"/>
        <w:jc w:val="both"/>
        <w:rPr>
          <w:rFonts w:ascii="Times New Roman" w:hAnsi="Times New Roman" w:cs="Times New Roman"/>
          <w:color w:val="FF0000"/>
          <w:sz w:val="24"/>
          <w:szCs w:val="24"/>
        </w:rPr>
      </w:pPr>
      <w:r w:rsidRPr="00EA3C0C">
        <w:rPr>
          <w:rFonts w:ascii="Times New Roman" w:hAnsi="Times New Roman" w:cs="Times New Roman"/>
          <w:b/>
          <w:bCs/>
          <w:color w:val="FF0000"/>
          <w:sz w:val="24"/>
          <w:szCs w:val="24"/>
        </w:rPr>
        <w:t xml:space="preserve">Inconsistent data </w:t>
      </w:r>
      <w:r w:rsidRPr="00EA3C0C">
        <w:rPr>
          <w:rFonts w:ascii="Times New Roman" w:hAnsi="Times New Roman" w:cs="Times New Roman"/>
          <w:color w:val="FF0000"/>
          <w:sz w:val="24"/>
          <w:szCs w:val="24"/>
        </w:rPr>
        <w:t xml:space="preserve">occurs when the values ​​associated with the same attribute are presented in different ways. Examples of this include changes in date formats, units of measurement, and naming standards. </w:t>
      </w:r>
    </w:p>
    <w:p w14:paraId="03C06BE0" w14:textId="77777777" w:rsidR="00612EE1" w:rsidRPr="00612EE1" w:rsidRDefault="00EA3C0C" w:rsidP="00612EE1">
      <w:pPr>
        <w:spacing w:line="360" w:lineRule="auto"/>
        <w:jc w:val="both"/>
        <w:rPr>
          <w:rFonts w:ascii="Times New Roman" w:hAnsi="Times New Roman" w:cs="Times New Roman"/>
          <w:color w:val="FF0000"/>
          <w:sz w:val="24"/>
          <w:szCs w:val="24"/>
        </w:rPr>
      </w:pPr>
      <w:r w:rsidRPr="00EA3C0C">
        <w:rPr>
          <w:rFonts w:ascii="Times New Roman" w:hAnsi="Times New Roman" w:cs="Times New Roman"/>
          <w:b/>
          <w:bCs/>
          <w:color w:val="FF0000"/>
          <w:sz w:val="24"/>
          <w:szCs w:val="24"/>
        </w:rPr>
        <w:lastRenderedPageBreak/>
        <w:t>Definition:</w:t>
      </w:r>
      <w:r w:rsidRPr="00EA3C0C">
        <w:rPr>
          <w:rFonts w:ascii="Times New Roman" w:hAnsi="Times New Roman" w:cs="Times New Roman"/>
          <w:color w:val="FF0000"/>
          <w:sz w:val="24"/>
          <w:szCs w:val="24"/>
        </w:rPr>
        <w:t xml:space="preserve"> An outlier is a value that is significantly different from the rest of the data. </w:t>
      </w:r>
      <w:r w:rsidR="00612EE1" w:rsidRPr="00612EE1">
        <w:rPr>
          <w:rFonts w:ascii="Times New Roman" w:hAnsi="Times New Roman" w:cs="Times New Roman"/>
          <w:color w:val="FF0000"/>
          <w:sz w:val="24"/>
          <w:szCs w:val="24"/>
        </w:rPr>
        <w:t xml:space="preserve">Factual strategies ought to be utilized to distinguish potential predispositions within the comes about of the examination. </w:t>
      </w:r>
    </w:p>
    <w:p w14:paraId="07F71326" w14:textId="77777777" w:rsidR="00612EE1" w:rsidRPr="00612EE1" w:rsidRDefault="00612EE1" w:rsidP="00612EE1">
      <w:pPr>
        <w:spacing w:line="360" w:lineRule="auto"/>
        <w:jc w:val="both"/>
        <w:rPr>
          <w:rFonts w:ascii="Times New Roman" w:hAnsi="Times New Roman" w:cs="Times New Roman"/>
          <w:color w:val="FF0000"/>
          <w:sz w:val="24"/>
          <w:szCs w:val="24"/>
        </w:rPr>
      </w:pPr>
      <w:r w:rsidRPr="00612EE1">
        <w:rPr>
          <w:rFonts w:ascii="Times New Roman" w:hAnsi="Times New Roman" w:cs="Times New Roman"/>
          <w:color w:val="FF0000"/>
          <w:sz w:val="24"/>
          <w:szCs w:val="24"/>
        </w:rPr>
        <w:t xml:space="preserve">Data Mistakes: Information sets are subject to blunders due to human mistake all through the information section handle. Confirmation and communication with sources are imperative to distinguish information passage issues. </w:t>
      </w:r>
    </w:p>
    <w:p w14:paraId="2CA63C35" w14:textId="77777777" w:rsidR="00612EE1" w:rsidRPr="00612EE1" w:rsidRDefault="00612EE1" w:rsidP="00612EE1">
      <w:pPr>
        <w:spacing w:line="360" w:lineRule="auto"/>
        <w:jc w:val="both"/>
        <w:rPr>
          <w:rFonts w:ascii="Times New Roman" w:hAnsi="Times New Roman" w:cs="Times New Roman"/>
          <w:color w:val="FF0000"/>
          <w:sz w:val="24"/>
          <w:szCs w:val="24"/>
        </w:rPr>
      </w:pPr>
      <w:r w:rsidRPr="00612EE1">
        <w:rPr>
          <w:rFonts w:ascii="Times New Roman" w:hAnsi="Times New Roman" w:cs="Times New Roman"/>
          <w:color w:val="FF0000"/>
          <w:sz w:val="24"/>
          <w:szCs w:val="24"/>
        </w:rPr>
        <w:t xml:space="preserve">Addressing common information issues is basic to keeping up information keenness and quality. Here are arrangements for these issues: </w:t>
      </w:r>
    </w:p>
    <w:p w14:paraId="00607596" w14:textId="77777777" w:rsidR="00612EE1" w:rsidRPr="00612EE1" w:rsidRDefault="00612EE1" w:rsidP="00612EE1">
      <w:pPr>
        <w:spacing w:line="360" w:lineRule="auto"/>
        <w:jc w:val="both"/>
        <w:rPr>
          <w:rFonts w:ascii="Times New Roman" w:hAnsi="Times New Roman" w:cs="Times New Roman"/>
          <w:color w:val="FF0000"/>
          <w:sz w:val="24"/>
          <w:szCs w:val="24"/>
        </w:rPr>
      </w:pPr>
      <w:r w:rsidRPr="00612EE1">
        <w:rPr>
          <w:rFonts w:ascii="Times New Roman" w:hAnsi="Times New Roman" w:cs="Times New Roman"/>
          <w:color w:val="FF0000"/>
          <w:sz w:val="24"/>
          <w:szCs w:val="24"/>
        </w:rPr>
        <w:t xml:space="preserve">Data imputation alludes to the method of filling in lost values in </w:t>
      </w:r>
      <w:proofErr w:type="gramStart"/>
      <w:r w:rsidRPr="00612EE1">
        <w:rPr>
          <w:rFonts w:ascii="Times New Roman" w:hAnsi="Times New Roman" w:cs="Times New Roman"/>
          <w:color w:val="FF0000"/>
          <w:sz w:val="24"/>
          <w:szCs w:val="24"/>
        </w:rPr>
        <w:t>a</w:t>
      </w:r>
      <w:proofErr w:type="gramEnd"/>
      <w:r w:rsidRPr="00612EE1">
        <w:rPr>
          <w:rFonts w:ascii="Times New Roman" w:hAnsi="Times New Roman" w:cs="Times New Roman"/>
          <w:color w:val="FF0000"/>
          <w:sz w:val="24"/>
          <w:szCs w:val="24"/>
        </w:rPr>
        <w:t xml:space="preserve"> information set. Ascription strategies can be utilized to approximate lost information values by analyzing designs within the accessible data.</w:t>
      </w:r>
    </w:p>
    <w:p w14:paraId="0F8BA741" w14:textId="77777777" w:rsidR="00612EE1" w:rsidRPr="00612EE1" w:rsidRDefault="00612EE1" w:rsidP="00612EE1">
      <w:pPr>
        <w:spacing w:line="360" w:lineRule="auto"/>
        <w:jc w:val="both"/>
        <w:rPr>
          <w:rFonts w:ascii="Times New Roman" w:hAnsi="Times New Roman" w:cs="Times New Roman"/>
          <w:color w:val="FF0000"/>
          <w:sz w:val="24"/>
          <w:szCs w:val="24"/>
        </w:rPr>
      </w:pPr>
      <w:r w:rsidRPr="00612EE1">
        <w:rPr>
          <w:rFonts w:ascii="Times New Roman" w:hAnsi="Times New Roman" w:cs="Times New Roman"/>
          <w:color w:val="FF0000"/>
          <w:sz w:val="24"/>
          <w:szCs w:val="24"/>
        </w:rPr>
        <w:t>Data mining includes evacuating copy information by expelling copy sections and keeping as it were one of each special record (Alipour-</w:t>
      </w:r>
      <w:proofErr w:type="spellStart"/>
      <w:r w:rsidRPr="00612EE1">
        <w:rPr>
          <w:rFonts w:ascii="Times New Roman" w:hAnsi="Times New Roman" w:cs="Times New Roman"/>
          <w:color w:val="FF0000"/>
          <w:sz w:val="24"/>
          <w:szCs w:val="24"/>
        </w:rPr>
        <w:t>Vaezi</w:t>
      </w:r>
      <w:proofErr w:type="spellEnd"/>
      <w:r w:rsidRPr="00612EE1">
        <w:rPr>
          <w:rFonts w:ascii="Times New Roman" w:hAnsi="Times New Roman" w:cs="Times New Roman"/>
          <w:color w:val="FF0000"/>
          <w:sz w:val="24"/>
          <w:szCs w:val="24"/>
        </w:rPr>
        <w:t xml:space="preserve">, et al., 2022). </w:t>
      </w:r>
    </w:p>
    <w:p w14:paraId="7B9C1F16" w14:textId="77777777" w:rsidR="00612EE1" w:rsidRPr="00612EE1" w:rsidRDefault="00612EE1" w:rsidP="00612EE1">
      <w:pPr>
        <w:spacing w:line="360" w:lineRule="auto"/>
        <w:jc w:val="both"/>
        <w:rPr>
          <w:rFonts w:ascii="Times New Roman" w:hAnsi="Times New Roman" w:cs="Times New Roman"/>
          <w:color w:val="FF0000"/>
          <w:sz w:val="24"/>
          <w:szCs w:val="24"/>
        </w:rPr>
      </w:pPr>
      <w:r w:rsidRPr="00612EE1">
        <w:rPr>
          <w:rFonts w:ascii="Times New Roman" w:hAnsi="Times New Roman" w:cs="Times New Roman"/>
          <w:color w:val="FF0000"/>
          <w:sz w:val="24"/>
          <w:szCs w:val="24"/>
        </w:rPr>
        <w:t xml:space="preserve">Data standardization is the method of changing over crude information into standard groups, units, or naming traditions to guarantee consistency. </w:t>
      </w:r>
    </w:p>
    <w:p w14:paraId="2F617939" w14:textId="77777777" w:rsidR="00612EE1" w:rsidRPr="00612EE1" w:rsidRDefault="00612EE1" w:rsidP="00612EE1">
      <w:pPr>
        <w:spacing w:line="360" w:lineRule="auto"/>
        <w:jc w:val="both"/>
        <w:rPr>
          <w:rFonts w:ascii="Times New Roman" w:hAnsi="Times New Roman" w:cs="Times New Roman"/>
          <w:color w:val="FF0000"/>
          <w:sz w:val="24"/>
          <w:szCs w:val="24"/>
        </w:rPr>
      </w:pPr>
      <w:r w:rsidRPr="00612EE1">
        <w:rPr>
          <w:rFonts w:ascii="Times New Roman" w:hAnsi="Times New Roman" w:cs="Times New Roman"/>
          <w:color w:val="FF0000"/>
          <w:sz w:val="24"/>
          <w:szCs w:val="24"/>
        </w:rPr>
        <w:t xml:space="preserve">Controlling for outliers: Two conceivable ways to control for exceptions in a consider are to remove them or to create changes to reduce their impacts. </w:t>
      </w:r>
    </w:p>
    <w:p w14:paraId="464E7BFE" w14:textId="0E4EB089" w:rsidR="00EA3C0C" w:rsidRPr="00EA3C0C" w:rsidRDefault="00612EE1" w:rsidP="00EA3C0C">
      <w:pPr>
        <w:spacing w:line="360" w:lineRule="auto"/>
        <w:jc w:val="both"/>
        <w:rPr>
          <w:rFonts w:ascii="Times New Roman" w:hAnsi="Times New Roman" w:cs="Times New Roman"/>
          <w:color w:val="FF0000"/>
          <w:sz w:val="24"/>
          <w:szCs w:val="24"/>
        </w:rPr>
      </w:pPr>
      <w:r w:rsidRPr="00612EE1">
        <w:rPr>
          <w:rFonts w:ascii="Times New Roman" w:hAnsi="Times New Roman" w:cs="Times New Roman"/>
          <w:color w:val="FF0000"/>
          <w:sz w:val="24"/>
          <w:szCs w:val="24"/>
        </w:rPr>
        <w:t>Data confirmation and approval alludes to the method of guaranteeing the precision, unwavering quality and legitimacy of information. Employing a careful approval and approval prepare earlier to information examination can recognize and resolve information passage issues.</w:t>
      </w:r>
    </w:p>
    <w:p w14:paraId="679B73E9" w14:textId="75ADC0EF" w:rsidR="00C75BDC" w:rsidRPr="008D59E2" w:rsidRDefault="00C75BDC" w:rsidP="00D15D68">
      <w:pPr>
        <w:pStyle w:val="Heading2"/>
        <w:rPr>
          <w:rFonts w:cs="Times New Roman"/>
        </w:rPr>
      </w:pPr>
      <w:bookmarkStart w:id="8" w:name="_Toc141193058"/>
      <w:r w:rsidRPr="008D59E2">
        <w:rPr>
          <w:rFonts w:cs="Times New Roman"/>
        </w:rPr>
        <w:t xml:space="preserve">Specific data problems with </w:t>
      </w:r>
      <w:r w:rsidR="00A33935" w:rsidRPr="008D59E2">
        <w:rPr>
          <w:rFonts w:cs="Times New Roman"/>
        </w:rPr>
        <w:t xml:space="preserve">the </w:t>
      </w:r>
      <w:r w:rsidRPr="008D59E2">
        <w:rPr>
          <w:rFonts w:cs="Times New Roman"/>
        </w:rPr>
        <w:t>COTS dataset</w:t>
      </w:r>
      <w:bookmarkEnd w:id="8"/>
    </w:p>
    <w:p w14:paraId="54F1892A" w14:textId="425FA03A" w:rsidR="00C75BDC" w:rsidRPr="00250ABA" w:rsidRDefault="00C75BDC" w:rsidP="00D15D68">
      <w:pPr>
        <w:spacing w:line="360" w:lineRule="auto"/>
        <w:jc w:val="both"/>
        <w:rPr>
          <w:rFonts w:ascii="Times New Roman" w:hAnsi="Times New Roman" w:cs="Times New Roman"/>
          <w:color w:val="FF0000"/>
        </w:rPr>
      </w:pPr>
      <w:r w:rsidRPr="00250ABA">
        <w:rPr>
          <w:rFonts w:ascii="Times New Roman" w:hAnsi="Times New Roman" w:cs="Times New Roman"/>
          <w:b/>
          <w:bCs/>
          <w:color w:val="FF0000"/>
          <w:sz w:val="24"/>
          <w:szCs w:val="24"/>
        </w:rPr>
        <w:t>Problems</w:t>
      </w:r>
      <w:r w:rsidRPr="00250ABA">
        <w:rPr>
          <w:rFonts w:ascii="Times New Roman" w:hAnsi="Times New Roman" w:cs="Times New Roman"/>
          <w:color w:val="FF0000"/>
          <w:sz w:val="24"/>
          <w:szCs w:val="24"/>
        </w:rPr>
        <w:t xml:space="preserve">: </w:t>
      </w:r>
      <w:r w:rsidR="00250ABA" w:rsidRPr="00250ABA">
        <w:rPr>
          <w:rFonts w:ascii="Times New Roman" w:hAnsi="Times New Roman" w:cs="Times New Roman"/>
          <w:color w:val="FF0000"/>
          <w:sz w:val="24"/>
          <w:szCs w:val="24"/>
        </w:rPr>
        <w:t xml:space="preserve">The dataset has several issues that need to be resolved. First, there are places where there are many categories and months </w:t>
      </w:r>
      <w:proofErr w:type="spellStart"/>
      <w:r w:rsidR="00250ABA" w:rsidRPr="00250ABA">
        <w:rPr>
          <w:rFonts w:ascii="Times New Roman" w:hAnsi="Times New Roman" w:cs="Times New Roman"/>
          <w:color w:val="FF0000"/>
          <w:sz w:val="24"/>
          <w:szCs w:val="24"/>
        </w:rPr>
        <w:t>where</w:t>
      </w:r>
      <w:proofErr w:type="spellEnd"/>
      <w:r w:rsidR="00250ABA" w:rsidRPr="00250ABA">
        <w:rPr>
          <w:rFonts w:ascii="Times New Roman" w:hAnsi="Times New Roman" w:cs="Times New Roman"/>
          <w:color w:val="FF0000"/>
          <w:sz w:val="24"/>
          <w:szCs w:val="24"/>
        </w:rPr>
        <w:t xml:space="preserve"> missing data is flagged. In addition, there are many errors and typos that reduce the accuracy of the data, and the column names are not consistent. Also, it is important to correct some incorrect data entries, such as incorrect sales numbers. The date format used in "Year" No fever either. To use the dataset correctly, it is important to correct spelling errors, handle missing data correctly, correct column names, and ensure correct and consistent date formats (Rohani, et al., 2022).</w:t>
      </w:r>
    </w:p>
    <w:p w14:paraId="471AF449" w14:textId="4CF0E1AC" w:rsidR="00981FE0" w:rsidRPr="00CE72F2" w:rsidRDefault="00CE72F2" w:rsidP="00D15D68">
      <w:pPr>
        <w:spacing w:line="360" w:lineRule="auto"/>
        <w:jc w:val="both"/>
        <w:rPr>
          <w:rFonts w:ascii="Times New Roman" w:hAnsi="Times New Roman" w:cs="Times New Roman"/>
          <w:color w:val="FF0000"/>
          <w:sz w:val="24"/>
          <w:szCs w:val="24"/>
        </w:rPr>
      </w:pPr>
      <w:r w:rsidRPr="00CE72F2">
        <w:rPr>
          <w:rFonts w:ascii="Times New Roman" w:hAnsi="Times New Roman" w:cs="Times New Roman"/>
          <w:b/>
          <w:bCs/>
          <w:color w:val="FF0000"/>
          <w:sz w:val="24"/>
          <w:szCs w:val="24"/>
        </w:rPr>
        <w:lastRenderedPageBreak/>
        <w:t>Problem Solving Skills</w:t>
      </w:r>
      <w:r w:rsidRPr="00CE72F2">
        <w:rPr>
          <w:rFonts w:ascii="Times New Roman" w:hAnsi="Times New Roman" w:cs="Times New Roman"/>
          <w:color w:val="FF0000"/>
          <w:sz w:val="24"/>
          <w:szCs w:val="24"/>
        </w:rPr>
        <w:t>: Preparing a data set for analysis requires performing some data cleaning and normalization tasks.</w:t>
      </w:r>
    </w:p>
    <w:p w14:paraId="0E38CD59" w14:textId="2C07E269" w:rsidR="00CE72F2" w:rsidRPr="00CE72F2" w:rsidRDefault="00CE72F2" w:rsidP="00CE72F2">
      <w:pPr>
        <w:pStyle w:val="ListParagraph"/>
        <w:numPr>
          <w:ilvl w:val="0"/>
          <w:numId w:val="24"/>
        </w:numPr>
        <w:rPr>
          <w:rFonts w:cs="Times New Roman"/>
          <w:color w:val="FF0000"/>
          <w:szCs w:val="24"/>
        </w:rPr>
      </w:pPr>
      <w:r w:rsidRPr="00CE72F2">
        <w:rPr>
          <w:rFonts w:cs="Times New Roman"/>
          <w:color w:val="FF0000"/>
          <w:szCs w:val="24"/>
        </w:rPr>
        <w:t xml:space="preserve">First, it is necessary to handle the missing data points by replacing them with the mean or average sales volume corresponding to </w:t>
      </w:r>
      <w:proofErr w:type="gramStart"/>
      <w:r w:rsidRPr="00CE72F2">
        <w:rPr>
          <w:rFonts w:cs="Times New Roman"/>
          <w:color w:val="FF0000"/>
          <w:szCs w:val="24"/>
        </w:rPr>
        <w:t>the  product</w:t>
      </w:r>
      <w:proofErr w:type="gramEnd"/>
      <w:r w:rsidRPr="00CE72F2">
        <w:rPr>
          <w:rFonts w:cs="Times New Roman"/>
          <w:color w:val="FF0000"/>
          <w:szCs w:val="24"/>
        </w:rPr>
        <w:t xml:space="preserve"> category and location. </w:t>
      </w:r>
    </w:p>
    <w:p w14:paraId="342A7CE4" w14:textId="77777777" w:rsidR="00CE72F2" w:rsidRPr="00CE72F2" w:rsidRDefault="00CE72F2" w:rsidP="00CE72F2">
      <w:pPr>
        <w:pStyle w:val="ListParagraph"/>
        <w:numPr>
          <w:ilvl w:val="0"/>
          <w:numId w:val="24"/>
        </w:numPr>
        <w:rPr>
          <w:rFonts w:cs="Times New Roman"/>
          <w:color w:val="FF0000"/>
          <w:szCs w:val="24"/>
        </w:rPr>
      </w:pPr>
      <w:r w:rsidRPr="00CE72F2">
        <w:rPr>
          <w:rFonts w:cs="Times New Roman"/>
          <w:color w:val="FF0000"/>
          <w:szCs w:val="24"/>
        </w:rPr>
        <w:t xml:space="preserve">Product categories and locations should be standardized to reduce confusion and misunderstandings. Inconsistencies or errors in your naming conventions should be corrected. </w:t>
      </w:r>
    </w:p>
    <w:p w14:paraId="5D05FB16" w14:textId="77777777" w:rsidR="00CE72F2" w:rsidRPr="00CE72F2" w:rsidRDefault="00CE72F2" w:rsidP="00CE72F2">
      <w:pPr>
        <w:pStyle w:val="ListParagraph"/>
        <w:numPr>
          <w:ilvl w:val="0"/>
          <w:numId w:val="24"/>
        </w:numPr>
        <w:rPr>
          <w:rFonts w:cs="Times New Roman"/>
          <w:color w:val="FF0000"/>
          <w:szCs w:val="24"/>
        </w:rPr>
      </w:pPr>
      <w:r w:rsidRPr="00CE72F2">
        <w:rPr>
          <w:rFonts w:cs="Times New Roman"/>
          <w:color w:val="FF0000"/>
          <w:szCs w:val="24"/>
        </w:rPr>
        <w:t xml:space="preserve">In addition, data must be validated to ensure accuracy by reporting inaccuracies and checking compliance with established business rules. </w:t>
      </w:r>
    </w:p>
    <w:p w14:paraId="3C65B255" w14:textId="77777777" w:rsidR="00CE72F2" w:rsidRDefault="00CE72F2" w:rsidP="00CE72F2">
      <w:pPr>
        <w:pStyle w:val="ListParagraph"/>
        <w:numPr>
          <w:ilvl w:val="0"/>
          <w:numId w:val="24"/>
        </w:numPr>
        <w:rPr>
          <w:rFonts w:cs="Times New Roman"/>
          <w:color w:val="FF0000"/>
          <w:szCs w:val="24"/>
        </w:rPr>
      </w:pPr>
      <w:r w:rsidRPr="00CE72F2">
        <w:rPr>
          <w:rFonts w:cs="Times New Roman"/>
          <w:color w:val="FF0000"/>
          <w:szCs w:val="24"/>
        </w:rPr>
        <w:t xml:space="preserve">People and articles are arranged in bullet points. Accurate sales data is important, because negative values ​​may indicate errors that should be corrected with actual data. </w:t>
      </w:r>
    </w:p>
    <w:p w14:paraId="0FB83BF0" w14:textId="77777777" w:rsidR="00CE72F2" w:rsidRDefault="00CE72F2" w:rsidP="00CE72F2">
      <w:pPr>
        <w:pStyle w:val="ListParagraph"/>
        <w:numPr>
          <w:ilvl w:val="0"/>
          <w:numId w:val="24"/>
        </w:numPr>
        <w:rPr>
          <w:rFonts w:cs="Times New Roman"/>
          <w:color w:val="FF0000"/>
          <w:szCs w:val="24"/>
        </w:rPr>
      </w:pPr>
      <w:r w:rsidRPr="00CE72F2">
        <w:rPr>
          <w:rFonts w:cs="Times New Roman"/>
          <w:color w:val="FF0000"/>
          <w:szCs w:val="24"/>
        </w:rPr>
        <w:t xml:space="preserve">Also, the date format must match "YYYY-MM" to ensure correctness of the dataset. It is recommended that researchers or domain experts be included in the data validation process. </w:t>
      </w:r>
    </w:p>
    <w:p w14:paraId="348CB8F3" w14:textId="795EA27C" w:rsidR="00C75BDC" w:rsidRPr="00CE72F2" w:rsidRDefault="00CE72F2" w:rsidP="003A5A47">
      <w:pPr>
        <w:pStyle w:val="ListParagraph"/>
        <w:numPr>
          <w:ilvl w:val="0"/>
          <w:numId w:val="24"/>
        </w:numPr>
        <w:rPr>
          <w:rFonts w:cs="Times New Roman"/>
          <w:color w:val="FF0000"/>
        </w:rPr>
      </w:pPr>
      <w:r w:rsidRPr="00CE72F2">
        <w:rPr>
          <w:rFonts w:cs="Times New Roman"/>
          <w:color w:val="FF0000"/>
          <w:szCs w:val="24"/>
        </w:rPr>
        <w:t>This is because they can provide important features and identify issues or differences that may be missed using automated methods. Cite with "Miron, et al., 2020and"; It refers to a 2020 publication by Miron and colleagues</w:t>
      </w:r>
      <w:r>
        <w:rPr>
          <w:rFonts w:cs="Times New Roman"/>
          <w:color w:val="FF0000"/>
          <w:szCs w:val="24"/>
        </w:rPr>
        <w:t xml:space="preserve"> </w:t>
      </w:r>
      <w:r w:rsidR="000F137A" w:rsidRPr="00CE72F2">
        <w:rPr>
          <w:rFonts w:cs="Times New Roman"/>
          <w:color w:val="FF0000"/>
          <w:szCs w:val="24"/>
        </w:rPr>
        <w:t>(</w:t>
      </w:r>
      <w:r w:rsidR="002D393F" w:rsidRPr="00CE72F2">
        <w:rPr>
          <w:rFonts w:cs="Times New Roman"/>
          <w:color w:val="FF0000"/>
          <w:szCs w:val="24"/>
          <w:shd w:val="clear" w:color="auto" w:fill="FFFFFF"/>
        </w:rPr>
        <w:t>Miron, et al., 2020</w:t>
      </w:r>
      <w:r w:rsidR="002D393F" w:rsidRPr="00CE72F2">
        <w:rPr>
          <w:rFonts w:cs="Times New Roman"/>
          <w:color w:val="FF0000"/>
          <w:szCs w:val="24"/>
        </w:rPr>
        <w:t>)</w:t>
      </w:r>
      <w:r w:rsidR="00FA6223" w:rsidRPr="00CE72F2">
        <w:rPr>
          <w:rFonts w:cs="Times New Roman"/>
          <w:color w:val="FF0000"/>
          <w:szCs w:val="24"/>
        </w:rPr>
        <w:t>.</w:t>
      </w:r>
    </w:p>
    <w:p w14:paraId="2CC52AA7" w14:textId="5E2CFE47" w:rsidR="003B47EA" w:rsidRPr="008D59E2" w:rsidRDefault="00E55D52" w:rsidP="00D15D68">
      <w:pPr>
        <w:pStyle w:val="Heading1"/>
        <w:rPr>
          <w:rFonts w:cs="Times New Roman"/>
          <w:iCs/>
        </w:rPr>
      </w:pPr>
      <w:bookmarkStart w:id="9" w:name="_Toc141193059"/>
      <m:oMath>
        <m:r>
          <m:rPr>
            <m:sty m:val="b"/>
          </m:rPr>
          <w:rPr>
            <w:rFonts w:ascii="Cambria Math" w:hAnsi="Cambria Math" w:cs="Times New Roman"/>
          </w:rPr>
          <m:t>THIRD TASK: Data Analysis and Commentary</m:t>
        </m:r>
      </m:oMath>
      <w:bookmarkEnd w:id="9"/>
      <w:r w:rsidR="003B47EA" w:rsidRPr="008D59E2">
        <w:rPr>
          <w:rFonts w:cs="Times New Roman"/>
          <w:iCs/>
        </w:rPr>
        <w:t xml:space="preserve"> </w:t>
      </w:r>
    </w:p>
    <w:p w14:paraId="3067C647" w14:textId="2292C7CE" w:rsidR="00FA6223" w:rsidRPr="008D59E2" w:rsidRDefault="00DF049B" w:rsidP="00D15D68">
      <w:pPr>
        <w:pStyle w:val="Heading2"/>
        <w:rPr>
          <w:rFonts w:cs="Times New Roman"/>
        </w:rPr>
      </w:pPr>
      <w:bookmarkStart w:id="10" w:name="_Toc141193060"/>
      <w:r w:rsidRPr="008D59E2">
        <w:rPr>
          <w:rFonts w:cs="Times New Roman"/>
        </w:rPr>
        <w:t>Table A: Sales volume and values</w:t>
      </w:r>
      <w:bookmarkEnd w:id="10"/>
    </w:p>
    <w:p w14:paraId="5C516A20" w14:textId="1A7C5F7C" w:rsidR="00FA6223" w:rsidRPr="008D59E2" w:rsidRDefault="00FA6223"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694779DD" wp14:editId="38A12E5C">
            <wp:extent cx="5847329" cy="2942590"/>
            <wp:effectExtent l="0" t="0" r="1270" b="0"/>
            <wp:docPr id="195947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73509" name=""/>
                    <pic:cNvPicPr/>
                  </pic:nvPicPr>
                  <pic:blipFill rotWithShape="1">
                    <a:blip r:embed="rId8"/>
                    <a:srcRect l="1637" t="36488" r="26620" b="23888"/>
                    <a:stretch/>
                  </pic:blipFill>
                  <pic:spPr bwMode="auto">
                    <a:xfrm>
                      <a:off x="0" y="0"/>
                      <a:ext cx="5879739" cy="2958900"/>
                    </a:xfrm>
                    <a:prstGeom prst="rect">
                      <a:avLst/>
                    </a:prstGeom>
                    <a:ln>
                      <a:noFill/>
                    </a:ln>
                    <a:extLst>
                      <a:ext uri="{53640926-AAD7-44D8-BBD7-CCE9431645EC}">
                        <a14:shadowObscured xmlns:a14="http://schemas.microsoft.com/office/drawing/2010/main"/>
                      </a:ext>
                    </a:extLst>
                  </pic:spPr>
                </pic:pic>
              </a:graphicData>
            </a:graphic>
          </wp:inline>
        </w:drawing>
      </w:r>
    </w:p>
    <w:p w14:paraId="0D3D0426" w14:textId="25B6A554" w:rsidR="00A35B26" w:rsidRPr="008D59E2" w:rsidRDefault="00A35B26" w:rsidP="00D15D68">
      <w:pPr>
        <w:spacing w:line="360" w:lineRule="auto"/>
        <w:jc w:val="both"/>
        <w:rPr>
          <w:rFonts w:ascii="Times New Roman" w:hAnsi="Times New Roman" w:cs="Times New Roman"/>
        </w:rPr>
      </w:pPr>
      <w:r w:rsidRPr="008D59E2">
        <w:rPr>
          <w:rFonts w:ascii="Times New Roman" w:hAnsi="Times New Roman" w:cs="Times New Roman"/>
          <w:sz w:val="24"/>
          <w:szCs w:val="24"/>
        </w:rPr>
        <w:lastRenderedPageBreak/>
        <w:t>The sales volume and value information for various product categories &amp; months for the years 2020, 2021, and 2022 are shown in the</w:t>
      </w:r>
      <w:r w:rsidR="00C75759" w:rsidRPr="008D59E2">
        <w:rPr>
          <w:rFonts w:ascii="Times New Roman" w:hAnsi="Times New Roman" w:cs="Times New Roman"/>
          <w:sz w:val="24"/>
          <w:szCs w:val="24"/>
        </w:rPr>
        <w:t xml:space="preserve"> above mention</w:t>
      </w:r>
      <w:r w:rsidRPr="008D59E2">
        <w:rPr>
          <w:rFonts w:ascii="Times New Roman" w:hAnsi="Times New Roman" w:cs="Times New Roman"/>
          <w:sz w:val="24"/>
          <w:szCs w:val="24"/>
        </w:rPr>
        <w:t xml:space="preserve"> table. </w:t>
      </w:r>
      <w:r w:rsidR="00C75759" w:rsidRPr="008D59E2">
        <w:rPr>
          <w:rFonts w:ascii="Times New Roman" w:hAnsi="Times New Roman" w:cs="Times New Roman"/>
          <w:sz w:val="24"/>
          <w:szCs w:val="24"/>
        </w:rPr>
        <w:t xml:space="preserve">However, the table </w:t>
      </w:r>
      <w:r w:rsidR="0029336D" w:rsidRPr="008D59E2">
        <w:rPr>
          <w:rFonts w:ascii="Times New Roman" w:hAnsi="Times New Roman" w:cs="Times New Roman"/>
          <w:sz w:val="24"/>
          <w:szCs w:val="24"/>
        </w:rPr>
        <w:t xml:space="preserve">consist </w:t>
      </w:r>
      <w:r w:rsidR="00C75759" w:rsidRPr="008D59E2">
        <w:rPr>
          <w:rFonts w:ascii="Times New Roman" w:hAnsi="Times New Roman" w:cs="Times New Roman"/>
          <w:sz w:val="24"/>
          <w:szCs w:val="24"/>
        </w:rPr>
        <w:t xml:space="preserve">of </w:t>
      </w:r>
      <w:r w:rsidRPr="008D59E2">
        <w:rPr>
          <w:rFonts w:ascii="Times New Roman" w:hAnsi="Times New Roman" w:cs="Times New Roman"/>
          <w:sz w:val="24"/>
          <w:szCs w:val="24"/>
        </w:rPr>
        <w:t>total sales performance, best and worst</w:t>
      </w:r>
      <w:r w:rsidR="00C75759" w:rsidRPr="008D59E2">
        <w:rPr>
          <w:rFonts w:ascii="Times New Roman" w:hAnsi="Times New Roman" w:cs="Times New Roman"/>
          <w:sz w:val="24"/>
          <w:szCs w:val="24"/>
        </w:rPr>
        <w:t xml:space="preserve"> product </w:t>
      </w:r>
      <w:r w:rsidRPr="008D59E2">
        <w:rPr>
          <w:rFonts w:ascii="Times New Roman" w:hAnsi="Times New Roman" w:cs="Times New Roman"/>
          <w:sz w:val="24"/>
          <w:szCs w:val="24"/>
        </w:rPr>
        <w:t>perform</w:t>
      </w:r>
      <w:r w:rsidR="00C75759" w:rsidRPr="008D59E2">
        <w:rPr>
          <w:rFonts w:ascii="Times New Roman" w:hAnsi="Times New Roman" w:cs="Times New Roman"/>
          <w:sz w:val="24"/>
          <w:szCs w:val="24"/>
        </w:rPr>
        <w:t>ance</w:t>
      </w:r>
      <w:r w:rsidRPr="008D59E2">
        <w:rPr>
          <w:rFonts w:ascii="Times New Roman" w:hAnsi="Times New Roman" w:cs="Times New Roman"/>
          <w:sz w:val="24"/>
          <w:szCs w:val="24"/>
        </w:rPr>
        <w:t xml:space="preserve"> categories, seasonal patterns, and assessing annual growth are the main goals of the data analysis.</w:t>
      </w:r>
      <w:r w:rsidR="00B42133" w:rsidRPr="008D59E2">
        <w:rPr>
          <w:rFonts w:ascii="Times New Roman" w:hAnsi="Times New Roman" w:cs="Times New Roman"/>
          <w:sz w:val="24"/>
          <w:szCs w:val="24"/>
        </w:rPr>
        <w:t xml:space="preserve"> Moreover, s</w:t>
      </w:r>
      <w:r w:rsidRPr="008D59E2">
        <w:rPr>
          <w:rFonts w:ascii="Times New Roman" w:hAnsi="Times New Roman" w:cs="Times New Roman"/>
          <w:sz w:val="24"/>
          <w:szCs w:val="24"/>
        </w:rPr>
        <w:t>ignificant insights are revealed by the examination of the company's three-year performance. The total sales value increased steadily from £60,510.25 in 2020 to £63,804.75 in 2021 and then to £70,147.61 in 2022, suggesting overall success and growth. Likewise, the overall volume of sales increased steadily, rising to 18,631.50 units in 2020, 19,679.50 units in 2021, and 21,969.19 units in 2022</w:t>
      </w:r>
      <w:r w:rsidR="002D393F" w:rsidRPr="008D59E2">
        <w:rPr>
          <w:rFonts w:ascii="Times New Roman" w:hAnsi="Times New Roman" w:cs="Times New Roman"/>
          <w:sz w:val="24"/>
          <w:szCs w:val="24"/>
        </w:rPr>
        <w:t xml:space="preserve"> (</w:t>
      </w:r>
      <w:proofErr w:type="spellStart"/>
      <w:r w:rsidR="002D393F" w:rsidRPr="008D59E2">
        <w:rPr>
          <w:rFonts w:ascii="Times New Roman" w:hAnsi="Times New Roman" w:cs="Times New Roman"/>
          <w:color w:val="222222"/>
          <w:sz w:val="24"/>
          <w:szCs w:val="24"/>
          <w:shd w:val="clear" w:color="auto" w:fill="FFFFFF"/>
        </w:rPr>
        <w:t>Sazvar</w:t>
      </w:r>
      <w:proofErr w:type="spellEnd"/>
      <w:r w:rsidR="002D393F" w:rsidRPr="008D59E2">
        <w:rPr>
          <w:rFonts w:ascii="Times New Roman" w:hAnsi="Times New Roman" w:cs="Times New Roman"/>
          <w:color w:val="222222"/>
          <w:sz w:val="24"/>
          <w:szCs w:val="24"/>
          <w:shd w:val="clear" w:color="auto" w:fill="FFFFFF"/>
        </w:rPr>
        <w:t>, et al., 2022</w:t>
      </w:r>
      <w:r w:rsidR="002D393F" w:rsidRPr="008D59E2">
        <w:rPr>
          <w:rFonts w:ascii="Times New Roman" w:hAnsi="Times New Roman" w:cs="Times New Roman"/>
          <w:sz w:val="24"/>
          <w:szCs w:val="24"/>
        </w:rPr>
        <w:t>)</w:t>
      </w:r>
      <w:r w:rsidRPr="008D59E2">
        <w:rPr>
          <w:rFonts w:ascii="Times New Roman" w:hAnsi="Times New Roman" w:cs="Times New Roman"/>
          <w:sz w:val="24"/>
          <w:szCs w:val="24"/>
        </w:rPr>
        <w:t>.</w:t>
      </w:r>
    </w:p>
    <w:p w14:paraId="71953C04" w14:textId="42A03A10" w:rsidR="00A35B26" w:rsidRPr="008D59E2" w:rsidRDefault="00A35B26"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The best-performing month was always December, while</w:t>
      </w:r>
      <w:r w:rsidR="00272DC9" w:rsidRPr="008D59E2">
        <w:rPr>
          <w:rFonts w:ascii="Times New Roman" w:hAnsi="Times New Roman" w:cs="Times New Roman"/>
          <w:sz w:val="24"/>
          <w:szCs w:val="24"/>
        </w:rPr>
        <w:t xml:space="preserve"> </w:t>
      </w:r>
      <w:r w:rsidRPr="008D59E2">
        <w:rPr>
          <w:rFonts w:ascii="Times New Roman" w:hAnsi="Times New Roman" w:cs="Times New Roman"/>
          <w:sz w:val="24"/>
          <w:szCs w:val="24"/>
        </w:rPr>
        <w:t xml:space="preserve">January and September had the worst results. </w:t>
      </w:r>
      <w:r w:rsidR="00CA3CFD" w:rsidRPr="008D59E2">
        <w:rPr>
          <w:rFonts w:ascii="Times New Roman" w:hAnsi="Times New Roman" w:cs="Times New Roman"/>
          <w:sz w:val="24"/>
          <w:szCs w:val="24"/>
        </w:rPr>
        <w:t>Moreover,</w:t>
      </w:r>
      <w:r w:rsidR="00272DC9" w:rsidRPr="008D59E2">
        <w:rPr>
          <w:rFonts w:ascii="Times New Roman" w:hAnsi="Times New Roman" w:cs="Times New Roman"/>
          <w:sz w:val="24"/>
          <w:szCs w:val="24"/>
        </w:rPr>
        <w:t xml:space="preserve"> examining </w:t>
      </w:r>
      <w:r w:rsidRPr="008D59E2">
        <w:rPr>
          <w:rFonts w:ascii="Times New Roman" w:hAnsi="Times New Roman" w:cs="Times New Roman"/>
          <w:sz w:val="24"/>
          <w:szCs w:val="24"/>
        </w:rPr>
        <w:t xml:space="preserve">seasonal trends can aid in the successful planning of inventory and marketing tactics. Understanding the company's trajectory and the effectiveness of its strategies will be possible with the aid of the year-over-year growth rate calculation, which will help businesses succeed by adjusting to changing market conditions. Enhancing accessibility for stakeholders and decision-makers by presenting tables in a professional manner and </w:t>
      </w:r>
      <w:r w:rsidR="00D02E68" w:rsidRPr="008D59E2">
        <w:rPr>
          <w:rFonts w:ascii="Times New Roman" w:hAnsi="Times New Roman" w:cs="Times New Roman"/>
          <w:sz w:val="24"/>
          <w:szCs w:val="24"/>
        </w:rPr>
        <w:t>emphasizing</w:t>
      </w:r>
      <w:r w:rsidRPr="008D59E2">
        <w:rPr>
          <w:rFonts w:ascii="Times New Roman" w:hAnsi="Times New Roman" w:cs="Times New Roman"/>
          <w:sz w:val="24"/>
          <w:szCs w:val="24"/>
        </w:rPr>
        <w:t xml:space="preserve"> important data points.</w:t>
      </w:r>
    </w:p>
    <w:p w14:paraId="4219B288" w14:textId="77777777" w:rsidR="00DF049B" w:rsidRPr="008D59E2" w:rsidRDefault="00DF049B" w:rsidP="00D15D68">
      <w:pPr>
        <w:pStyle w:val="Heading2"/>
        <w:rPr>
          <w:rFonts w:cs="Times New Roman"/>
        </w:rPr>
      </w:pPr>
      <w:bookmarkStart w:id="11" w:name="_Toc141193061"/>
      <w:r w:rsidRPr="008D59E2">
        <w:rPr>
          <w:rFonts w:cs="Times New Roman"/>
        </w:rPr>
        <w:lastRenderedPageBreak/>
        <w:t>Table B: Comparisons of Product</w:t>
      </w:r>
      <w:bookmarkEnd w:id="11"/>
    </w:p>
    <w:p w14:paraId="60C9E8C6" w14:textId="38AEB801" w:rsidR="00FA6223" w:rsidRPr="008D59E2" w:rsidRDefault="00A35B26"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3D033A2D" wp14:editId="2352D366">
            <wp:extent cx="5809455" cy="4743450"/>
            <wp:effectExtent l="0" t="0" r="1270" b="0"/>
            <wp:docPr id="131878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87180" name=""/>
                    <pic:cNvPicPr/>
                  </pic:nvPicPr>
                  <pic:blipFill rotWithShape="1">
                    <a:blip r:embed="rId9"/>
                    <a:srcRect l="1237" t="30008" r="29007" b="13298"/>
                    <a:stretch/>
                  </pic:blipFill>
                  <pic:spPr bwMode="auto">
                    <a:xfrm>
                      <a:off x="0" y="0"/>
                      <a:ext cx="5826965" cy="4757747"/>
                    </a:xfrm>
                    <a:prstGeom prst="rect">
                      <a:avLst/>
                    </a:prstGeom>
                    <a:ln>
                      <a:noFill/>
                    </a:ln>
                    <a:extLst>
                      <a:ext uri="{53640926-AAD7-44D8-BBD7-CCE9431645EC}">
                        <a14:shadowObscured xmlns:a14="http://schemas.microsoft.com/office/drawing/2010/main"/>
                      </a:ext>
                    </a:extLst>
                  </pic:spPr>
                </pic:pic>
              </a:graphicData>
            </a:graphic>
          </wp:inline>
        </w:drawing>
      </w:r>
    </w:p>
    <w:p w14:paraId="49E367B2" w14:textId="1FF3F80A" w:rsidR="00FA6223" w:rsidRPr="008D59E2" w:rsidRDefault="00996F4E" w:rsidP="00D15D68">
      <w:pPr>
        <w:spacing w:line="360" w:lineRule="auto"/>
        <w:jc w:val="both"/>
        <w:rPr>
          <w:rFonts w:ascii="Times New Roman" w:hAnsi="Times New Roman" w:cs="Times New Roman"/>
        </w:rPr>
      </w:pPr>
      <w:r w:rsidRPr="008D59E2">
        <w:rPr>
          <w:rFonts w:ascii="Times New Roman" w:hAnsi="Times New Roman" w:cs="Times New Roman"/>
          <w:sz w:val="24"/>
          <w:szCs w:val="24"/>
        </w:rPr>
        <w:t xml:space="preserve">In this table, sales volume and value information for the </w:t>
      </w:r>
      <w:r w:rsidR="00C02D3B" w:rsidRPr="008D59E2">
        <w:rPr>
          <w:rFonts w:ascii="Times New Roman" w:hAnsi="Times New Roman" w:cs="Times New Roman"/>
          <w:sz w:val="24"/>
          <w:szCs w:val="24"/>
        </w:rPr>
        <w:t>five</w:t>
      </w:r>
      <w:r w:rsidRPr="008D59E2">
        <w:rPr>
          <w:rFonts w:ascii="Times New Roman" w:hAnsi="Times New Roman" w:cs="Times New Roman"/>
          <w:sz w:val="24"/>
          <w:szCs w:val="24"/>
        </w:rPr>
        <w:t xml:space="preserve"> product categories of cakes, coffee, cold drinks, hot drinks, and pastries are shown for the three years of 2020, 2021, and 2022. Each product category's information is arranged according to quarters (First, Second, Third, and Fourth). The "Grand Total" row at the bottom totals up the overall volume and dollar amount of sales for all product categories and fiscal quarters</w:t>
      </w:r>
      <w:r w:rsidR="002D393F" w:rsidRPr="008D59E2">
        <w:rPr>
          <w:rFonts w:ascii="Times New Roman" w:hAnsi="Times New Roman" w:cs="Times New Roman"/>
          <w:sz w:val="24"/>
          <w:szCs w:val="24"/>
        </w:rPr>
        <w:t xml:space="preserve"> (</w:t>
      </w:r>
      <w:r w:rsidR="002D393F" w:rsidRPr="008D59E2">
        <w:rPr>
          <w:rFonts w:ascii="Times New Roman" w:hAnsi="Times New Roman" w:cs="Times New Roman"/>
          <w:color w:val="222222"/>
          <w:sz w:val="24"/>
          <w:szCs w:val="24"/>
          <w:shd w:val="clear" w:color="auto" w:fill="FFFFFF"/>
        </w:rPr>
        <w:t>Dodman, et al., 2019</w:t>
      </w:r>
      <w:r w:rsidR="002D393F" w:rsidRPr="008D59E2">
        <w:rPr>
          <w:rFonts w:ascii="Times New Roman" w:hAnsi="Times New Roman" w:cs="Times New Roman"/>
          <w:sz w:val="24"/>
          <w:szCs w:val="24"/>
        </w:rPr>
        <w:t>)</w:t>
      </w:r>
      <w:r w:rsidRPr="008D59E2">
        <w:rPr>
          <w:rFonts w:ascii="Times New Roman" w:hAnsi="Times New Roman" w:cs="Times New Roman"/>
          <w:sz w:val="24"/>
          <w:szCs w:val="24"/>
        </w:rPr>
        <w:t>.</w:t>
      </w:r>
    </w:p>
    <w:p w14:paraId="1A8DBE8F" w14:textId="252E92BE" w:rsidR="00996F4E" w:rsidRPr="008D59E2" w:rsidRDefault="00996F4E"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Key observations</w:t>
      </w:r>
    </w:p>
    <w:p w14:paraId="1736DB54" w14:textId="20E13F8F" w:rsidR="00996F4E" w:rsidRPr="008D59E2" w:rsidRDefault="00996F4E"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Top performing product categories:</w:t>
      </w:r>
      <w:r w:rsidR="00DF049B" w:rsidRPr="008D59E2">
        <w:rPr>
          <w:rFonts w:ascii="Times New Roman" w:hAnsi="Times New Roman" w:cs="Times New Roman"/>
        </w:rPr>
        <w:t xml:space="preserve"> </w:t>
      </w:r>
      <w:r w:rsidR="00DF049B" w:rsidRPr="008D59E2">
        <w:rPr>
          <w:rFonts w:ascii="Times New Roman" w:hAnsi="Times New Roman" w:cs="Times New Roman"/>
          <w:sz w:val="24"/>
          <w:szCs w:val="24"/>
        </w:rPr>
        <w:t xml:space="preserve">Over the </w:t>
      </w:r>
      <w:r w:rsidR="00A21336" w:rsidRPr="008D59E2">
        <w:rPr>
          <w:rFonts w:ascii="Times New Roman" w:hAnsi="Times New Roman" w:cs="Times New Roman"/>
          <w:sz w:val="24"/>
          <w:szCs w:val="24"/>
        </w:rPr>
        <w:t>period</w:t>
      </w:r>
      <w:r w:rsidR="00DF049B" w:rsidRPr="008D59E2">
        <w:rPr>
          <w:rFonts w:ascii="Times New Roman" w:hAnsi="Times New Roman" w:cs="Times New Roman"/>
          <w:sz w:val="24"/>
          <w:szCs w:val="24"/>
        </w:rPr>
        <w:t xml:space="preserve"> of three years, coffee has consistently demonstrated the highest sales volume and value, followed by cold drinks and pastries. Compared to other categories, cakes have the least amount and value of sales.</w:t>
      </w:r>
    </w:p>
    <w:p w14:paraId="0B5F3EC5" w14:textId="4A716C49" w:rsidR="00996F4E" w:rsidRPr="008D59E2" w:rsidRDefault="00996F4E"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lastRenderedPageBreak/>
        <w:t>Seasonal trends:</w:t>
      </w:r>
      <w:r w:rsidR="00DF049B" w:rsidRPr="008D59E2">
        <w:rPr>
          <w:rFonts w:ascii="Times New Roman" w:hAnsi="Times New Roman" w:cs="Times New Roman"/>
        </w:rPr>
        <w:t xml:space="preserve"> </w:t>
      </w:r>
      <w:r w:rsidR="00DF049B" w:rsidRPr="008D59E2">
        <w:rPr>
          <w:rFonts w:ascii="Times New Roman" w:hAnsi="Times New Roman" w:cs="Times New Roman"/>
          <w:sz w:val="24"/>
          <w:szCs w:val="24"/>
        </w:rPr>
        <w:t>In most categories, sales volume and value generally rise from the first to the third quarter and then somewhat decline in the fourth, possibly reflecting seasonal demand trends.</w:t>
      </w:r>
    </w:p>
    <w:p w14:paraId="474CCB7C" w14:textId="2947D7F8" w:rsidR="00996F4E" w:rsidRPr="008D59E2" w:rsidRDefault="00996F4E"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Overall growth:</w:t>
      </w:r>
      <w:r w:rsidRPr="008D59E2">
        <w:rPr>
          <w:rFonts w:ascii="Times New Roman" w:hAnsi="Times New Roman" w:cs="Times New Roman"/>
        </w:rPr>
        <w:t xml:space="preserve"> </w:t>
      </w:r>
      <w:r w:rsidRPr="008D59E2">
        <w:rPr>
          <w:rFonts w:ascii="Times New Roman" w:hAnsi="Times New Roman" w:cs="Times New Roman"/>
          <w:sz w:val="24"/>
          <w:szCs w:val="24"/>
        </w:rPr>
        <w:t xml:space="preserve">Both sales volume &amp; sales value have increased throughout the years in a </w:t>
      </w:r>
      <w:r w:rsidR="00D02E68" w:rsidRPr="008D59E2">
        <w:rPr>
          <w:rFonts w:ascii="Times New Roman" w:hAnsi="Times New Roman" w:cs="Times New Roman"/>
          <w:sz w:val="24"/>
          <w:szCs w:val="24"/>
        </w:rPr>
        <w:t>favorable</w:t>
      </w:r>
      <w:r w:rsidRPr="008D59E2">
        <w:rPr>
          <w:rFonts w:ascii="Times New Roman" w:hAnsi="Times New Roman" w:cs="Times New Roman"/>
          <w:sz w:val="24"/>
          <w:szCs w:val="24"/>
        </w:rPr>
        <w:t xml:space="preserve"> trend, showing overall business growth.</w:t>
      </w:r>
    </w:p>
    <w:p w14:paraId="31E3F687" w14:textId="666B62A1" w:rsidR="00996F4E" w:rsidRPr="008D59E2" w:rsidRDefault="00996F4E"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Variability:</w:t>
      </w:r>
      <w:r w:rsidRPr="008D59E2">
        <w:rPr>
          <w:rFonts w:ascii="Times New Roman" w:hAnsi="Times New Roman" w:cs="Times New Roman"/>
        </w:rPr>
        <w:t xml:space="preserve"> </w:t>
      </w:r>
      <w:r w:rsidRPr="008D59E2">
        <w:rPr>
          <w:rFonts w:ascii="Times New Roman" w:hAnsi="Times New Roman" w:cs="Times New Roman"/>
          <w:sz w:val="24"/>
          <w:szCs w:val="24"/>
        </w:rPr>
        <w:t>Compared to other categories, Pastry and Coffee show greater variations in sales volume and sales value, indicating greater fluctuation in their sales performance.</w:t>
      </w:r>
    </w:p>
    <w:p w14:paraId="4216F3AC" w14:textId="591FCD8B" w:rsidR="00FA6223" w:rsidRPr="008D59E2" w:rsidRDefault="00996F4E" w:rsidP="00D15D68">
      <w:pPr>
        <w:spacing w:line="360" w:lineRule="auto"/>
        <w:jc w:val="both"/>
        <w:rPr>
          <w:rFonts w:ascii="Times New Roman" w:hAnsi="Times New Roman" w:cs="Times New Roman"/>
        </w:rPr>
      </w:pPr>
      <w:r w:rsidRPr="008D59E2">
        <w:rPr>
          <w:rFonts w:ascii="Times New Roman" w:hAnsi="Times New Roman" w:cs="Times New Roman"/>
          <w:sz w:val="24"/>
          <w:szCs w:val="24"/>
        </w:rPr>
        <w:t>Yearly performance: A potential growth has been noted in the sales volume and values</w:t>
      </w:r>
      <w:r w:rsidR="002D393F" w:rsidRPr="008D59E2">
        <w:rPr>
          <w:rFonts w:ascii="Times New Roman" w:hAnsi="Times New Roman" w:cs="Times New Roman"/>
          <w:sz w:val="24"/>
          <w:szCs w:val="24"/>
        </w:rPr>
        <w:t xml:space="preserve"> (</w:t>
      </w:r>
      <w:r w:rsidR="002D393F" w:rsidRPr="008D59E2">
        <w:rPr>
          <w:rFonts w:ascii="Times New Roman" w:hAnsi="Times New Roman" w:cs="Times New Roman"/>
          <w:color w:val="222222"/>
          <w:sz w:val="24"/>
          <w:szCs w:val="24"/>
          <w:shd w:val="clear" w:color="auto" w:fill="FFFFFF"/>
        </w:rPr>
        <w:t>YILMAZ, et al., 2022</w:t>
      </w:r>
      <w:r w:rsidR="002D393F" w:rsidRPr="008D59E2">
        <w:rPr>
          <w:rFonts w:ascii="Times New Roman" w:hAnsi="Times New Roman" w:cs="Times New Roman"/>
          <w:sz w:val="24"/>
          <w:szCs w:val="24"/>
        </w:rPr>
        <w:t>)</w:t>
      </w:r>
      <w:r w:rsidRPr="008D59E2">
        <w:rPr>
          <w:rFonts w:ascii="Times New Roman" w:hAnsi="Times New Roman" w:cs="Times New Roman"/>
          <w:sz w:val="24"/>
          <w:szCs w:val="24"/>
        </w:rPr>
        <w:t>.</w:t>
      </w:r>
    </w:p>
    <w:p w14:paraId="35D86368" w14:textId="0FE48AF9" w:rsidR="00DF049B" w:rsidRPr="008D59E2" w:rsidRDefault="00FA6223" w:rsidP="00D15D68">
      <w:pPr>
        <w:pStyle w:val="Heading2"/>
        <w:rPr>
          <w:rFonts w:cs="Times New Roman"/>
          <w:noProof/>
        </w:rPr>
      </w:pPr>
      <w:bookmarkStart w:id="12" w:name="_Toc141193062"/>
      <w:r w:rsidRPr="008D59E2">
        <w:rPr>
          <w:rFonts w:cs="Times New Roman"/>
        </w:rPr>
        <w:t>Table C: Comparison of Sales volume and values between coffee shops</w:t>
      </w:r>
      <w:bookmarkEnd w:id="12"/>
    </w:p>
    <w:p w14:paraId="468586C3" w14:textId="3F0820A0" w:rsidR="00FA6223" w:rsidRPr="008D59E2" w:rsidRDefault="00DF049B"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2ABE2BBE" wp14:editId="5AE5DACF">
            <wp:extent cx="5915025" cy="3686175"/>
            <wp:effectExtent l="0" t="0" r="9525" b="9525"/>
            <wp:docPr id="199625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52314" name=""/>
                    <pic:cNvPicPr/>
                  </pic:nvPicPr>
                  <pic:blipFill rotWithShape="1">
                    <a:blip r:embed="rId10"/>
                    <a:srcRect l="1520" t="31173" r="25851" b="15756"/>
                    <a:stretch/>
                  </pic:blipFill>
                  <pic:spPr bwMode="auto">
                    <a:xfrm>
                      <a:off x="0" y="0"/>
                      <a:ext cx="5919170" cy="3688758"/>
                    </a:xfrm>
                    <a:prstGeom prst="rect">
                      <a:avLst/>
                    </a:prstGeom>
                    <a:ln>
                      <a:noFill/>
                    </a:ln>
                    <a:extLst>
                      <a:ext uri="{53640926-AAD7-44D8-BBD7-CCE9431645EC}">
                        <a14:shadowObscured xmlns:a14="http://schemas.microsoft.com/office/drawing/2010/main"/>
                      </a:ext>
                    </a:extLst>
                  </pic:spPr>
                </pic:pic>
              </a:graphicData>
            </a:graphic>
          </wp:inline>
        </w:drawing>
      </w:r>
    </w:p>
    <w:p w14:paraId="25F39878" w14:textId="00A1C507" w:rsidR="00FA6223" w:rsidRPr="008D59E2" w:rsidRDefault="003F7365"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A comparison of sales volume and values for three distinct locations (Blackpool, Portsmouth, and Southampton) across four quarters from 2020 to 2022 is shown in the table, along with each location's respective total volume and total value of sales in pounds (£).</w:t>
      </w:r>
    </w:p>
    <w:p w14:paraId="4931DC57" w14:textId="77777777" w:rsidR="003F7365" w:rsidRPr="008D59E2" w:rsidRDefault="003F7365"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Summary of data calculations</w:t>
      </w:r>
    </w:p>
    <w:p w14:paraId="4B6D8C83" w14:textId="5841DBF7" w:rsidR="003F7365" w:rsidRPr="008D59E2" w:rsidRDefault="003F7365" w:rsidP="00D15D68">
      <w:pPr>
        <w:spacing w:line="360" w:lineRule="auto"/>
        <w:jc w:val="both"/>
        <w:rPr>
          <w:rFonts w:ascii="Times New Roman" w:hAnsi="Times New Roman" w:cs="Times New Roman"/>
        </w:rPr>
      </w:pPr>
      <w:r w:rsidRPr="008D59E2">
        <w:rPr>
          <w:rFonts w:ascii="Times New Roman" w:hAnsi="Times New Roman" w:cs="Times New Roman"/>
          <w:sz w:val="24"/>
          <w:szCs w:val="24"/>
        </w:rPr>
        <w:lastRenderedPageBreak/>
        <w:t>Top-Performing Product Categories: Blackpool regularly comes out as the best-performing location in terms of sales volume &amp; value, across all quarters and years</w:t>
      </w:r>
      <w:r w:rsidR="002D393F" w:rsidRPr="008D59E2">
        <w:rPr>
          <w:rFonts w:ascii="Times New Roman" w:hAnsi="Times New Roman" w:cs="Times New Roman"/>
          <w:sz w:val="24"/>
          <w:szCs w:val="24"/>
        </w:rPr>
        <w:t xml:space="preserve"> (</w:t>
      </w:r>
      <w:r w:rsidR="002D393F" w:rsidRPr="008D59E2">
        <w:rPr>
          <w:rFonts w:ascii="Times New Roman" w:hAnsi="Times New Roman" w:cs="Times New Roman"/>
          <w:color w:val="222222"/>
          <w:sz w:val="24"/>
          <w:szCs w:val="24"/>
          <w:shd w:val="clear" w:color="auto" w:fill="FFFFFF"/>
        </w:rPr>
        <w:t>Barbu, et al., 2022</w:t>
      </w:r>
      <w:r w:rsidR="002D393F" w:rsidRPr="008D59E2">
        <w:rPr>
          <w:rFonts w:ascii="Times New Roman" w:hAnsi="Times New Roman" w:cs="Times New Roman"/>
          <w:sz w:val="24"/>
          <w:szCs w:val="24"/>
        </w:rPr>
        <w:t>)</w:t>
      </w:r>
      <w:r w:rsidRPr="008D59E2">
        <w:rPr>
          <w:rFonts w:ascii="Times New Roman" w:hAnsi="Times New Roman" w:cs="Times New Roman"/>
          <w:sz w:val="24"/>
          <w:szCs w:val="24"/>
        </w:rPr>
        <w:t>.</w:t>
      </w:r>
    </w:p>
    <w:p w14:paraId="1E60E2EB" w14:textId="3F1EAFF2" w:rsidR="00836189" w:rsidRPr="008D59E2" w:rsidRDefault="00836189"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Bottom performing product categories:</w:t>
      </w:r>
      <w:r w:rsidRPr="008D59E2">
        <w:rPr>
          <w:rFonts w:ascii="Times New Roman" w:hAnsi="Times New Roman" w:cs="Times New Roman"/>
        </w:rPr>
        <w:t xml:space="preserve"> </w:t>
      </w:r>
      <w:r w:rsidRPr="008D59E2">
        <w:rPr>
          <w:rFonts w:ascii="Times New Roman" w:hAnsi="Times New Roman" w:cs="Times New Roman"/>
          <w:sz w:val="24"/>
          <w:szCs w:val="24"/>
        </w:rPr>
        <w:t>Southampton regularly has the lowest sales volume and value among the three sites in terms of product categories.</w:t>
      </w:r>
    </w:p>
    <w:p w14:paraId="290F3394" w14:textId="77777777" w:rsidR="00836189" w:rsidRPr="008D59E2" w:rsidRDefault="00836189"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Ranges:</w:t>
      </w:r>
      <w:r w:rsidRPr="008D59E2">
        <w:rPr>
          <w:rFonts w:ascii="Times New Roman" w:hAnsi="Times New Roman" w:cs="Times New Roman"/>
        </w:rPr>
        <w:t xml:space="preserve"> </w:t>
      </w:r>
      <w:r w:rsidRPr="008D59E2">
        <w:rPr>
          <w:rFonts w:ascii="Times New Roman" w:hAnsi="Times New Roman" w:cs="Times New Roman"/>
          <w:sz w:val="24"/>
          <w:szCs w:val="24"/>
        </w:rPr>
        <w:t>The differences in sales volume and value across the quarters and years point to probable seasonal trends or shifts in the performance of the company.</w:t>
      </w:r>
    </w:p>
    <w:p w14:paraId="0EEC998C" w14:textId="2084FA0E" w:rsidR="00836189" w:rsidRPr="008D59E2" w:rsidRDefault="00836189"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Averages:</w:t>
      </w:r>
      <w:r w:rsidRPr="008D59E2">
        <w:rPr>
          <w:rFonts w:ascii="Times New Roman" w:hAnsi="Times New Roman" w:cs="Times New Roman"/>
        </w:rPr>
        <w:t xml:space="preserve"> </w:t>
      </w:r>
      <w:r w:rsidRPr="008D59E2">
        <w:rPr>
          <w:rFonts w:ascii="Times New Roman" w:hAnsi="Times New Roman" w:cs="Times New Roman"/>
          <w:sz w:val="24"/>
          <w:szCs w:val="24"/>
        </w:rPr>
        <w:t>To comprehend their regular performance levels, the average sales volume and value for each site may be computed.</w:t>
      </w:r>
    </w:p>
    <w:p w14:paraId="63E6C8A2" w14:textId="628B6523" w:rsidR="003F7365" w:rsidRPr="008D59E2" w:rsidRDefault="00836189"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Standard deviations:</w:t>
      </w:r>
      <w:r w:rsidR="003F7365" w:rsidRPr="008D59E2">
        <w:rPr>
          <w:rFonts w:ascii="Times New Roman" w:hAnsi="Times New Roman" w:cs="Times New Roman"/>
          <w:sz w:val="24"/>
          <w:szCs w:val="24"/>
        </w:rPr>
        <w:t xml:space="preserve"> </w:t>
      </w:r>
      <w:r w:rsidRPr="008D59E2">
        <w:rPr>
          <w:rFonts w:ascii="Times New Roman" w:hAnsi="Times New Roman" w:cs="Times New Roman"/>
          <w:sz w:val="24"/>
          <w:szCs w:val="24"/>
        </w:rPr>
        <w:t>The unpredictability or volatility of sales trends for each site during the specified period may be determined by looking at the standard deviations of sales volume and value.</w:t>
      </w:r>
    </w:p>
    <w:p w14:paraId="4952C431" w14:textId="370424C3" w:rsidR="00836189" w:rsidRPr="008D59E2" w:rsidRDefault="00836189"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Key observations</w:t>
      </w:r>
    </w:p>
    <w:p w14:paraId="32E583A9" w14:textId="77777777" w:rsidR="00907808" w:rsidRPr="008D59E2" w:rsidRDefault="00907808" w:rsidP="00D15D68">
      <w:pPr>
        <w:pStyle w:val="ListParagraph"/>
        <w:numPr>
          <w:ilvl w:val="0"/>
          <w:numId w:val="13"/>
        </w:numPr>
        <w:rPr>
          <w:rFonts w:cs="Times New Roman"/>
          <w:szCs w:val="24"/>
        </w:rPr>
      </w:pPr>
      <w:r w:rsidRPr="008D59E2">
        <w:rPr>
          <w:rFonts w:cs="Times New Roman"/>
          <w:szCs w:val="24"/>
        </w:rPr>
        <w:t>Blackpool is an important market for the business since it routinely leads in both sales volume and value.</w:t>
      </w:r>
    </w:p>
    <w:p w14:paraId="46504D5C" w14:textId="77777777" w:rsidR="002D393F" w:rsidRPr="008D59E2" w:rsidRDefault="00907808" w:rsidP="00D15D68">
      <w:pPr>
        <w:pStyle w:val="ListParagraph"/>
        <w:numPr>
          <w:ilvl w:val="0"/>
          <w:numId w:val="13"/>
        </w:numPr>
        <w:rPr>
          <w:rFonts w:cs="Times New Roman"/>
        </w:rPr>
      </w:pPr>
      <w:r w:rsidRPr="008D59E2">
        <w:rPr>
          <w:rFonts w:cs="Times New Roman"/>
          <w:szCs w:val="24"/>
        </w:rPr>
        <w:t>The fact that Southampton continuously performs below average in terms of sales volume and value points to prospective areas for development or ways to increase sales there.</w:t>
      </w:r>
    </w:p>
    <w:p w14:paraId="470E8929" w14:textId="28A11285" w:rsidR="00907808" w:rsidRPr="008D59E2" w:rsidRDefault="00907808" w:rsidP="00D15D68">
      <w:pPr>
        <w:pStyle w:val="ListParagraph"/>
        <w:numPr>
          <w:ilvl w:val="0"/>
          <w:numId w:val="13"/>
        </w:numPr>
        <w:rPr>
          <w:rFonts w:cs="Times New Roman"/>
        </w:rPr>
      </w:pPr>
      <w:r w:rsidRPr="008D59E2">
        <w:rPr>
          <w:rFonts w:cs="Times New Roman"/>
          <w:szCs w:val="24"/>
        </w:rPr>
        <w:t>Sales volume and value have generally increased throughout the years across all sites, showing overall business growth</w:t>
      </w:r>
      <w:r w:rsidR="002D393F" w:rsidRPr="008D59E2">
        <w:rPr>
          <w:rFonts w:cs="Times New Roman"/>
          <w:szCs w:val="24"/>
        </w:rPr>
        <w:t xml:space="preserve"> (</w:t>
      </w:r>
      <w:r w:rsidR="002D393F" w:rsidRPr="008D59E2">
        <w:rPr>
          <w:rFonts w:cs="Times New Roman"/>
          <w:color w:val="222222"/>
          <w:szCs w:val="24"/>
          <w:shd w:val="clear" w:color="auto" w:fill="FFFFFF"/>
        </w:rPr>
        <w:t>Cen, 2022</w:t>
      </w:r>
      <w:r w:rsidR="002D393F" w:rsidRPr="008D59E2">
        <w:rPr>
          <w:rFonts w:cs="Times New Roman"/>
          <w:szCs w:val="24"/>
        </w:rPr>
        <w:t>)</w:t>
      </w:r>
      <w:r w:rsidRPr="008D59E2">
        <w:rPr>
          <w:rFonts w:cs="Times New Roman"/>
          <w:szCs w:val="24"/>
        </w:rPr>
        <w:t>.</w:t>
      </w:r>
    </w:p>
    <w:p w14:paraId="537CE391" w14:textId="13B0B8CC" w:rsidR="00836189" w:rsidRPr="008D59E2" w:rsidRDefault="00907808" w:rsidP="00D15D68">
      <w:pPr>
        <w:pStyle w:val="ListParagraph"/>
        <w:numPr>
          <w:ilvl w:val="0"/>
          <w:numId w:val="13"/>
        </w:numPr>
        <w:rPr>
          <w:rFonts w:cs="Times New Roman"/>
          <w:szCs w:val="24"/>
        </w:rPr>
      </w:pPr>
      <w:r w:rsidRPr="008D59E2">
        <w:rPr>
          <w:rFonts w:cs="Times New Roman"/>
          <w:szCs w:val="24"/>
        </w:rPr>
        <w:t>For all locations, the fourth quarter of 2022 looks to have the largest sales volume and value, which may be explained by seasonal factors or particular marketing initiatives around that time.</w:t>
      </w:r>
    </w:p>
    <w:p w14:paraId="7914AFDC" w14:textId="0A19DDEC" w:rsidR="003B47EA" w:rsidRPr="008D59E2" w:rsidRDefault="00E55D52" w:rsidP="00D15D68">
      <w:pPr>
        <w:pStyle w:val="Heading1"/>
        <w:rPr>
          <w:rFonts w:cs="Times New Roman"/>
          <w:iCs/>
        </w:rPr>
      </w:pPr>
      <w:bookmarkStart w:id="13" w:name="_Toc141193063"/>
      <m:oMathPara>
        <m:oMathParaPr>
          <m:jc m:val="left"/>
        </m:oMathParaPr>
        <m:oMath>
          <m:r>
            <m:rPr>
              <m:sty m:val="b"/>
            </m:rPr>
            <w:rPr>
              <w:rFonts w:ascii="Cambria Math" w:hAnsi="Cambria Math" w:cs="Times New Roman"/>
            </w:rPr>
            <m:t>FOURTH TASK: Data Visualization and Commentary</m:t>
          </m:r>
        </m:oMath>
      </m:oMathPara>
      <w:bookmarkEnd w:id="13"/>
    </w:p>
    <w:p w14:paraId="3621AFA5" w14:textId="277285ED" w:rsidR="003B47EA" w:rsidRPr="008D59E2" w:rsidRDefault="00676659" w:rsidP="00D15D68">
      <w:pPr>
        <w:pStyle w:val="Heading2"/>
        <w:rPr>
          <w:rFonts w:cs="Times New Roman"/>
        </w:rPr>
      </w:pPr>
      <w:bookmarkStart w:id="14" w:name="_Toc141193064"/>
      <w:r w:rsidRPr="008D59E2">
        <w:rPr>
          <w:rFonts w:cs="Times New Roman"/>
        </w:rPr>
        <w:t>Chart A: Comparison of sales values</w:t>
      </w:r>
      <w:bookmarkEnd w:id="14"/>
    </w:p>
    <w:p w14:paraId="52973669" w14:textId="56DAD9FB" w:rsidR="00042F2D" w:rsidRPr="008D59E2" w:rsidRDefault="00042F2D"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The sales figures for three locations; Blackpool, Portsmouth, and Southampton as well as their cumulative values over a three-year period (2020–2022) are shown in the table. The following are the main findings:</w:t>
      </w:r>
    </w:p>
    <w:p w14:paraId="50C97E9A" w14:textId="77777777" w:rsidR="00042F2D" w:rsidRPr="008D59E2" w:rsidRDefault="00042F2D" w:rsidP="00D15D68">
      <w:pPr>
        <w:pStyle w:val="ListParagraph"/>
        <w:numPr>
          <w:ilvl w:val="0"/>
          <w:numId w:val="14"/>
        </w:numPr>
        <w:rPr>
          <w:rFonts w:cs="Times New Roman"/>
          <w:szCs w:val="24"/>
        </w:rPr>
      </w:pPr>
      <w:r w:rsidRPr="008D59E2">
        <w:rPr>
          <w:rFonts w:cs="Times New Roman"/>
          <w:szCs w:val="24"/>
        </w:rPr>
        <w:t>From 2020 to 2022, there was an upward tendency in the sales values for all locations.</w:t>
      </w:r>
    </w:p>
    <w:p w14:paraId="615CC5D2" w14:textId="77777777" w:rsidR="002D393F" w:rsidRPr="008D59E2" w:rsidRDefault="00042F2D" w:rsidP="00D15D68">
      <w:pPr>
        <w:pStyle w:val="ListParagraph"/>
        <w:numPr>
          <w:ilvl w:val="0"/>
          <w:numId w:val="14"/>
        </w:numPr>
        <w:rPr>
          <w:rFonts w:cs="Times New Roman"/>
        </w:rPr>
      </w:pPr>
      <w:r w:rsidRPr="008D59E2">
        <w:rPr>
          <w:rFonts w:cs="Times New Roman"/>
          <w:szCs w:val="24"/>
        </w:rPr>
        <w:lastRenderedPageBreak/>
        <w:t>With a total of £89,238.36 in sales over the course of the three years, Blackpool continuously had the greatest sales.</w:t>
      </w:r>
    </w:p>
    <w:p w14:paraId="7D3B87B9" w14:textId="37981B51" w:rsidR="00042F2D" w:rsidRPr="008D59E2" w:rsidRDefault="00042F2D" w:rsidP="00D15D68">
      <w:pPr>
        <w:pStyle w:val="ListParagraph"/>
        <w:numPr>
          <w:ilvl w:val="0"/>
          <w:numId w:val="14"/>
        </w:numPr>
        <w:rPr>
          <w:rFonts w:cs="Times New Roman"/>
        </w:rPr>
      </w:pPr>
      <w:r w:rsidRPr="008D59E2">
        <w:rPr>
          <w:rFonts w:cs="Times New Roman"/>
          <w:szCs w:val="24"/>
        </w:rPr>
        <w:t>With combined sales of £62,271.75 and £42,952.50, Portsmouth and Southampton came in second and third, respectively</w:t>
      </w:r>
      <w:r w:rsidR="002D393F" w:rsidRPr="008D59E2">
        <w:rPr>
          <w:rFonts w:cs="Times New Roman"/>
          <w:szCs w:val="24"/>
        </w:rPr>
        <w:t xml:space="preserve"> (</w:t>
      </w:r>
      <w:r w:rsidR="002D393F" w:rsidRPr="008D59E2">
        <w:rPr>
          <w:rFonts w:cs="Times New Roman"/>
          <w:color w:val="222222"/>
          <w:szCs w:val="24"/>
          <w:shd w:val="clear" w:color="auto" w:fill="FFFFFF"/>
        </w:rPr>
        <w:t>Fernandes, 2019</w:t>
      </w:r>
      <w:r w:rsidR="002D393F" w:rsidRPr="008D59E2">
        <w:rPr>
          <w:rFonts w:cs="Times New Roman"/>
          <w:szCs w:val="24"/>
        </w:rPr>
        <w:t>)</w:t>
      </w:r>
      <w:r w:rsidRPr="008D59E2">
        <w:rPr>
          <w:rFonts w:cs="Times New Roman"/>
          <w:szCs w:val="24"/>
        </w:rPr>
        <w:t>.</w:t>
      </w:r>
    </w:p>
    <w:p w14:paraId="170A254B" w14:textId="77777777" w:rsidR="00042F2D" w:rsidRPr="008D59E2" w:rsidRDefault="00042F2D" w:rsidP="00D15D68">
      <w:pPr>
        <w:pStyle w:val="ListParagraph"/>
        <w:numPr>
          <w:ilvl w:val="0"/>
          <w:numId w:val="14"/>
        </w:numPr>
        <w:rPr>
          <w:rFonts w:cs="Times New Roman"/>
          <w:szCs w:val="24"/>
        </w:rPr>
      </w:pPr>
      <w:r w:rsidRPr="008D59E2">
        <w:rPr>
          <w:rFonts w:cs="Times New Roman"/>
          <w:szCs w:val="24"/>
        </w:rPr>
        <w:t>2021 had the greatest value (£63,804.75) of all the years' combined sales.</w:t>
      </w:r>
    </w:p>
    <w:p w14:paraId="282CD04A" w14:textId="7A72894C" w:rsidR="00042F2D" w:rsidRPr="008D59E2" w:rsidRDefault="00042F2D" w:rsidP="00D15D68">
      <w:pPr>
        <w:pStyle w:val="ListParagraph"/>
        <w:numPr>
          <w:ilvl w:val="0"/>
          <w:numId w:val="14"/>
        </w:numPr>
        <w:rPr>
          <w:rFonts w:cs="Times New Roman"/>
          <w:szCs w:val="24"/>
        </w:rPr>
      </w:pPr>
      <w:r w:rsidRPr="008D59E2">
        <w:rPr>
          <w:rFonts w:cs="Times New Roman"/>
          <w:szCs w:val="24"/>
        </w:rPr>
        <w:t>With varying patterns, the monthly sales values fluctuated between places and years.</w:t>
      </w:r>
    </w:p>
    <w:p w14:paraId="652B52B8" w14:textId="7F17C1ED" w:rsidR="00676659" w:rsidRPr="008D59E2" w:rsidRDefault="00042F2D"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Bart chart</w:t>
      </w:r>
    </w:p>
    <w:p w14:paraId="029BEB7A" w14:textId="28CB626C" w:rsidR="00042F2D" w:rsidRPr="008D59E2" w:rsidRDefault="00042F2D"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1D8B9391" wp14:editId="5A8BAC9F">
            <wp:extent cx="5905500" cy="2743200"/>
            <wp:effectExtent l="0" t="0" r="0" b="0"/>
            <wp:docPr id="1399441809" name="Chart 1">
              <a:extLst xmlns:a="http://schemas.openxmlformats.org/drawingml/2006/main">
                <a:ext uri="{FF2B5EF4-FFF2-40B4-BE49-F238E27FC236}">
                  <a16:creationId xmlns:a16="http://schemas.microsoft.com/office/drawing/2014/main" id="{F6A5A782-1DC9-7006-7B7A-684776A7E2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DB231FD" w14:textId="77777777" w:rsidR="00DC52FE" w:rsidRPr="008D59E2" w:rsidRDefault="00DC52FE" w:rsidP="00D15D68">
      <w:pPr>
        <w:pStyle w:val="ListParagraph"/>
        <w:numPr>
          <w:ilvl w:val="0"/>
          <w:numId w:val="15"/>
        </w:numPr>
        <w:rPr>
          <w:rFonts w:cs="Times New Roman"/>
          <w:szCs w:val="24"/>
        </w:rPr>
      </w:pPr>
      <w:r w:rsidRPr="008D59E2">
        <w:rPr>
          <w:rFonts w:cs="Times New Roman"/>
          <w:szCs w:val="24"/>
        </w:rPr>
        <w:t>The three-year total sales for each site are shown graphically in the bar chart.</w:t>
      </w:r>
    </w:p>
    <w:p w14:paraId="4834A7FA" w14:textId="77777777" w:rsidR="00DC52FE" w:rsidRPr="008D59E2" w:rsidRDefault="00DC52FE" w:rsidP="00D15D68">
      <w:pPr>
        <w:pStyle w:val="ListParagraph"/>
        <w:numPr>
          <w:ilvl w:val="0"/>
          <w:numId w:val="15"/>
        </w:numPr>
        <w:rPr>
          <w:rFonts w:cs="Times New Roman"/>
          <w:szCs w:val="24"/>
        </w:rPr>
      </w:pPr>
      <w:r w:rsidRPr="008D59E2">
        <w:rPr>
          <w:rFonts w:cs="Times New Roman"/>
          <w:szCs w:val="24"/>
        </w:rPr>
        <w:t>The bar is always set the highest in Blackpool, with Southampton and Portsmouth following.</w:t>
      </w:r>
    </w:p>
    <w:p w14:paraId="674891FE" w14:textId="271CFF55" w:rsidR="00042F2D" w:rsidRPr="008D59E2" w:rsidRDefault="00DC52FE" w:rsidP="00D15D68">
      <w:pPr>
        <w:pStyle w:val="ListParagraph"/>
        <w:numPr>
          <w:ilvl w:val="0"/>
          <w:numId w:val="15"/>
        </w:numPr>
        <w:rPr>
          <w:rFonts w:cs="Times New Roman"/>
          <w:szCs w:val="24"/>
        </w:rPr>
      </w:pPr>
      <w:r w:rsidRPr="008D59E2">
        <w:rPr>
          <w:rFonts w:cs="Times New Roman"/>
          <w:szCs w:val="24"/>
        </w:rPr>
        <w:t>The bars display an upward trend over time, indicating an increase in sales.</w:t>
      </w:r>
    </w:p>
    <w:p w14:paraId="39DDE0E6" w14:textId="761FC771" w:rsidR="00042F2D" w:rsidRPr="008D59E2" w:rsidRDefault="00042F2D"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Stacked bar chart</w:t>
      </w:r>
    </w:p>
    <w:p w14:paraId="114C4406" w14:textId="5C4558B2" w:rsidR="00042F2D" w:rsidRPr="008D59E2" w:rsidRDefault="00042F2D"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lastRenderedPageBreak/>
        <w:drawing>
          <wp:inline distT="0" distB="0" distL="0" distR="0" wp14:anchorId="6B687CA1" wp14:editId="3522693D">
            <wp:extent cx="5810250" cy="2743200"/>
            <wp:effectExtent l="0" t="0" r="0" b="0"/>
            <wp:docPr id="870860197" name="Chart 1">
              <a:extLst xmlns:a="http://schemas.openxmlformats.org/drawingml/2006/main">
                <a:ext uri="{FF2B5EF4-FFF2-40B4-BE49-F238E27FC236}">
                  <a16:creationId xmlns:a16="http://schemas.microsoft.com/office/drawing/2014/main" id="{808F4C10-971F-2F36-C300-3F0A1FEE51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E1B0729" w14:textId="694ECC15" w:rsidR="00DC52FE" w:rsidRPr="008D59E2" w:rsidRDefault="00DC52FE" w:rsidP="00D15D68">
      <w:pPr>
        <w:pStyle w:val="ListParagraph"/>
        <w:numPr>
          <w:ilvl w:val="0"/>
          <w:numId w:val="16"/>
        </w:numPr>
        <w:rPr>
          <w:rFonts w:cs="Times New Roman"/>
          <w:szCs w:val="24"/>
        </w:rPr>
      </w:pPr>
      <w:r w:rsidRPr="008D59E2">
        <w:rPr>
          <w:rFonts w:cs="Times New Roman"/>
          <w:szCs w:val="24"/>
        </w:rPr>
        <w:t>With distinct colors designating each location, the stacked bar chart shows the monthly sales for each location over the course of a year.</w:t>
      </w:r>
    </w:p>
    <w:p w14:paraId="73B0A32F" w14:textId="77777777" w:rsidR="00D15D68" w:rsidRPr="008D59E2" w:rsidRDefault="00DC52FE" w:rsidP="00D15D68">
      <w:pPr>
        <w:pStyle w:val="ListParagraph"/>
        <w:numPr>
          <w:ilvl w:val="0"/>
          <w:numId w:val="16"/>
        </w:numPr>
        <w:rPr>
          <w:rFonts w:cs="Times New Roman"/>
        </w:rPr>
      </w:pPr>
      <w:r w:rsidRPr="008D59E2">
        <w:rPr>
          <w:rFonts w:cs="Times New Roman"/>
          <w:szCs w:val="24"/>
        </w:rPr>
        <w:t>Consistently, Blackpool gets the most share, then Southampton, Portsmouth, and Blackpool.</w:t>
      </w:r>
    </w:p>
    <w:p w14:paraId="0BB078BE" w14:textId="7C26B312" w:rsidR="00042F2D" w:rsidRPr="008D59E2" w:rsidRDefault="00DC52FE" w:rsidP="00D15D68">
      <w:pPr>
        <w:pStyle w:val="ListParagraph"/>
        <w:numPr>
          <w:ilvl w:val="0"/>
          <w:numId w:val="16"/>
        </w:numPr>
        <w:rPr>
          <w:rFonts w:cs="Times New Roman"/>
        </w:rPr>
      </w:pPr>
      <w:r w:rsidRPr="008D59E2">
        <w:rPr>
          <w:rFonts w:cs="Times New Roman"/>
          <w:szCs w:val="24"/>
        </w:rPr>
        <w:t>Even if there are peaks and valleys, each location's general trend is still upward, showing growth in monthly sales</w:t>
      </w:r>
      <w:r w:rsidR="00D15D68" w:rsidRPr="008D59E2">
        <w:rPr>
          <w:rFonts w:cs="Times New Roman"/>
          <w:szCs w:val="24"/>
        </w:rPr>
        <w:t xml:space="preserve"> (</w:t>
      </w:r>
      <w:r w:rsidR="00D15D68" w:rsidRPr="008D59E2">
        <w:rPr>
          <w:rFonts w:cs="Times New Roman"/>
          <w:color w:val="222222"/>
          <w:szCs w:val="24"/>
          <w:shd w:val="clear" w:color="auto" w:fill="FFFFFF"/>
        </w:rPr>
        <w:t>Siew, et al., 2022</w:t>
      </w:r>
      <w:r w:rsidR="00D15D68" w:rsidRPr="008D59E2">
        <w:rPr>
          <w:rFonts w:cs="Times New Roman"/>
          <w:szCs w:val="24"/>
        </w:rPr>
        <w:t>)</w:t>
      </w:r>
      <w:r w:rsidRPr="008D59E2">
        <w:rPr>
          <w:rFonts w:cs="Times New Roman"/>
          <w:szCs w:val="24"/>
        </w:rPr>
        <w:t>.</w:t>
      </w:r>
    </w:p>
    <w:p w14:paraId="1580C021" w14:textId="1417756A" w:rsidR="00042F2D" w:rsidRPr="008D59E2" w:rsidRDefault="00042F2D"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Trend Chart</w:t>
      </w:r>
    </w:p>
    <w:p w14:paraId="194D0761" w14:textId="50E94F17" w:rsidR="00042F2D" w:rsidRPr="008D59E2" w:rsidRDefault="00042F2D"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218C08CA" wp14:editId="4DACF4DD">
            <wp:extent cx="5848350" cy="2743200"/>
            <wp:effectExtent l="0" t="0" r="0" b="0"/>
            <wp:docPr id="1554770781" name="Chart 1">
              <a:extLst xmlns:a="http://schemas.openxmlformats.org/drawingml/2006/main">
                <a:ext uri="{FF2B5EF4-FFF2-40B4-BE49-F238E27FC236}">
                  <a16:creationId xmlns:a16="http://schemas.microsoft.com/office/drawing/2014/main" id="{F8E8289E-86CF-56F1-290F-3FD0484267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E08EA8B" w14:textId="77777777" w:rsidR="00DC52FE" w:rsidRPr="008D59E2" w:rsidRDefault="00DC52FE" w:rsidP="00D15D68">
      <w:pPr>
        <w:pStyle w:val="ListParagraph"/>
        <w:numPr>
          <w:ilvl w:val="0"/>
          <w:numId w:val="17"/>
        </w:numPr>
        <w:rPr>
          <w:rFonts w:cs="Times New Roman"/>
          <w:szCs w:val="24"/>
        </w:rPr>
      </w:pPr>
      <w:r w:rsidRPr="008D59E2">
        <w:rPr>
          <w:rFonts w:cs="Times New Roman"/>
          <w:szCs w:val="24"/>
        </w:rPr>
        <w:t>The trend chart shows the general sales pattern for each area between 2020 and 2022.</w:t>
      </w:r>
    </w:p>
    <w:p w14:paraId="371ACA57" w14:textId="77777777" w:rsidR="00DC52FE" w:rsidRPr="008D59E2" w:rsidRDefault="00DC52FE" w:rsidP="00D15D68">
      <w:pPr>
        <w:pStyle w:val="ListParagraph"/>
        <w:numPr>
          <w:ilvl w:val="0"/>
          <w:numId w:val="17"/>
        </w:numPr>
        <w:rPr>
          <w:rFonts w:cs="Times New Roman"/>
          <w:szCs w:val="24"/>
        </w:rPr>
      </w:pPr>
      <w:r w:rsidRPr="008D59E2">
        <w:rPr>
          <w:rFonts w:cs="Times New Roman"/>
          <w:szCs w:val="24"/>
        </w:rPr>
        <w:lastRenderedPageBreak/>
        <w:t>Across the board, there is an increasing trend, pointing to sustained sales growth over the past three years.</w:t>
      </w:r>
    </w:p>
    <w:p w14:paraId="610E8792" w14:textId="19D12F1E" w:rsidR="00DC52FE" w:rsidRPr="008D59E2" w:rsidRDefault="00DC52FE" w:rsidP="00D15D68">
      <w:pPr>
        <w:pStyle w:val="ListParagraph"/>
        <w:numPr>
          <w:ilvl w:val="0"/>
          <w:numId w:val="17"/>
        </w:numPr>
        <w:rPr>
          <w:rFonts w:cs="Times New Roman"/>
          <w:szCs w:val="24"/>
        </w:rPr>
      </w:pPr>
      <w:r w:rsidRPr="008D59E2">
        <w:rPr>
          <w:rFonts w:cs="Times New Roman"/>
          <w:szCs w:val="24"/>
        </w:rPr>
        <w:t>Portsmouth and Southampton's and Blackpool's trends are the steepest, demonstrating Blackpool's superior performance in terms of sales growth.</w:t>
      </w:r>
    </w:p>
    <w:p w14:paraId="11CD64DA" w14:textId="695395F0" w:rsidR="00676659" w:rsidRPr="008D59E2" w:rsidRDefault="00676659" w:rsidP="00D15D68">
      <w:pPr>
        <w:pStyle w:val="Heading2"/>
        <w:rPr>
          <w:rFonts w:cs="Times New Roman"/>
        </w:rPr>
      </w:pPr>
      <w:bookmarkStart w:id="15" w:name="_Toc141193065"/>
      <w:r w:rsidRPr="008D59E2">
        <w:rPr>
          <w:rFonts w:cs="Times New Roman"/>
        </w:rPr>
        <w:t>Chart B: Comparison between coffee shops</w:t>
      </w:r>
      <w:bookmarkEnd w:id="15"/>
    </w:p>
    <w:p w14:paraId="2631B50C" w14:textId="77777777" w:rsidR="00DC52FE" w:rsidRPr="008D59E2" w:rsidRDefault="00DC52FE"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Bart chart</w:t>
      </w:r>
    </w:p>
    <w:p w14:paraId="79F8EED6" w14:textId="595F86E0" w:rsidR="00DC52FE" w:rsidRPr="008D59E2" w:rsidRDefault="00FE0863"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40C62CC5" wp14:editId="150B6515">
            <wp:extent cx="5867400" cy="2743200"/>
            <wp:effectExtent l="0" t="0" r="0" b="0"/>
            <wp:docPr id="91974467" name="Chart 1">
              <a:extLst xmlns:a="http://schemas.openxmlformats.org/drawingml/2006/main">
                <a:ext uri="{FF2B5EF4-FFF2-40B4-BE49-F238E27FC236}">
                  <a16:creationId xmlns:a16="http://schemas.microsoft.com/office/drawing/2014/main" id="{2132C072-0FDE-A1D9-556C-984E550AFE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99D601" w14:textId="77777777" w:rsidR="00FE0863" w:rsidRPr="008D59E2" w:rsidRDefault="00FE0863" w:rsidP="00D15D68">
      <w:pPr>
        <w:pStyle w:val="ListParagraph"/>
        <w:numPr>
          <w:ilvl w:val="0"/>
          <w:numId w:val="18"/>
        </w:numPr>
        <w:rPr>
          <w:rFonts w:cs="Times New Roman"/>
          <w:szCs w:val="24"/>
        </w:rPr>
      </w:pPr>
      <w:r w:rsidRPr="008D59E2">
        <w:rPr>
          <w:rFonts w:cs="Times New Roman"/>
          <w:szCs w:val="24"/>
        </w:rPr>
        <w:t>The bar graph shows the sales information for several items in Blackpool, Southampton, and Portsmouth.</w:t>
      </w:r>
    </w:p>
    <w:p w14:paraId="08EFF063" w14:textId="23301893" w:rsidR="00FE0863" w:rsidRPr="008D59E2" w:rsidRDefault="00FE0863" w:rsidP="00D15D68">
      <w:pPr>
        <w:pStyle w:val="ListParagraph"/>
        <w:numPr>
          <w:ilvl w:val="0"/>
          <w:numId w:val="18"/>
        </w:numPr>
        <w:rPr>
          <w:rFonts w:cs="Times New Roman"/>
          <w:szCs w:val="24"/>
        </w:rPr>
      </w:pPr>
      <w:r w:rsidRPr="008D59E2">
        <w:rPr>
          <w:rFonts w:cs="Times New Roman"/>
          <w:szCs w:val="24"/>
        </w:rPr>
        <w:t>Blackpool had the largest sales of "cakes" ($2,522.99), followed by Southampton ($1,192.00) and Portsmouth ($1,735.50).</w:t>
      </w:r>
    </w:p>
    <w:p w14:paraId="59993069" w14:textId="77777777" w:rsidR="00D15D68" w:rsidRPr="008D59E2" w:rsidRDefault="00FE0863" w:rsidP="00D15D68">
      <w:pPr>
        <w:pStyle w:val="ListParagraph"/>
        <w:numPr>
          <w:ilvl w:val="0"/>
          <w:numId w:val="18"/>
        </w:numPr>
        <w:rPr>
          <w:rFonts w:cs="Times New Roman"/>
        </w:rPr>
      </w:pPr>
      <w:r w:rsidRPr="008D59E2">
        <w:rPr>
          <w:rFonts w:cs="Times New Roman"/>
          <w:szCs w:val="24"/>
        </w:rPr>
        <w:t>Blackpool (£8,321.19), Portsmouth (£5,806.50), and Southampton (£4,135.00) had the biggest "coffee" sales.</w:t>
      </w:r>
    </w:p>
    <w:p w14:paraId="44CE214A" w14:textId="3B1CC408" w:rsidR="00FE0863" w:rsidRPr="008D59E2" w:rsidRDefault="00FE0863" w:rsidP="00D15D68">
      <w:pPr>
        <w:pStyle w:val="ListParagraph"/>
        <w:numPr>
          <w:ilvl w:val="0"/>
          <w:numId w:val="18"/>
        </w:numPr>
        <w:rPr>
          <w:rFonts w:cs="Times New Roman"/>
        </w:rPr>
      </w:pPr>
      <w:r w:rsidRPr="008D59E2">
        <w:rPr>
          <w:rFonts w:cs="Times New Roman"/>
          <w:szCs w:val="24"/>
        </w:rPr>
        <w:t>Blackpool (£5,489.09), Portsmouth (£3,862.50), and Southampton (£2,661.00) had the biggest "cold drinks" sales</w:t>
      </w:r>
      <w:r w:rsidR="00D15D68" w:rsidRPr="008D59E2">
        <w:rPr>
          <w:rFonts w:cs="Times New Roman"/>
          <w:szCs w:val="24"/>
        </w:rPr>
        <w:t xml:space="preserve"> (</w:t>
      </w:r>
      <w:proofErr w:type="spellStart"/>
      <w:r w:rsidR="00D15D68" w:rsidRPr="008D59E2">
        <w:rPr>
          <w:rFonts w:cs="Times New Roman"/>
          <w:color w:val="222222"/>
          <w:szCs w:val="24"/>
          <w:shd w:val="clear" w:color="auto" w:fill="FFFFFF"/>
        </w:rPr>
        <w:t>Tazzit</w:t>
      </w:r>
      <w:proofErr w:type="spellEnd"/>
      <w:r w:rsidR="00D15D68" w:rsidRPr="008D59E2">
        <w:rPr>
          <w:rFonts w:cs="Times New Roman"/>
          <w:color w:val="222222"/>
          <w:szCs w:val="24"/>
          <w:shd w:val="clear" w:color="auto" w:fill="FFFFFF"/>
        </w:rPr>
        <w:t>, et al., 2021</w:t>
      </w:r>
      <w:r w:rsidR="00D15D68" w:rsidRPr="008D59E2">
        <w:rPr>
          <w:rFonts w:cs="Times New Roman"/>
          <w:szCs w:val="24"/>
        </w:rPr>
        <w:t>)</w:t>
      </w:r>
      <w:r w:rsidRPr="008D59E2">
        <w:rPr>
          <w:rFonts w:cs="Times New Roman"/>
          <w:szCs w:val="24"/>
        </w:rPr>
        <w:t>.</w:t>
      </w:r>
    </w:p>
    <w:p w14:paraId="32DFEE53" w14:textId="77777777" w:rsidR="00FE0863" w:rsidRPr="008D59E2" w:rsidRDefault="00FE0863" w:rsidP="00D15D68">
      <w:pPr>
        <w:pStyle w:val="ListParagraph"/>
        <w:numPr>
          <w:ilvl w:val="0"/>
          <w:numId w:val="18"/>
        </w:numPr>
        <w:rPr>
          <w:rFonts w:cs="Times New Roman"/>
          <w:szCs w:val="24"/>
        </w:rPr>
      </w:pPr>
      <w:r w:rsidRPr="008D59E2">
        <w:rPr>
          <w:rFonts w:cs="Times New Roman"/>
          <w:szCs w:val="24"/>
        </w:rPr>
        <w:t>Blackpool (£4,094.91), Portsmouth (£2,931.00), and Southampton (£1,846.00) had the greatest "hot drinks" sales.</w:t>
      </w:r>
    </w:p>
    <w:p w14:paraId="0A4703A5" w14:textId="53C6A2D8" w:rsidR="00FE0863" w:rsidRPr="008D59E2" w:rsidRDefault="00FE0863" w:rsidP="00D15D68">
      <w:pPr>
        <w:pStyle w:val="ListParagraph"/>
        <w:numPr>
          <w:ilvl w:val="0"/>
          <w:numId w:val="18"/>
        </w:numPr>
        <w:rPr>
          <w:rFonts w:cs="Times New Roman"/>
          <w:szCs w:val="24"/>
        </w:rPr>
      </w:pPr>
      <w:r w:rsidRPr="008D59E2">
        <w:rPr>
          <w:rFonts w:cs="Times New Roman"/>
          <w:szCs w:val="24"/>
        </w:rPr>
        <w:t>Blackpool (£5,455.86), Portsmouth (£3,924.00), and Southampton (£2,729.00) had the biggest "pastry" sales.</w:t>
      </w:r>
    </w:p>
    <w:p w14:paraId="5C44A4C8" w14:textId="77777777" w:rsidR="00FE0863" w:rsidRPr="008D59E2" w:rsidRDefault="00FE0863" w:rsidP="00D15D68">
      <w:pPr>
        <w:pStyle w:val="ListParagraph"/>
        <w:numPr>
          <w:ilvl w:val="0"/>
          <w:numId w:val="18"/>
        </w:numPr>
        <w:rPr>
          <w:rFonts w:cs="Times New Roman"/>
          <w:szCs w:val="24"/>
        </w:rPr>
      </w:pPr>
      <w:r w:rsidRPr="008D59E2">
        <w:rPr>
          <w:rFonts w:cs="Times New Roman"/>
          <w:szCs w:val="24"/>
        </w:rPr>
        <w:lastRenderedPageBreak/>
        <w:t>The biggest "sandwiches" sales were recorded in Blackpool (1,631.64 pounds), followed by Portsmouth (1,167.00 pounds), and Southampton (775.00 pounds).</w:t>
      </w:r>
    </w:p>
    <w:p w14:paraId="7221613A" w14:textId="77777777" w:rsidR="00D15D68" w:rsidRPr="008D59E2" w:rsidRDefault="00FE0863" w:rsidP="00D15D68">
      <w:pPr>
        <w:pStyle w:val="ListParagraph"/>
        <w:numPr>
          <w:ilvl w:val="0"/>
          <w:numId w:val="18"/>
        </w:numPr>
        <w:rPr>
          <w:rFonts w:cs="Times New Roman"/>
        </w:rPr>
      </w:pPr>
      <w:r w:rsidRPr="008D59E2">
        <w:rPr>
          <w:rFonts w:cs="Times New Roman"/>
          <w:szCs w:val="24"/>
        </w:rPr>
        <w:t>Blackpool, Portsmouth, and Southampton each had a total of 27,515.69, 19,426.50, and 13,338.00 pounds in sales.</w:t>
      </w:r>
    </w:p>
    <w:p w14:paraId="5048C281" w14:textId="086DAA0D" w:rsidR="00FE0863" w:rsidRPr="008D59E2" w:rsidRDefault="00FE0863" w:rsidP="00D15D68">
      <w:pPr>
        <w:pStyle w:val="ListParagraph"/>
        <w:numPr>
          <w:ilvl w:val="0"/>
          <w:numId w:val="18"/>
        </w:numPr>
        <w:rPr>
          <w:rFonts w:cs="Times New Roman"/>
        </w:rPr>
      </w:pPr>
      <w:r w:rsidRPr="008D59E2">
        <w:rPr>
          <w:rFonts w:cs="Times New Roman"/>
          <w:szCs w:val="24"/>
        </w:rPr>
        <w:t>£60,280.19 is the total amount of sales across all cities</w:t>
      </w:r>
      <w:r w:rsidR="00D15D68" w:rsidRPr="008D59E2">
        <w:rPr>
          <w:rFonts w:cs="Times New Roman"/>
          <w:szCs w:val="24"/>
        </w:rPr>
        <w:t xml:space="preserve"> (</w:t>
      </w:r>
      <w:proofErr w:type="spellStart"/>
      <w:r w:rsidR="00D15D68" w:rsidRPr="008D59E2">
        <w:rPr>
          <w:rFonts w:cs="Times New Roman"/>
          <w:color w:val="222222"/>
          <w:szCs w:val="24"/>
          <w:shd w:val="clear" w:color="auto" w:fill="FFFFFF"/>
        </w:rPr>
        <w:t>Luthfi</w:t>
      </w:r>
      <w:proofErr w:type="spellEnd"/>
      <w:r w:rsidR="00D15D68" w:rsidRPr="008D59E2">
        <w:rPr>
          <w:rFonts w:cs="Times New Roman"/>
          <w:color w:val="222222"/>
          <w:szCs w:val="24"/>
          <w:shd w:val="clear" w:color="auto" w:fill="FFFFFF"/>
        </w:rPr>
        <w:t>, et al., 2019</w:t>
      </w:r>
      <w:r w:rsidR="00D15D68" w:rsidRPr="008D59E2">
        <w:rPr>
          <w:rFonts w:cs="Times New Roman"/>
          <w:szCs w:val="24"/>
        </w:rPr>
        <w:t>)</w:t>
      </w:r>
      <w:r w:rsidRPr="008D59E2">
        <w:rPr>
          <w:rFonts w:cs="Times New Roman"/>
          <w:szCs w:val="24"/>
        </w:rPr>
        <w:t>.</w:t>
      </w:r>
    </w:p>
    <w:p w14:paraId="5BFB5D4E" w14:textId="0B06430D" w:rsidR="00DC52FE" w:rsidRPr="008D59E2" w:rsidRDefault="00DC52FE"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Stacked bar chart</w:t>
      </w:r>
    </w:p>
    <w:p w14:paraId="46456302" w14:textId="535D9948" w:rsidR="00DC52FE" w:rsidRPr="008D59E2" w:rsidRDefault="00FE0863"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48CE498E" wp14:editId="0179127D">
            <wp:extent cx="5915025" cy="2743200"/>
            <wp:effectExtent l="0" t="0" r="9525" b="0"/>
            <wp:docPr id="1784082576" name="Chart 1">
              <a:extLst xmlns:a="http://schemas.openxmlformats.org/drawingml/2006/main">
                <a:ext uri="{FF2B5EF4-FFF2-40B4-BE49-F238E27FC236}">
                  <a16:creationId xmlns:a16="http://schemas.microsoft.com/office/drawing/2014/main" id="{4EFA11AA-0B10-1F6F-185C-CCEDD95EA5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60A218" w14:textId="77777777" w:rsidR="00FE0863" w:rsidRPr="008D59E2" w:rsidRDefault="00FE0863" w:rsidP="00D15D68">
      <w:pPr>
        <w:pStyle w:val="ListParagraph"/>
        <w:numPr>
          <w:ilvl w:val="0"/>
          <w:numId w:val="19"/>
        </w:numPr>
        <w:rPr>
          <w:rFonts w:cs="Times New Roman"/>
          <w:szCs w:val="24"/>
        </w:rPr>
      </w:pPr>
      <w:r w:rsidRPr="008D59E2">
        <w:rPr>
          <w:rFonts w:cs="Times New Roman"/>
          <w:szCs w:val="24"/>
        </w:rPr>
        <w:t>In all cities, coffee makes up the largest portion of overall sales.</w:t>
      </w:r>
    </w:p>
    <w:p w14:paraId="1E372CA4" w14:textId="77777777" w:rsidR="00FE0863" w:rsidRPr="008D59E2" w:rsidRDefault="00FE0863" w:rsidP="00D15D68">
      <w:pPr>
        <w:pStyle w:val="ListParagraph"/>
        <w:numPr>
          <w:ilvl w:val="0"/>
          <w:numId w:val="19"/>
        </w:numPr>
        <w:rPr>
          <w:rFonts w:cs="Times New Roman"/>
          <w:szCs w:val="24"/>
        </w:rPr>
      </w:pPr>
      <w:r w:rsidRPr="008D59E2">
        <w:rPr>
          <w:rFonts w:cs="Times New Roman"/>
          <w:szCs w:val="24"/>
        </w:rPr>
        <w:t>The greatest overall sales are in Blackpool, with coffee playing a significant role.</w:t>
      </w:r>
    </w:p>
    <w:p w14:paraId="2AF3DB9E" w14:textId="45B852B7" w:rsidR="00FE0863" w:rsidRPr="008D59E2" w:rsidRDefault="00FE0863" w:rsidP="00D15D68">
      <w:pPr>
        <w:pStyle w:val="ListParagraph"/>
        <w:numPr>
          <w:ilvl w:val="0"/>
          <w:numId w:val="19"/>
        </w:numPr>
        <w:rPr>
          <w:rFonts w:cs="Times New Roman"/>
          <w:szCs w:val="24"/>
        </w:rPr>
      </w:pPr>
      <w:r w:rsidRPr="008D59E2">
        <w:rPr>
          <w:rFonts w:cs="Times New Roman"/>
          <w:szCs w:val="24"/>
        </w:rPr>
        <w:t>Sandwiches are the least popular product in Southampton, which has the lowest overall sales.</w:t>
      </w:r>
    </w:p>
    <w:p w14:paraId="55377245" w14:textId="072B80AB" w:rsidR="00DC52FE" w:rsidRPr="008D59E2" w:rsidRDefault="00DC52FE" w:rsidP="00D15D68">
      <w:pPr>
        <w:spacing w:line="360" w:lineRule="auto"/>
        <w:jc w:val="both"/>
        <w:rPr>
          <w:rFonts w:ascii="Times New Roman" w:hAnsi="Times New Roman" w:cs="Times New Roman"/>
          <w:b/>
          <w:bCs/>
          <w:sz w:val="24"/>
          <w:szCs w:val="24"/>
        </w:rPr>
      </w:pPr>
      <w:r w:rsidRPr="008D59E2">
        <w:rPr>
          <w:rFonts w:ascii="Times New Roman" w:hAnsi="Times New Roman" w:cs="Times New Roman"/>
          <w:b/>
          <w:bCs/>
          <w:sz w:val="24"/>
          <w:szCs w:val="24"/>
        </w:rPr>
        <w:t>Trend Chart</w:t>
      </w:r>
    </w:p>
    <w:p w14:paraId="4EB2B9BB" w14:textId="5326CCDA" w:rsidR="00676659" w:rsidRPr="008D59E2" w:rsidRDefault="00FE0863"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lastRenderedPageBreak/>
        <w:drawing>
          <wp:inline distT="0" distB="0" distL="0" distR="0" wp14:anchorId="128DA83B" wp14:editId="7D6E9A20">
            <wp:extent cx="5791200" cy="2743200"/>
            <wp:effectExtent l="0" t="0" r="0" b="0"/>
            <wp:docPr id="1472079797" name="Chart 1">
              <a:extLst xmlns:a="http://schemas.openxmlformats.org/drawingml/2006/main">
                <a:ext uri="{FF2B5EF4-FFF2-40B4-BE49-F238E27FC236}">
                  <a16:creationId xmlns:a16="http://schemas.microsoft.com/office/drawing/2014/main" id="{F88BD1EE-9E59-4847-87C7-4E9A423336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63D6FA8" w14:textId="77777777" w:rsidR="00FE0863" w:rsidRPr="008D59E2" w:rsidRDefault="00FE0863" w:rsidP="00D15D68">
      <w:pPr>
        <w:pStyle w:val="ListParagraph"/>
        <w:numPr>
          <w:ilvl w:val="0"/>
          <w:numId w:val="20"/>
        </w:numPr>
        <w:rPr>
          <w:rFonts w:cs="Times New Roman"/>
          <w:szCs w:val="24"/>
        </w:rPr>
      </w:pPr>
      <w:r w:rsidRPr="008D59E2">
        <w:rPr>
          <w:rFonts w:cs="Times New Roman"/>
          <w:szCs w:val="24"/>
        </w:rPr>
        <w:t>Overall, Blackpool and Portsmouth have bigger sales than Southampton.</w:t>
      </w:r>
    </w:p>
    <w:p w14:paraId="6DF159B8" w14:textId="77777777" w:rsidR="00FE0863" w:rsidRPr="008D59E2" w:rsidRDefault="00FE0863" w:rsidP="00D15D68">
      <w:pPr>
        <w:pStyle w:val="ListParagraph"/>
        <w:numPr>
          <w:ilvl w:val="0"/>
          <w:numId w:val="20"/>
        </w:numPr>
        <w:rPr>
          <w:rFonts w:cs="Times New Roman"/>
          <w:szCs w:val="24"/>
        </w:rPr>
      </w:pPr>
      <w:r w:rsidRPr="008D59E2">
        <w:rPr>
          <w:rFonts w:cs="Times New Roman"/>
          <w:szCs w:val="24"/>
        </w:rPr>
        <w:t>The sales of every product are rising.</w:t>
      </w:r>
    </w:p>
    <w:p w14:paraId="5F0BD1F1" w14:textId="77777777" w:rsidR="00FE0863" w:rsidRPr="008D59E2" w:rsidRDefault="00FE0863" w:rsidP="00D15D68">
      <w:pPr>
        <w:pStyle w:val="ListParagraph"/>
        <w:numPr>
          <w:ilvl w:val="0"/>
          <w:numId w:val="20"/>
        </w:numPr>
        <w:rPr>
          <w:rFonts w:cs="Times New Roman"/>
          <w:szCs w:val="24"/>
        </w:rPr>
      </w:pPr>
      <w:r w:rsidRPr="008D59E2">
        <w:rPr>
          <w:rFonts w:cs="Times New Roman"/>
          <w:szCs w:val="24"/>
        </w:rPr>
        <w:t>Sales rise for coffee and pastries has been particularly rapid over the observational period.</w:t>
      </w:r>
    </w:p>
    <w:p w14:paraId="2D9410D5" w14:textId="6381EC2E" w:rsidR="00FE0863" w:rsidRPr="008D59E2" w:rsidRDefault="00FE0863" w:rsidP="00D15D68">
      <w:pPr>
        <w:pStyle w:val="ListParagraph"/>
        <w:numPr>
          <w:ilvl w:val="0"/>
          <w:numId w:val="20"/>
        </w:numPr>
        <w:rPr>
          <w:rFonts w:cs="Times New Roman"/>
          <w:szCs w:val="24"/>
        </w:rPr>
      </w:pPr>
      <w:r w:rsidRPr="008D59E2">
        <w:rPr>
          <w:rFonts w:cs="Times New Roman"/>
          <w:szCs w:val="24"/>
        </w:rPr>
        <w:t>The most sluggish sales growth is seen in sandwiches.</w:t>
      </w:r>
    </w:p>
    <w:p w14:paraId="4DC68472" w14:textId="2C5AAC63" w:rsidR="00676659" w:rsidRPr="008D59E2" w:rsidRDefault="00676659" w:rsidP="00D15D68">
      <w:pPr>
        <w:pStyle w:val="Heading2"/>
        <w:rPr>
          <w:rFonts w:cs="Times New Roman"/>
        </w:rPr>
      </w:pPr>
      <w:bookmarkStart w:id="16" w:name="_Toc141193066"/>
      <w:r w:rsidRPr="008D59E2">
        <w:rPr>
          <w:rFonts w:cs="Times New Roman"/>
        </w:rPr>
        <w:t>Chart C: Impact of home delivery service</w:t>
      </w:r>
      <w:bookmarkEnd w:id="16"/>
    </w:p>
    <w:p w14:paraId="2F3A56F7" w14:textId="6C02F019" w:rsidR="005D03A3" w:rsidRPr="008D59E2" w:rsidRDefault="005D03A3"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Bar chart: For each quarter from 2020 to 2022, the bar graph shows the dollar amount of sales for various items in three cities (Blackpool, Portsmouth, and Southampton).</w:t>
      </w:r>
    </w:p>
    <w:p w14:paraId="2656C33E" w14:textId="2109A085" w:rsidR="005D03A3" w:rsidRPr="008D59E2" w:rsidRDefault="005D03A3"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095FE3AA" wp14:editId="64D53721">
            <wp:extent cx="5734050" cy="2743200"/>
            <wp:effectExtent l="0" t="0" r="0" b="0"/>
            <wp:docPr id="788237728" name="Chart 1">
              <a:extLst xmlns:a="http://schemas.openxmlformats.org/drawingml/2006/main">
                <a:ext uri="{FF2B5EF4-FFF2-40B4-BE49-F238E27FC236}">
                  <a16:creationId xmlns:a16="http://schemas.microsoft.com/office/drawing/2014/main" id="{D088CE57-B99F-EC84-78E4-2E49427653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7E9445E" w14:textId="77777777" w:rsidR="005D03A3" w:rsidRPr="008D59E2" w:rsidRDefault="005D03A3" w:rsidP="00D15D68">
      <w:pPr>
        <w:pStyle w:val="ListParagraph"/>
        <w:numPr>
          <w:ilvl w:val="0"/>
          <w:numId w:val="21"/>
        </w:numPr>
        <w:rPr>
          <w:rFonts w:cs="Times New Roman"/>
          <w:szCs w:val="24"/>
        </w:rPr>
      </w:pPr>
      <w:r w:rsidRPr="008D59E2">
        <w:rPr>
          <w:rFonts w:cs="Times New Roman"/>
          <w:szCs w:val="24"/>
        </w:rPr>
        <w:t>All items sold over the examined time have consistently had the top sales in Blackpool.</w:t>
      </w:r>
    </w:p>
    <w:p w14:paraId="7AF0B1D9" w14:textId="77777777" w:rsidR="005D03A3" w:rsidRPr="008D59E2" w:rsidRDefault="005D03A3" w:rsidP="00D15D68">
      <w:pPr>
        <w:pStyle w:val="ListParagraph"/>
        <w:numPr>
          <w:ilvl w:val="0"/>
          <w:numId w:val="21"/>
        </w:numPr>
        <w:rPr>
          <w:rFonts w:cs="Times New Roman"/>
          <w:szCs w:val="24"/>
        </w:rPr>
      </w:pPr>
      <w:r w:rsidRPr="008D59E2">
        <w:rPr>
          <w:rFonts w:cs="Times New Roman"/>
          <w:szCs w:val="24"/>
        </w:rPr>
        <w:lastRenderedPageBreak/>
        <w:t>Every quarter, Southampton has the lowest sales of any product.</w:t>
      </w:r>
    </w:p>
    <w:p w14:paraId="3552E46D" w14:textId="77777777" w:rsidR="00D15D68" w:rsidRPr="008D59E2" w:rsidRDefault="005D03A3" w:rsidP="00D15D68">
      <w:pPr>
        <w:pStyle w:val="ListParagraph"/>
        <w:numPr>
          <w:ilvl w:val="0"/>
          <w:numId w:val="21"/>
        </w:numPr>
        <w:rPr>
          <w:rFonts w:cs="Times New Roman"/>
        </w:rPr>
      </w:pPr>
      <w:r w:rsidRPr="008D59E2">
        <w:rPr>
          <w:rFonts w:cs="Times New Roman"/>
          <w:szCs w:val="24"/>
        </w:rPr>
        <w:t>For all locations and items, sales indicate an upward tendency over time.</w:t>
      </w:r>
    </w:p>
    <w:p w14:paraId="730EB768" w14:textId="4E448298" w:rsidR="005D03A3" w:rsidRPr="008D59E2" w:rsidRDefault="005D03A3" w:rsidP="00D15D68">
      <w:pPr>
        <w:pStyle w:val="ListParagraph"/>
        <w:numPr>
          <w:ilvl w:val="0"/>
          <w:numId w:val="21"/>
        </w:numPr>
        <w:rPr>
          <w:rFonts w:cs="Times New Roman"/>
        </w:rPr>
      </w:pPr>
      <w:r w:rsidRPr="008D59E2">
        <w:rPr>
          <w:rFonts w:cs="Times New Roman"/>
          <w:szCs w:val="24"/>
        </w:rPr>
        <w:t>With Blackpool playing a key role, the fourth quarter of 2022 witnessed the greatest total sales</w:t>
      </w:r>
      <w:r w:rsidR="00D15D68" w:rsidRPr="008D59E2">
        <w:rPr>
          <w:rFonts w:cs="Times New Roman"/>
          <w:szCs w:val="24"/>
        </w:rPr>
        <w:t xml:space="preserve"> (</w:t>
      </w:r>
      <w:r w:rsidR="00D15D68" w:rsidRPr="008D59E2">
        <w:rPr>
          <w:rFonts w:cs="Times New Roman"/>
          <w:color w:val="222222"/>
          <w:szCs w:val="24"/>
          <w:shd w:val="clear" w:color="auto" w:fill="FFFFFF"/>
        </w:rPr>
        <w:t>Reeves, et al., 2020</w:t>
      </w:r>
      <w:r w:rsidR="00D15D68" w:rsidRPr="008D59E2">
        <w:rPr>
          <w:rFonts w:cs="Times New Roman"/>
          <w:szCs w:val="24"/>
        </w:rPr>
        <w:t>)</w:t>
      </w:r>
      <w:r w:rsidRPr="008D59E2">
        <w:rPr>
          <w:rFonts w:cs="Times New Roman"/>
          <w:szCs w:val="24"/>
        </w:rPr>
        <w:t>.</w:t>
      </w:r>
    </w:p>
    <w:p w14:paraId="4F7A287C" w14:textId="4EEEE4A0" w:rsidR="005D03A3" w:rsidRPr="008D59E2" w:rsidRDefault="005D03A3" w:rsidP="00D15D68">
      <w:pPr>
        <w:spacing w:line="360" w:lineRule="auto"/>
        <w:jc w:val="both"/>
        <w:rPr>
          <w:rFonts w:ascii="Times New Roman" w:hAnsi="Times New Roman" w:cs="Times New Roman"/>
          <w:sz w:val="24"/>
          <w:szCs w:val="24"/>
        </w:rPr>
      </w:pPr>
      <w:r w:rsidRPr="008D59E2">
        <w:rPr>
          <w:rFonts w:ascii="Times New Roman" w:hAnsi="Times New Roman" w:cs="Times New Roman"/>
          <w:b/>
          <w:bCs/>
          <w:sz w:val="24"/>
          <w:szCs w:val="24"/>
        </w:rPr>
        <w:t xml:space="preserve">Stacked chart: </w:t>
      </w:r>
      <w:r w:rsidRPr="008D59E2">
        <w:rPr>
          <w:rFonts w:ascii="Times New Roman" w:hAnsi="Times New Roman" w:cs="Times New Roman"/>
          <w:sz w:val="24"/>
          <w:szCs w:val="24"/>
        </w:rPr>
        <w:t>The stacking graph from 2020 to 2022 shows the quarterly sales value of each product in three cities.</w:t>
      </w:r>
    </w:p>
    <w:p w14:paraId="16CB4F4A" w14:textId="29118DFA" w:rsidR="005D03A3" w:rsidRPr="008D59E2" w:rsidRDefault="005D03A3"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drawing>
          <wp:inline distT="0" distB="0" distL="0" distR="0" wp14:anchorId="21807595" wp14:editId="30C7A893">
            <wp:extent cx="5876925" cy="2743200"/>
            <wp:effectExtent l="0" t="0" r="9525" b="0"/>
            <wp:docPr id="707570502" name="Chart 1">
              <a:extLst xmlns:a="http://schemas.openxmlformats.org/drawingml/2006/main">
                <a:ext uri="{FF2B5EF4-FFF2-40B4-BE49-F238E27FC236}">
                  <a16:creationId xmlns:a16="http://schemas.microsoft.com/office/drawing/2014/main" id="{764F7730-BA97-E0F7-8E04-415A73DF12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6D126BC" w14:textId="77777777" w:rsidR="007636BB" w:rsidRPr="008D59E2" w:rsidRDefault="007636BB" w:rsidP="00D15D68">
      <w:pPr>
        <w:pStyle w:val="ListParagraph"/>
        <w:numPr>
          <w:ilvl w:val="0"/>
          <w:numId w:val="22"/>
        </w:numPr>
        <w:rPr>
          <w:rFonts w:cs="Times New Roman"/>
          <w:szCs w:val="24"/>
        </w:rPr>
      </w:pPr>
      <w:r w:rsidRPr="008D59E2">
        <w:rPr>
          <w:rFonts w:cs="Times New Roman"/>
          <w:szCs w:val="24"/>
        </w:rPr>
        <w:t xml:space="preserve">In all cities and </w:t>
      </w:r>
      <w:proofErr w:type="spellStart"/>
      <w:r w:rsidRPr="008D59E2">
        <w:rPr>
          <w:rFonts w:cs="Times New Roman"/>
          <w:szCs w:val="24"/>
        </w:rPr>
        <w:t>neighbourhoods</w:t>
      </w:r>
      <w:proofErr w:type="spellEnd"/>
      <w:r w:rsidRPr="008D59E2">
        <w:rPr>
          <w:rFonts w:cs="Times New Roman"/>
          <w:szCs w:val="24"/>
        </w:rPr>
        <w:t>, coffee and pastries are consistently the best-selling goods.</w:t>
      </w:r>
    </w:p>
    <w:p w14:paraId="00C7E0A7" w14:textId="77777777" w:rsidR="007636BB" w:rsidRPr="008D59E2" w:rsidRDefault="007636BB" w:rsidP="00D15D68">
      <w:pPr>
        <w:pStyle w:val="ListParagraph"/>
        <w:numPr>
          <w:ilvl w:val="0"/>
          <w:numId w:val="22"/>
        </w:numPr>
        <w:rPr>
          <w:rFonts w:cs="Times New Roman"/>
          <w:szCs w:val="24"/>
        </w:rPr>
      </w:pPr>
      <w:r w:rsidRPr="008D59E2">
        <w:rPr>
          <w:rFonts w:cs="Times New Roman"/>
          <w:szCs w:val="24"/>
        </w:rPr>
        <w:t>Every quarter, Blackpool has the greatest overall sales, followed by Southampton and Portsmouth.</w:t>
      </w:r>
    </w:p>
    <w:p w14:paraId="63306D7C" w14:textId="0F021ECB" w:rsidR="005D03A3" w:rsidRPr="008D59E2" w:rsidRDefault="007636BB" w:rsidP="00D15D68">
      <w:pPr>
        <w:pStyle w:val="ListParagraph"/>
        <w:numPr>
          <w:ilvl w:val="0"/>
          <w:numId w:val="22"/>
        </w:numPr>
        <w:rPr>
          <w:rFonts w:cs="Times New Roman"/>
          <w:szCs w:val="24"/>
        </w:rPr>
      </w:pPr>
      <w:r w:rsidRPr="008D59E2">
        <w:rPr>
          <w:rFonts w:cs="Times New Roman"/>
          <w:szCs w:val="24"/>
        </w:rPr>
        <w:t>In each city, sales of sandwiches and cold beverages make up a significantly lower portion of the overall revenue.</w:t>
      </w:r>
    </w:p>
    <w:p w14:paraId="6D38A6DD" w14:textId="5C9477BA" w:rsidR="005D03A3" w:rsidRPr="008D59E2" w:rsidRDefault="005D03A3" w:rsidP="00D15D68">
      <w:pPr>
        <w:spacing w:line="360" w:lineRule="auto"/>
        <w:jc w:val="both"/>
        <w:rPr>
          <w:rFonts w:ascii="Times New Roman" w:hAnsi="Times New Roman" w:cs="Times New Roman"/>
        </w:rPr>
      </w:pPr>
      <w:r w:rsidRPr="008D59E2">
        <w:rPr>
          <w:rFonts w:ascii="Times New Roman" w:hAnsi="Times New Roman" w:cs="Times New Roman"/>
          <w:b/>
          <w:bCs/>
          <w:sz w:val="24"/>
          <w:szCs w:val="24"/>
        </w:rPr>
        <w:t>Trend chart</w:t>
      </w:r>
      <w:r w:rsidR="007636BB" w:rsidRPr="008D59E2">
        <w:rPr>
          <w:rFonts w:ascii="Times New Roman" w:hAnsi="Times New Roman" w:cs="Times New Roman"/>
          <w:b/>
          <w:bCs/>
          <w:sz w:val="24"/>
          <w:szCs w:val="24"/>
        </w:rPr>
        <w:t xml:space="preserve">: </w:t>
      </w:r>
      <w:r w:rsidR="007636BB" w:rsidRPr="008D59E2">
        <w:rPr>
          <w:rFonts w:ascii="Times New Roman" w:hAnsi="Times New Roman" w:cs="Times New Roman"/>
          <w:sz w:val="24"/>
          <w:szCs w:val="24"/>
        </w:rPr>
        <w:t>The sales trends of several items in three cities from 2020 to 2022 are shown on the trend chart</w:t>
      </w:r>
      <w:r w:rsidR="00D15D68" w:rsidRPr="008D59E2">
        <w:rPr>
          <w:rFonts w:ascii="Times New Roman" w:hAnsi="Times New Roman" w:cs="Times New Roman"/>
          <w:sz w:val="24"/>
          <w:szCs w:val="24"/>
        </w:rPr>
        <w:t xml:space="preserve"> (</w:t>
      </w:r>
      <w:r w:rsidR="00D15D68" w:rsidRPr="008D59E2">
        <w:rPr>
          <w:rFonts w:ascii="Times New Roman" w:hAnsi="Times New Roman" w:cs="Times New Roman"/>
          <w:color w:val="222222"/>
          <w:sz w:val="24"/>
          <w:szCs w:val="24"/>
          <w:shd w:val="clear" w:color="auto" w:fill="FFFFFF"/>
        </w:rPr>
        <w:t>Cao, et al., 2021</w:t>
      </w:r>
      <w:r w:rsidR="00D15D68" w:rsidRPr="008D59E2">
        <w:rPr>
          <w:rFonts w:ascii="Times New Roman" w:hAnsi="Times New Roman" w:cs="Times New Roman"/>
          <w:sz w:val="24"/>
          <w:szCs w:val="24"/>
        </w:rPr>
        <w:t>)</w:t>
      </w:r>
      <w:r w:rsidR="007636BB" w:rsidRPr="008D59E2">
        <w:rPr>
          <w:rFonts w:ascii="Times New Roman" w:hAnsi="Times New Roman" w:cs="Times New Roman"/>
          <w:sz w:val="24"/>
          <w:szCs w:val="24"/>
        </w:rPr>
        <w:t>.</w:t>
      </w:r>
    </w:p>
    <w:p w14:paraId="4CFECA36" w14:textId="70D37B1C" w:rsidR="00676659" w:rsidRPr="008D59E2" w:rsidRDefault="005D03A3" w:rsidP="00D15D68">
      <w:pPr>
        <w:spacing w:line="360" w:lineRule="auto"/>
        <w:jc w:val="both"/>
        <w:rPr>
          <w:rFonts w:ascii="Times New Roman" w:hAnsi="Times New Roman" w:cs="Times New Roman"/>
          <w:sz w:val="24"/>
          <w:szCs w:val="24"/>
        </w:rPr>
      </w:pPr>
      <w:r w:rsidRPr="008D59E2">
        <w:rPr>
          <w:rFonts w:ascii="Times New Roman" w:hAnsi="Times New Roman" w:cs="Times New Roman"/>
          <w:noProof/>
          <w14:ligatures w14:val="none"/>
        </w:rPr>
        <w:lastRenderedPageBreak/>
        <w:drawing>
          <wp:inline distT="0" distB="0" distL="0" distR="0" wp14:anchorId="7C26E27F" wp14:editId="46A8F737">
            <wp:extent cx="5724525" cy="2743200"/>
            <wp:effectExtent l="0" t="0" r="9525" b="0"/>
            <wp:docPr id="803979001" name="Chart 1">
              <a:extLst xmlns:a="http://schemas.openxmlformats.org/drawingml/2006/main">
                <a:ext uri="{FF2B5EF4-FFF2-40B4-BE49-F238E27FC236}">
                  <a16:creationId xmlns:a16="http://schemas.microsoft.com/office/drawing/2014/main" id="{9223B394-6E9A-5418-962C-0ED4479CBC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39EFADE" w14:textId="77777777" w:rsidR="007636BB" w:rsidRPr="008D59E2" w:rsidRDefault="007636BB" w:rsidP="00D15D68">
      <w:pPr>
        <w:pStyle w:val="ListParagraph"/>
        <w:numPr>
          <w:ilvl w:val="0"/>
          <w:numId w:val="23"/>
        </w:numPr>
        <w:rPr>
          <w:rFonts w:cs="Times New Roman"/>
          <w:szCs w:val="24"/>
        </w:rPr>
      </w:pPr>
      <w:r w:rsidRPr="008D59E2">
        <w:rPr>
          <w:rFonts w:cs="Times New Roman"/>
          <w:szCs w:val="24"/>
        </w:rPr>
        <w:t>Over the examined time, sales of all items have usually increased.</w:t>
      </w:r>
    </w:p>
    <w:p w14:paraId="450AE5FF" w14:textId="77777777" w:rsidR="007636BB" w:rsidRPr="008D59E2" w:rsidRDefault="007636BB" w:rsidP="00D15D68">
      <w:pPr>
        <w:pStyle w:val="ListParagraph"/>
        <w:numPr>
          <w:ilvl w:val="0"/>
          <w:numId w:val="23"/>
        </w:numPr>
        <w:rPr>
          <w:rFonts w:cs="Times New Roman"/>
          <w:szCs w:val="24"/>
        </w:rPr>
      </w:pPr>
      <w:r w:rsidRPr="008D59E2">
        <w:rPr>
          <w:rFonts w:cs="Times New Roman"/>
          <w:szCs w:val="24"/>
        </w:rPr>
        <w:t>Sales increase in Blackpool, Portsmouth, and Southampton is consistently the sharpest.</w:t>
      </w:r>
    </w:p>
    <w:p w14:paraId="0F908AD1" w14:textId="77777777" w:rsidR="00D15D68" w:rsidRPr="008D59E2" w:rsidRDefault="007636BB" w:rsidP="00D15D68">
      <w:pPr>
        <w:pStyle w:val="ListParagraph"/>
        <w:numPr>
          <w:ilvl w:val="0"/>
          <w:numId w:val="23"/>
        </w:numPr>
        <w:rPr>
          <w:rFonts w:cs="Times New Roman"/>
        </w:rPr>
      </w:pPr>
      <w:r w:rsidRPr="008D59E2">
        <w:rPr>
          <w:rFonts w:cs="Times New Roman"/>
          <w:szCs w:val="24"/>
        </w:rPr>
        <w:t>Coffee and pastries have greater sales growth rates than other items.</w:t>
      </w:r>
    </w:p>
    <w:p w14:paraId="1912A7A7" w14:textId="75613F3F" w:rsidR="007636BB" w:rsidRPr="008D59E2" w:rsidRDefault="00D15D68" w:rsidP="00D15D68">
      <w:pPr>
        <w:pStyle w:val="ListParagraph"/>
        <w:numPr>
          <w:ilvl w:val="0"/>
          <w:numId w:val="23"/>
        </w:numPr>
        <w:rPr>
          <w:rFonts w:cs="Times New Roman"/>
        </w:rPr>
      </w:pPr>
      <w:r w:rsidRPr="008D59E2">
        <w:rPr>
          <w:rFonts w:cs="Times New Roman"/>
          <w:szCs w:val="24"/>
        </w:rPr>
        <w:t>From</w:t>
      </w:r>
      <w:r w:rsidR="007636BB" w:rsidRPr="008D59E2">
        <w:rPr>
          <w:rFonts w:cs="Times New Roman"/>
          <w:szCs w:val="24"/>
        </w:rPr>
        <w:t xml:space="preserve"> the three cities, sales in Southampton are growing most gradually</w:t>
      </w:r>
      <w:r w:rsidRPr="008D59E2">
        <w:rPr>
          <w:rFonts w:cs="Times New Roman"/>
          <w:szCs w:val="24"/>
        </w:rPr>
        <w:t xml:space="preserve"> (</w:t>
      </w:r>
      <w:r w:rsidRPr="008D59E2">
        <w:rPr>
          <w:rFonts w:cs="Times New Roman"/>
          <w:color w:val="222222"/>
          <w:szCs w:val="24"/>
          <w:shd w:val="clear" w:color="auto" w:fill="FFFFFF"/>
        </w:rPr>
        <w:t>Ortiz, 2020</w:t>
      </w:r>
      <w:r w:rsidRPr="008D59E2">
        <w:rPr>
          <w:rFonts w:cs="Times New Roman"/>
          <w:szCs w:val="24"/>
        </w:rPr>
        <w:t>)</w:t>
      </w:r>
      <w:r w:rsidR="007636BB" w:rsidRPr="008D59E2">
        <w:rPr>
          <w:rFonts w:cs="Times New Roman"/>
          <w:szCs w:val="24"/>
        </w:rPr>
        <w:t>.</w:t>
      </w:r>
    </w:p>
    <w:p w14:paraId="661B07F6" w14:textId="40B5433F" w:rsidR="003B47EA" w:rsidRPr="008D59E2" w:rsidRDefault="00E55D52" w:rsidP="00D15D68">
      <w:pPr>
        <w:pStyle w:val="Heading1"/>
        <w:rPr>
          <w:rFonts w:cs="Times New Roman"/>
          <w:iCs/>
        </w:rPr>
      </w:pPr>
      <w:bookmarkStart w:id="17" w:name="_Toc141193067"/>
      <m:oMathPara>
        <m:oMathParaPr>
          <m:jc m:val="left"/>
        </m:oMathParaPr>
        <m:oMath>
          <m:r>
            <m:rPr>
              <m:sty m:val="b"/>
            </m:rPr>
            <w:rPr>
              <w:rFonts w:ascii="Cambria Math" w:hAnsi="Cambria Math" w:cs="Times New Roman"/>
            </w:rPr>
            <m:t>FIFTH TASK: Conclusion and Recommendations</m:t>
          </m:r>
        </m:oMath>
      </m:oMathPara>
      <w:bookmarkEnd w:id="17"/>
    </w:p>
    <w:p w14:paraId="3B465CA7" w14:textId="11BF2858" w:rsidR="003B47EA" w:rsidRPr="008D59E2" w:rsidRDefault="00F42B92" w:rsidP="00D15D68">
      <w:pPr>
        <w:pStyle w:val="Heading2"/>
        <w:rPr>
          <w:rFonts w:cs="Times New Roman"/>
        </w:rPr>
      </w:pPr>
      <w:bookmarkStart w:id="18" w:name="_Toc141193068"/>
      <w:r w:rsidRPr="008D59E2">
        <w:rPr>
          <w:rFonts w:cs="Times New Roman"/>
        </w:rPr>
        <w:t>Conclusion</w:t>
      </w:r>
      <w:bookmarkEnd w:id="18"/>
    </w:p>
    <w:p w14:paraId="3692FB05" w14:textId="7082C0EE" w:rsidR="00F42B92" w:rsidRPr="008D59E2" w:rsidRDefault="00153E2C" w:rsidP="00D15D68">
      <w:pPr>
        <w:spacing w:line="360" w:lineRule="auto"/>
        <w:jc w:val="both"/>
        <w:rPr>
          <w:rFonts w:ascii="Times New Roman" w:hAnsi="Times New Roman" w:cs="Times New Roman"/>
          <w:sz w:val="24"/>
          <w:szCs w:val="24"/>
        </w:rPr>
      </w:pPr>
      <w:r w:rsidRPr="008D59E2">
        <w:rPr>
          <w:rFonts w:ascii="Times New Roman" w:hAnsi="Times New Roman" w:cs="Times New Roman"/>
          <w:sz w:val="24"/>
          <w:szCs w:val="24"/>
        </w:rPr>
        <w:t>Throughout, the three years from 2020 to 2022, sales volume and value at COTS's coffee shops have grown steadily. Sales in Blackpool typically outpaced those in Southampton and Portsmouth, demonstrating the importance of the area to the business. The best-performing month was found to be December, and the first to third quarters typically had larger sales than the fourth. Seasonal tendencies were also found. The best-selling product categories overall were pastries, coffee, and cold drinks, with cakes having the lowest sales. Additionally, the data showed that the home delivery service increased sales, especially in Blackpool.</w:t>
      </w:r>
    </w:p>
    <w:p w14:paraId="16C49839" w14:textId="70C90C11" w:rsidR="00F42B92" w:rsidRPr="008D59E2" w:rsidRDefault="00F42B92" w:rsidP="00D15D68">
      <w:pPr>
        <w:pStyle w:val="Heading2"/>
        <w:rPr>
          <w:rFonts w:cs="Times New Roman"/>
        </w:rPr>
      </w:pPr>
      <w:bookmarkStart w:id="19" w:name="_Toc141193069"/>
      <w:r w:rsidRPr="008D59E2">
        <w:rPr>
          <w:rFonts w:cs="Times New Roman"/>
        </w:rPr>
        <w:t>Recommendation</w:t>
      </w:r>
      <w:r w:rsidR="003B2162" w:rsidRPr="008D59E2">
        <w:rPr>
          <w:rFonts w:cs="Times New Roman"/>
        </w:rPr>
        <w:t>s</w:t>
      </w:r>
      <w:bookmarkEnd w:id="19"/>
      <w:r w:rsidRPr="008D59E2">
        <w:rPr>
          <w:rFonts w:cs="Times New Roman"/>
        </w:rPr>
        <w:t xml:space="preserve"> </w:t>
      </w:r>
    </w:p>
    <w:p w14:paraId="08512F9D" w14:textId="20634488" w:rsidR="0026698D" w:rsidRPr="008D59E2" w:rsidRDefault="0026698D" w:rsidP="00D15D68">
      <w:pPr>
        <w:spacing w:line="360" w:lineRule="auto"/>
        <w:jc w:val="both"/>
        <w:rPr>
          <w:rFonts w:ascii="Times New Roman" w:hAnsi="Times New Roman" w:cs="Times New Roman"/>
          <w:sz w:val="24"/>
          <w:szCs w:val="24"/>
        </w:rPr>
      </w:pPr>
      <w:r w:rsidRPr="008D59E2">
        <w:rPr>
          <w:rFonts w:ascii="Times New Roman" w:hAnsi="Times New Roman" w:cs="Times New Roman"/>
          <w:b/>
          <w:bCs/>
          <w:sz w:val="24"/>
          <w:szCs w:val="24"/>
        </w:rPr>
        <w:t>Product optimization</w:t>
      </w:r>
      <w:r w:rsidRPr="008D59E2">
        <w:rPr>
          <w:rFonts w:ascii="Times New Roman" w:hAnsi="Times New Roman" w:cs="Times New Roman"/>
          <w:sz w:val="24"/>
          <w:szCs w:val="24"/>
        </w:rPr>
        <w:t>:</w:t>
      </w:r>
      <w:r w:rsidR="002755F8" w:rsidRPr="008D59E2">
        <w:rPr>
          <w:rFonts w:ascii="Times New Roman" w:hAnsi="Times New Roman" w:cs="Times New Roman"/>
        </w:rPr>
        <w:t xml:space="preserve"> </w:t>
      </w:r>
      <w:r w:rsidR="002755F8" w:rsidRPr="008D59E2">
        <w:rPr>
          <w:rFonts w:ascii="Times New Roman" w:hAnsi="Times New Roman" w:cs="Times New Roman"/>
          <w:sz w:val="24"/>
          <w:szCs w:val="24"/>
        </w:rPr>
        <w:t>COTS should priorities streamlining its product lineup in accordance with the top-performing segments. Higher profits may be obtained by investing in coffee, cold drinks, &amp; pastries, while underperforming selections such cakes should be examined for possible revisions or omission from the menu.</w:t>
      </w:r>
    </w:p>
    <w:p w14:paraId="2D6D1EDE" w14:textId="3EE3F135" w:rsidR="0026698D" w:rsidRPr="008D59E2" w:rsidRDefault="0026698D" w:rsidP="00D15D68">
      <w:pPr>
        <w:spacing w:line="360" w:lineRule="auto"/>
        <w:jc w:val="both"/>
        <w:rPr>
          <w:rFonts w:ascii="Times New Roman" w:hAnsi="Times New Roman" w:cs="Times New Roman"/>
          <w:sz w:val="24"/>
          <w:szCs w:val="24"/>
        </w:rPr>
      </w:pPr>
      <w:r w:rsidRPr="008D59E2">
        <w:rPr>
          <w:rFonts w:ascii="Times New Roman" w:hAnsi="Times New Roman" w:cs="Times New Roman"/>
          <w:b/>
          <w:bCs/>
          <w:sz w:val="24"/>
          <w:szCs w:val="24"/>
        </w:rPr>
        <w:lastRenderedPageBreak/>
        <w:t>Improve sales in Southampton</w:t>
      </w:r>
      <w:r w:rsidRPr="008D59E2">
        <w:rPr>
          <w:rFonts w:ascii="Times New Roman" w:hAnsi="Times New Roman" w:cs="Times New Roman"/>
          <w:sz w:val="24"/>
          <w:szCs w:val="24"/>
        </w:rPr>
        <w:t>:</w:t>
      </w:r>
      <w:r w:rsidR="002755F8" w:rsidRPr="008D59E2">
        <w:rPr>
          <w:rFonts w:ascii="Times New Roman" w:hAnsi="Times New Roman" w:cs="Times New Roman"/>
        </w:rPr>
        <w:t xml:space="preserve"> </w:t>
      </w:r>
      <w:r w:rsidR="002755F8" w:rsidRPr="008D59E2">
        <w:rPr>
          <w:rFonts w:ascii="Times New Roman" w:hAnsi="Times New Roman" w:cs="Times New Roman"/>
          <w:sz w:val="24"/>
          <w:szCs w:val="24"/>
        </w:rPr>
        <w:t>COTS should do market research to identify client preferences and adjust its offers in order to solve the weaker sales performance in Southampton. Customer attraction and retention in this sector can also be aided by the introduction of special incentives and loyalty programs.</w:t>
      </w:r>
    </w:p>
    <w:p w14:paraId="0E792898" w14:textId="5609ACD6" w:rsidR="0026698D" w:rsidRPr="008D59E2" w:rsidRDefault="0026698D" w:rsidP="00D15D68">
      <w:pPr>
        <w:spacing w:line="360" w:lineRule="auto"/>
        <w:jc w:val="both"/>
        <w:rPr>
          <w:rFonts w:ascii="Times New Roman" w:hAnsi="Times New Roman" w:cs="Times New Roman"/>
          <w:sz w:val="24"/>
          <w:szCs w:val="24"/>
        </w:rPr>
      </w:pPr>
      <w:r w:rsidRPr="008D59E2">
        <w:rPr>
          <w:rFonts w:ascii="Times New Roman" w:hAnsi="Times New Roman" w:cs="Times New Roman"/>
          <w:b/>
          <w:bCs/>
          <w:sz w:val="24"/>
          <w:szCs w:val="24"/>
        </w:rPr>
        <w:t>Customer experience</w:t>
      </w:r>
      <w:r w:rsidRPr="008D59E2">
        <w:rPr>
          <w:rFonts w:ascii="Times New Roman" w:hAnsi="Times New Roman" w:cs="Times New Roman"/>
          <w:sz w:val="24"/>
          <w:szCs w:val="24"/>
        </w:rPr>
        <w:t>:</w:t>
      </w:r>
      <w:r w:rsidR="002755F8" w:rsidRPr="008D59E2">
        <w:rPr>
          <w:rFonts w:ascii="Times New Roman" w:hAnsi="Times New Roman" w:cs="Times New Roman"/>
        </w:rPr>
        <w:t xml:space="preserve"> </w:t>
      </w:r>
      <w:r w:rsidR="002755F8" w:rsidRPr="008D59E2">
        <w:rPr>
          <w:rFonts w:ascii="Times New Roman" w:hAnsi="Times New Roman" w:cs="Times New Roman"/>
          <w:sz w:val="24"/>
          <w:szCs w:val="24"/>
        </w:rPr>
        <w:t>Customer experience enhancement need to be a top objective for COTS. Higher client retention and satisfaction can result from ensuring constant service quality, personalized interactions, and a smooth home delivery service.</w:t>
      </w:r>
    </w:p>
    <w:p w14:paraId="164D3F31" w14:textId="598D07AF" w:rsidR="0026698D" w:rsidRPr="008D59E2" w:rsidRDefault="002755F8" w:rsidP="00D15D68">
      <w:pPr>
        <w:spacing w:line="360" w:lineRule="auto"/>
        <w:jc w:val="both"/>
        <w:rPr>
          <w:rFonts w:ascii="Times New Roman" w:hAnsi="Times New Roman" w:cs="Times New Roman"/>
          <w:sz w:val="24"/>
          <w:szCs w:val="24"/>
        </w:rPr>
      </w:pPr>
      <w:r w:rsidRPr="008D59E2">
        <w:rPr>
          <w:rFonts w:ascii="Times New Roman" w:hAnsi="Times New Roman" w:cs="Times New Roman"/>
          <w:b/>
          <w:bCs/>
          <w:sz w:val="24"/>
          <w:szCs w:val="24"/>
        </w:rPr>
        <w:t>Sustainability Initiatives</w:t>
      </w:r>
      <w:r w:rsidRPr="008D59E2">
        <w:rPr>
          <w:rFonts w:ascii="Times New Roman" w:hAnsi="Times New Roman" w:cs="Times New Roman"/>
          <w:sz w:val="24"/>
          <w:szCs w:val="24"/>
        </w:rPr>
        <w:t>:</w:t>
      </w:r>
      <w:r w:rsidRPr="008D59E2">
        <w:rPr>
          <w:rFonts w:ascii="Times New Roman" w:hAnsi="Times New Roman" w:cs="Times New Roman"/>
        </w:rPr>
        <w:t xml:space="preserve"> </w:t>
      </w:r>
      <w:r w:rsidRPr="008D59E2">
        <w:rPr>
          <w:rFonts w:ascii="Times New Roman" w:hAnsi="Times New Roman" w:cs="Times New Roman"/>
          <w:sz w:val="24"/>
          <w:szCs w:val="24"/>
        </w:rPr>
        <w:t>Given the market's increased emphasis on sustainability, COTS may want to establish eco-friendly procedures and provide sustainable goods. Customers who care about the environment may find this appealing, and the brand's reputation may improve.</w:t>
      </w:r>
    </w:p>
    <w:p w14:paraId="710CE9DA" w14:textId="6AA5BAF8" w:rsidR="002755F8" w:rsidRPr="008D59E2" w:rsidRDefault="002755F8" w:rsidP="00D15D68">
      <w:pPr>
        <w:spacing w:line="360" w:lineRule="auto"/>
        <w:jc w:val="both"/>
        <w:rPr>
          <w:rFonts w:ascii="Times New Roman" w:hAnsi="Times New Roman" w:cs="Times New Roman"/>
          <w:sz w:val="24"/>
          <w:szCs w:val="24"/>
        </w:rPr>
      </w:pPr>
      <w:r w:rsidRPr="008D59E2">
        <w:rPr>
          <w:rFonts w:ascii="Times New Roman" w:hAnsi="Times New Roman" w:cs="Times New Roman"/>
          <w:b/>
          <w:bCs/>
          <w:sz w:val="24"/>
          <w:szCs w:val="24"/>
        </w:rPr>
        <w:t>Employee training and development:</w:t>
      </w:r>
      <w:r w:rsidRPr="008D59E2">
        <w:rPr>
          <w:rFonts w:ascii="Times New Roman" w:hAnsi="Times New Roman" w:cs="Times New Roman"/>
        </w:rPr>
        <w:t xml:space="preserve"> </w:t>
      </w:r>
      <w:r w:rsidRPr="008D59E2">
        <w:rPr>
          <w:rFonts w:ascii="Times New Roman" w:hAnsi="Times New Roman" w:cs="Times New Roman"/>
          <w:sz w:val="24"/>
          <w:szCs w:val="24"/>
        </w:rPr>
        <w:t>The whole customer experience may be greatly impacted by a motivated and well-trained workforce. To achieve great customer service and product expertise, COTS should fund employee education and growth programs.</w:t>
      </w:r>
    </w:p>
    <w:p w14:paraId="35EFABA6" w14:textId="77777777" w:rsidR="002D393F" w:rsidRPr="008D59E2" w:rsidRDefault="002D393F" w:rsidP="00D15D68">
      <w:pPr>
        <w:spacing w:line="360" w:lineRule="auto"/>
        <w:jc w:val="both"/>
        <w:rPr>
          <w:rFonts w:ascii="Times New Roman" w:eastAsiaTheme="majorEastAsia" w:hAnsi="Times New Roman" w:cs="Times New Roman"/>
          <w:b/>
          <w:color w:val="000000" w:themeColor="text1"/>
          <w:kern w:val="0"/>
          <w:sz w:val="28"/>
          <w:szCs w:val="32"/>
          <w14:ligatures w14:val="none"/>
        </w:rPr>
      </w:pPr>
      <w:r w:rsidRPr="008D59E2">
        <w:rPr>
          <w:rFonts w:ascii="Times New Roman" w:hAnsi="Times New Roman" w:cs="Times New Roman"/>
        </w:rPr>
        <w:br w:type="page"/>
      </w:r>
    </w:p>
    <w:p w14:paraId="4E969A38" w14:textId="51794F9A" w:rsidR="003B47EA" w:rsidRPr="008D59E2" w:rsidRDefault="003B47EA" w:rsidP="00D15D68">
      <w:pPr>
        <w:pStyle w:val="Heading1"/>
        <w:rPr>
          <w:rFonts w:cs="Times New Roman"/>
        </w:rPr>
      </w:pPr>
      <w:bookmarkStart w:id="20" w:name="_Toc141193070"/>
      <w:r w:rsidRPr="008D59E2">
        <w:rPr>
          <w:rFonts w:cs="Times New Roman"/>
        </w:rPr>
        <w:lastRenderedPageBreak/>
        <w:t>Reference</w:t>
      </w:r>
      <w:bookmarkEnd w:id="20"/>
      <w:r w:rsidRPr="008D59E2">
        <w:rPr>
          <w:rFonts w:cs="Times New Roman"/>
        </w:rPr>
        <w:t xml:space="preserve"> </w:t>
      </w:r>
    </w:p>
    <w:p w14:paraId="720FAC13" w14:textId="1EAFC36C" w:rsidR="00AF0765"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 xml:space="preserve">Heilig, L., </w:t>
      </w:r>
      <w:proofErr w:type="spellStart"/>
      <w:r w:rsidRPr="008D59E2">
        <w:rPr>
          <w:rFonts w:ascii="Times New Roman" w:hAnsi="Times New Roman" w:cs="Times New Roman"/>
          <w:color w:val="222222"/>
          <w:sz w:val="24"/>
          <w:szCs w:val="24"/>
          <w:shd w:val="clear" w:color="auto" w:fill="FFFFFF"/>
        </w:rPr>
        <w:t>Stahlbock</w:t>
      </w:r>
      <w:proofErr w:type="spellEnd"/>
      <w:r w:rsidRPr="008D59E2">
        <w:rPr>
          <w:rFonts w:ascii="Times New Roman" w:hAnsi="Times New Roman" w:cs="Times New Roman"/>
          <w:color w:val="222222"/>
          <w:sz w:val="24"/>
          <w:szCs w:val="24"/>
          <w:shd w:val="clear" w:color="auto" w:fill="FFFFFF"/>
        </w:rPr>
        <w:t xml:space="preserve">, R. and </w:t>
      </w:r>
      <w:proofErr w:type="spellStart"/>
      <w:r w:rsidRPr="008D59E2">
        <w:rPr>
          <w:rFonts w:ascii="Times New Roman" w:hAnsi="Times New Roman" w:cs="Times New Roman"/>
          <w:color w:val="222222"/>
          <w:sz w:val="24"/>
          <w:szCs w:val="24"/>
          <w:shd w:val="clear" w:color="auto" w:fill="FFFFFF"/>
        </w:rPr>
        <w:t>Voß</w:t>
      </w:r>
      <w:proofErr w:type="spellEnd"/>
      <w:r w:rsidRPr="008D59E2">
        <w:rPr>
          <w:rFonts w:ascii="Times New Roman" w:hAnsi="Times New Roman" w:cs="Times New Roman"/>
          <w:color w:val="222222"/>
          <w:sz w:val="24"/>
          <w:szCs w:val="24"/>
          <w:shd w:val="clear" w:color="auto" w:fill="FFFFFF"/>
        </w:rPr>
        <w:t>, S., 2020. From digitalization to data-driven decision making in container terminals. </w:t>
      </w:r>
      <w:r w:rsidRPr="008D59E2">
        <w:rPr>
          <w:rFonts w:ascii="Times New Roman" w:hAnsi="Times New Roman" w:cs="Times New Roman"/>
          <w:i/>
          <w:iCs/>
          <w:color w:val="222222"/>
          <w:sz w:val="24"/>
          <w:szCs w:val="24"/>
          <w:shd w:val="clear" w:color="auto" w:fill="FFFFFF"/>
        </w:rPr>
        <w:t>Handbook of terminal planning</w:t>
      </w:r>
      <w:r w:rsidRPr="008D59E2">
        <w:rPr>
          <w:rFonts w:ascii="Times New Roman" w:hAnsi="Times New Roman" w:cs="Times New Roman"/>
          <w:color w:val="222222"/>
          <w:sz w:val="24"/>
          <w:szCs w:val="24"/>
          <w:shd w:val="clear" w:color="auto" w:fill="FFFFFF"/>
        </w:rPr>
        <w:t>, pp.125-154.</w:t>
      </w:r>
    </w:p>
    <w:p w14:paraId="0121E093" w14:textId="4339DCD8"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 xml:space="preserve">Carriere, T. and </w:t>
      </w:r>
      <w:proofErr w:type="spellStart"/>
      <w:r w:rsidRPr="008D59E2">
        <w:rPr>
          <w:rFonts w:ascii="Times New Roman" w:hAnsi="Times New Roman" w:cs="Times New Roman"/>
          <w:color w:val="222222"/>
          <w:sz w:val="24"/>
          <w:szCs w:val="24"/>
          <w:shd w:val="clear" w:color="auto" w:fill="FFFFFF"/>
        </w:rPr>
        <w:t>Kariniotakis</w:t>
      </w:r>
      <w:proofErr w:type="spellEnd"/>
      <w:r w:rsidRPr="008D59E2">
        <w:rPr>
          <w:rFonts w:ascii="Times New Roman" w:hAnsi="Times New Roman" w:cs="Times New Roman"/>
          <w:color w:val="222222"/>
          <w:sz w:val="24"/>
          <w:szCs w:val="24"/>
          <w:shd w:val="clear" w:color="auto" w:fill="FFFFFF"/>
        </w:rPr>
        <w:t>, G., 2019. An integrated approach for value-oriented energy forecasting and data-driven decision-making application to renewable energy trading. </w:t>
      </w:r>
      <w:r w:rsidRPr="008D59E2">
        <w:rPr>
          <w:rFonts w:ascii="Times New Roman" w:hAnsi="Times New Roman" w:cs="Times New Roman"/>
          <w:i/>
          <w:iCs/>
          <w:color w:val="222222"/>
          <w:sz w:val="24"/>
          <w:szCs w:val="24"/>
          <w:shd w:val="clear" w:color="auto" w:fill="FFFFFF"/>
        </w:rPr>
        <w:t>IEEE transactions on smart grid</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10</w:t>
      </w:r>
      <w:r w:rsidRPr="008D59E2">
        <w:rPr>
          <w:rFonts w:ascii="Times New Roman" w:hAnsi="Times New Roman" w:cs="Times New Roman"/>
          <w:color w:val="222222"/>
          <w:sz w:val="24"/>
          <w:szCs w:val="24"/>
          <w:shd w:val="clear" w:color="auto" w:fill="FFFFFF"/>
        </w:rPr>
        <w:t>(6), pp.6933-6944.</w:t>
      </w:r>
    </w:p>
    <w:p w14:paraId="2E478D8A" w14:textId="1BA6D109"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 xml:space="preserve">Hook, J., El-Sedky, S., De Silva, V. and </w:t>
      </w:r>
      <w:proofErr w:type="spellStart"/>
      <w:r w:rsidRPr="008D59E2">
        <w:rPr>
          <w:rFonts w:ascii="Times New Roman" w:hAnsi="Times New Roman" w:cs="Times New Roman"/>
          <w:color w:val="222222"/>
          <w:sz w:val="24"/>
          <w:szCs w:val="24"/>
          <w:shd w:val="clear" w:color="auto" w:fill="FFFFFF"/>
        </w:rPr>
        <w:t>Kondoz</w:t>
      </w:r>
      <w:proofErr w:type="spellEnd"/>
      <w:r w:rsidRPr="008D59E2">
        <w:rPr>
          <w:rFonts w:ascii="Times New Roman" w:hAnsi="Times New Roman" w:cs="Times New Roman"/>
          <w:color w:val="222222"/>
          <w:sz w:val="24"/>
          <w:szCs w:val="24"/>
          <w:shd w:val="clear" w:color="auto" w:fill="FFFFFF"/>
        </w:rPr>
        <w:t>, A., 2021. Learning data-driven decision-making policies in multi-agent environments for autonomous systems. </w:t>
      </w:r>
      <w:r w:rsidRPr="008D59E2">
        <w:rPr>
          <w:rFonts w:ascii="Times New Roman" w:hAnsi="Times New Roman" w:cs="Times New Roman"/>
          <w:i/>
          <w:iCs/>
          <w:color w:val="222222"/>
          <w:sz w:val="24"/>
          <w:szCs w:val="24"/>
          <w:shd w:val="clear" w:color="auto" w:fill="FFFFFF"/>
        </w:rPr>
        <w:t>Cognitive Systems Research</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65</w:t>
      </w:r>
      <w:r w:rsidRPr="008D59E2">
        <w:rPr>
          <w:rFonts w:ascii="Times New Roman" w:hAnsi="Times New Roman" w:cs="Times New Roman"/>
          <w:color w:val="222222"/>
          <w:sz w:val="24"/>
          <w:szCs w:val="24"/>
          <w:shd w:val="clear" w:color="auto" w:fill="FFFFFF"/>
        </w:rPr>
        <w:t>, pp.40-49.</w:t>
      </w:r>
    </w:p>
    <w:p w14:paraId="6160AB8F" w14:textId="5DC402A1"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Alipour-</w:t>
      </w:r>
      <w:proofErr w:type="spellStart"/>
      <w:r w:rsidRPr="008D59E2">
        <w:rPr>
          <w:rFonts w:ascii="Times New Roman" w:hAnsi="Times New Roman" w:cs="Times New Roman"/>
          <w:color w:val="222222"/>
          <w:sz w:val="24"/>
          <w:szCs w:val="24"/>
          <w:shd w:val="clear" w:color="auto" w:fill="FFFFFF"/>
        </w:rPr>
        <w:t>Vaezi</w:t>
      </w:r>
      <w:proofErr w:type="spellEnd"/>
      <w:r w:rsidRPr="008D59E2">
        <w:rPr>
          <w:rFonts w:ascii="Times New Roman" w:hAnsi="Times New Roman" w:cs="Times New Roman"/>
          <w:color w:val="222222"/>
          <w:sz w:val="24"/>
          <w:szCs w:val="24"/>
          <w:shd w:val="clear" w:color="auto" w:fill="FFFFFF"/>
        </w:rPr>
        <w:t xml:space="preserve">, M., </w:t>
      </w:r>
      <w:proofErr w:type="spellStart"/>
      <w:r w:rsidRPr="008D59E2">
        <w:rPr>
          <w:rFonts w:ascii="Times New Roman" w:hAnsi="Times New Roman" w:cs="Times New Roman"/>
          <w:color w:val="222222"/>
          <w:sz w:val="24"/>
          <w:szCs w:val="24"/>
          <w:shd w:val="clear" w:color="auto" w:fill="FFFFFF"/>
        </w:rPr>
        <w:t>Tavakkoli-Moghadaam</w:t>
      </w:r>
      <w:proofErr w:type="spellEnd"/>
      <w:r w:rsidRPr="008D59E2">
        <w:rPr>
          <w:rFonts w:ascii="Times New Roman" w:hAnsi="Times New Roman" w:cs="Times New Roman"/>
          <w:color w:val="222222"/>
          <w:sz w:val="24"/>
          <w:szCs w:val="24"/>
          <w:shd w:val="clear" w:color="auto" w:fill="FFFFFF"/>
        </w:rPr>
        <w:t xml:space="preserve">, R. and </w:t>
      </w:r>
      <w:proofErr w:type="spellStart"/>
      <w:r w:rsidRPr="008D59E2">
        <w:rPr>
          <w:rFonts w:ascii="Times New Roman" w:hAnsi="Times New Roman" w:cs="Times New Roman"/>
          <w:color w:val="222222"/>
          <w:sz w:val="24"/>
          <w:szCs w:val="24"/>
          <w:shd w:val="clear" w:color="auto" w:fill="FFFFFF"/>
        </w:rPr>
        <w:t>Samieinasab</w:t>
      </w:r>
      <w:proofErr w:type="spellEnd"/>
      <w:r w:rsidRPr="008D59E2">
        <w:rPr>
          <w:rFonts w:ascii="Times New Roman" w:hAnsi="Times New Roman" w:cs="Times New Roman"/>
          <w:color w:val="222222"/>
          <w:sz w:val="24"/>
          <w:szCs w:val="24"/>
          <w:shd w:val="clear" w:color="auto" w:fill="FFFFFF"/>
        </w:rPr>
        <w:t>, M., 2022. Scheduling the COVID-19 vaccine distribution based on data-driven decision-making methods. </w:t>
      </w:r>
      <w:r w:rsidRPr="008D59E2">
        <w:rPr>
          <w:rFonts w:ascii="Times New Roman" w:hAnsi="Times New Roman" w:cs="Times New Roman"/>
          <w:i/>
          <w:iCs/>
          <w:color w:val="222222"/>
          <w:sz w:val="24"/>
          <w:szCs w:val="24"/>
          <w:shd w:val="clear" w:color="auto" w:fill="FFFFFF"/>
        </w:rPr>
        <w:t>Journal of Industrial Engineering and Management Studies</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8</w:t>
      </w:r>
      <w:r w:rsidRPr="008D59E2">
        <w:rPr>
          <w:rFonts w:ascii="Times New Roman" w:hAnsi="Times New Roman" w:cs="Times New Roman"/>
          <w:color w:val="222222"/>
          <w:sz w:val="24"/>
          <w:szCs w:val="24"/>
          <w:shd w:val="clear" w:color="auto" w:fill="FFFFFF"/>
        </w:rPr>
        <w:t>(2), pp.196-206.</w:t>
      </w:r>
    </w:p>
    <w:p w14:paraId="0FCDA6B1" w14:textId="2AE2A9F2"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 xml:space="preserve">Rohani, V.A., Peerally, J.A., </w:t>
      </w:r>
      <w:proofErr w:type="spellStart"/>
      <w:r w:rsidRPr="008D59E2">
        <w:rPr>
          <w:rFonts w:ascii="Times New Roman" w:hAnsi="Times New Roman" w:cs="Times New Roman"/>
          <w:color w:val="222222"/>
          <w:sz w:val="24"/>
          <w:szCs w:val="24"/>
          <w:shd w:val="clear" w:color="auto" w:fill="FFFFFF"/>
        </w:rPr>
        <w:t>Moghavvemi</w:t>
      </w:r>
      <w:proofErr w:type="spellEnd"/>
      <w:r w:rsidRPr="008D59E2">
        <w:rPr>
          <w:rFonts w:ascii="Times New Roman" w:hAnsi="Times New Roman" w:cs="Times New Roman"/>
          <w:color w:val="222222"/>
          <w:sz w:val="24"/>
          <w:szCs w:val="24"/>
          <w:shd w:val="clear" w:color="auto" w:fill="FFFFFF"/>
        </w:rPr>
        <w:t>, S., Guerreiro, F. and Pinho, T., 2022. Illustrating scholar–practitioner collaboration for data-driven decision-making in the optimization of logistics facility location and implications for increasing the adoption of AR and VR practices. </w:t>
      </w:r>
      <w:r w:rsidRPr="008D59E2">
        <w:rPr>
          <w:rFonts w:ascii="Times New Roman" w:hAnsi="Times New Roman" w:cs="Times New Roman"/>
          <w:i/>
          <w:iCs/>
          <w:color w:val="222222"/>
          <w:sz w:val="24"/>
          <w:szCs w:val="24"/>
          <w:shd w:val="clear" w:color="auto" w:fill="FFFFFF"/>
        </w:rPr>
        <w:t>The TQM Journal</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34</w:t>
      </w:r>
      <w:r w:rsidRPr="008D59E2">
        <w:rPr>
          <w:rFonts w:ascii="Times New Roman" w:hAnsi="Times New Roman" w:cs="Times New Roman"/>
          <w:color w:val="222222"/>
          <w:sz w:val="24"/>
          <w:szCs w:val="24"/>
          <w:shd w:val="clear" w:color="auto" w:fill="FFFFFF"/>
        </w:rPr>
        <w:t>(2), pp.280-302.</w:t>
      </w:r>
    </w:p>
    <w:p w14:paraId="633D5333" w14:textId="7C17A814"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Miron, M., Tolan, S., Gómez, E. and Castillo, C., 2020. Addressing multiple metrics of group fairness in data-driven decision making. </w:t>
      </w:r>
      <w:proofErr w:type="spellStart"/>
      <w:r w:rsidRPr="008D59E2">
        <w:rPr>
          <w:rFonts w:ascii="Times New Roman" w:hAnsi="Times New Roman" w:cs="Times New Roman"/>
          <w:i/>
          <w:iCs/>
          <w:color w:val="222222"/>
          <w:sz w:val="24"/>
          <w:szCs w:val="24"/>
          <w:shd w:val="clear" w:color="auto" w:fill="FFFFFF"/>
        </w:rPr>
        <w:t>arXiv</w:t>
      </w:r>
      <w:proofErr w:type="spellEnd"/>
      <w:r w:rsidRPr="008D59E2">
        <w:rPr>
          <w:rFonts w:ascii="Times New Roman" w:hAnsi="Times New Roman" w:cs="Times New Roman"/>
          <w:i/>
          <w:iCs/>
          <w:color w:val="222222"/>
          <w:sz w:val="24"/>
          <w:szCs w:val="24"/>
          <w:shd w:val="clear" w:color="auto" w:fill="FFFFFF"/>
        </w:rPr>
        <w:t xml:space="preserve"> preprint arXiv:2003.04794</w:t>
      </w:r>
      <w:r w:rsidRPr="008D59E2">
        <w:rPr>
          <w:rFonts w:ascii="Times New Roman" w:hAnsi="Times New Roman" w:cs="Times New Roman"/>
          <w:color w:val="222222"/>
          <w:sz w:val="24"/>
          <w:szCs w:val="24"/>
          <w:shd w:val="clear" w:color="auto" w:fill="FFFFFF"/>
        </w:rPr>
        <w:t>.</w:t>
      </w:r>
    </w:p>
    <w:p w14:paraId="0AB17762" w14:textId="1AA4F457"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proofErr w:type="spellStart"/>
      <w:r w:rsidRPr="008D59E2">
        <w:rPr>
          <w:rFonts w:ascii="Times New Roman" w:hAnsi="Times New Roman" w:cs="Times New Roman"/>
          <w:color w:val="222222"/>
          <w:sz w:val="24"/>
          <w:szCs w:val="24"/>
          <w:shd w:val="clear" w:color="auto" w:fill="FFFFFF"/>
        </w:rPr>
        <w:t>Sazvar</w:t>
      </w:r>
      <w:proofErr w:type="spellEnd"/>
      <w:r w:rsidRPr="008D59E2">
        <w:rPr>
          <w:rFonts w:ascii="Times New Roman" w:hAnsi="Times New Roman" w:cs="Times New Roman"/>
          <w:color w:val="222222"/>
          <w:sz w:val="24"/>
          <w:szCs w:val="24"/>
          <w:shd w:val="clear" w:color="auto" w:fill="FFFFFF"/>
        </w:rPr>
        <w:t xml:space="preserve">, Z., Tavakoli, M., </w:t>
      </w:r>
      <w:proofErr w:type="spellStart"/>
      <w:r w:rsidRPr="008D59E2">
        <w:rPr>
          <w:rFonts w:ascii="Times New Roman" w:hAnsi="Times New Roman" w:cs="Times New Roman"/>
          <w:color w:val="222222"/>
          <w:sz w:val="24"/>
          <w:szCs w:val="24"/>
          <w:shd w:val="clear" w:color="auto" w:fill="FFFFFF"/>
        </w:rPr>
        <w:t>Ghanavati</w:t>
      </w:r>
      <w:proofErr w:type="spellEnd"/>
      <w:r w:rsidRPr="008D59E2">
        <w:rPr>
          <w:rFonts w:ascii="Times New Roman" w:hAnsi="Times New Roman" w:cs="Times New Roman"/>
          <w:color w:val="222222"/>
          <w:sz w:val="24"/>
          <w:szCs w:val="24"/>
          <w:shd w:val="clear" w:color="auto" w:fill="FFFFFF"/>
        </w:rPr>
        <w:t>-Nejad, M. and Nayeri, S., 2022. Sustainable-resilient supplier evaluation for high-consumption drugs during COVID-19 pandemic using a data-driven decision-making approach. </w:t>
      </w:r>
      <w:r w:rsidRPr="008D59E2">
        <w:rPr>
          <w:rFonts w:ascii="Times New Roman" w:hAnsi="Times New Roman" w:cs="Times New Roman"/>
          <w:i/>
          <w:iCs/>
          <w:color w:val="222222"/>
          <w:sz w:val="24"/>
          <w:szCs w:val="24"/>
          <w:shd w:val="clear" w:color="auto" w:fill="FFFFFF"/>
        </w:rPr>
        <w:t xml:space="preserve">Scientia </w:t>
      </w:r>
      <w:proofErr w:type="spellStart"/>
      <w:r w:rsidRPr="008D59E2">
        <w:rPr>
          <w:rFonts w:ascii="Times New Roman" w:hAnsi="Times New Roman" w:cs="Times New Roman"/>
          <w:i/>
          <w:iCs/>
          <w:color w:val="222222"/>
          <w:sz w:val="24"/>
          <w:szCs w:val="24"/>
          <w:shd w:val="clear" w:color="auto" w:fill="FFFFFF"/>
        </w:rPr>
        <w:t>iranica</w:t>
      </w:r>
      <w:proofErr w:type="spellEnd"/>
      <w:r w:rsidRPr="008D59E2">
        <w:rPr>
          <w:rFonts w:ascii="Times New Roman" w:hAnsi="Times New Roman" w:cs="Times New Roman"/>
          <w:color w:val="222222"/>
          <w:sz w:val="24"/>
          <w:szCs w:val="24"/>
          <w:shd w:val="clear" w:color="auto" w:fill="FFFFFF"/>
        </w:rPr>
        <w:t>.</w:t>
      </w:r>
    </w:p>
    <w:p w14:paraId="40A6B42F" w14:textId="3973D781"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Dodman, S.L., DeMulder, E.K., View, J.L., Swalwell, K., Stribling, S., Ra, S. and Dallman, L., 2019. Equity audits as a tool of critical data-driven decision making: Preparing teachers to see beyond achievement gaps and bubbles. </w:t>
      </w:r>
      <w:r w:rsidRPr="008D59E2">
        <w:rPr>
          <w:rFonts w:ascii="Times New Roman" w:hAnsi="Times New Roman" w:cs="Times New Roman"/>
          <w:i/>
          <w:iCs/>
          <w:color w:val="222222"/>
          <w:sz w:val="24"/>
          <w:szCs w:val="24"/>
          <w:shd w:val="clear" w:color="auto" w:fill="FFFFFF"/>
        </w:rPr>
        <w:t>Action in Teacher Education</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41</w:t>
      </w:r>
      <w:r w:rsidRPr="008D59E2">
        <w:rPr>
          <w:rFonts w:ascii="Times New Roman" w:hAnsi="Times New Roman" w:cs="Times New Roman"/>
          <w:color w:val="222222"/>
          <w:sz w:val="24"/>
          <w:szCs w:val="24"/>
          <w:shd w:val="clear" w:color="auto" w:fill="FFFFFF"/>
        </w:rPr>
        <w:t>(1), pp.4-22.</w:t>
      </w:r>
    </w:p>
    <w:p w14:paraId="2C04A00D" w14:textId="62745C17"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YILMAZ, E. and JAFAROVA, G., 2022. Development of Data Driven Decision Making Scale: A Validity and Reliability Study. </w:t>
      </w:r>
      <w:r w:rsidRPr="008D59E2">
        <w:rPr>
          <w:rFonts w:ascii="Times New Roman" w:hAnsi="Times New Roman" w:cs="Times New Roman"/>
          <w:i/>
          <w:iCs/>
          <w:color w:val="222222"/>
          <w:sz w:val="24"/>
          <w:szCs w:val="24"/>
          <w:shd w:val="clear" w:color="auto" w:fill="FFFFFF"/>
        </w:rPr>
        <w:t>Research on Education and Psychology</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6</w:t>
      </w:r>
      <w:r w:rsidRPr="008D59E2">
        <w:rPr>
          <w:rFonts w:ascii="Times New Roman" w:hAnsi="Times New Roman" w:cs="Times New Roman"/>
          <w:color w:val="222222"/>
          <w:sz w:val="24"/>
          <w:szCs w:val="24"/>
          <w:shd w:val="clear" w:color="auto" w:fill="FFFFFF"/>
        </w:rPr>
        <w:t>(Special Issue), pp.69-91.</w:t>
      </w:r>
    </w:p>
    <w:p w14:paraId="2B148FFC" w14:textId="2DF98C5B"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lastRenderedPageBreak/>
        <w:t>Barbu, S.J., McDonald, K., Brazil-Cruz, L., Sullivan, L. and Bisson, L.F., 2022. Data-Driven Decision-Making. </w:t>
      </w:r>
      <w:r w:rsidRPr="008D59E2">
        <w:rPr>
          <w:rFonts w:ascii="Times New Roman" w:hAnsi="Times New Roman" w:cs="Times New Roman"/>
          <w:i/>
          <w:iCs/>
          <w:color w:val="222222"/>
          <w:sz w:val="24"/>
          <w:szCs w:val="24"/>
          <w:shd w:val="clear" w:color="auto" w:fill="FFFFFF"/>
        </w:rPr>
        <w:t>Uprooting Bias in the Academy: Lessons from the Field</w:t>
      </w:r>
      <w:r w:rsidRPr="008D59E2">
        <w:rPr>
          <w:rFonts w:ascii="Times New Roman" w:hAnsi="Times New Roman" w:cs="Times New Roman"/>
          <w:color w:val="222222"/>
          <w:sz w:val="24"/>
          <w:szCs w:val="24"/>
          <w:shd w:val="clear" w:color="auto" w:fill="FFFFFF"/>
        </w:rPr>
        <w:t>, pp.47-59.</w:t>
      </w:r>
    </w:p>
    <w:p w14:paraId="79BAF232" w14:textId="417640DE"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Cen, S.H., 2022, June. The Right to be an Exception in Data-Driven Decision-Making. In </w:t>
      </w:r>
      <w:r w:rsidRPr="008D59E2">
        <w:rPr>
          <w:rFonts w:ascii="Times New Roman" w:hAnsi="Times New Roman" w:cs="Times New Roman"/>
          <w:i/>
          <w:iCs/>
          <w:color w:val="222222"/>
          <w:sz w:val="24"/>
          <w:szCs w:val="24"/>
          <w:shd w:val="clear" w:color="auto" w:fill="FFFFFF"/>
        </w:rPr>
        <w:t>Ethical Issues in Computing &amp; AI Conference</w:t>
      </w:r>
      <w:r w:rsidRPr="008D59E2">
        <w:rPr>
          <w:rFonts w:ascii="Times New Roman" w:hAnsi="Times New Roman" w:cs="Times New Roman"/>
          <w:color w:val="222222"/>
          <w:sz w:val="24"/>
          <w:szCs w:val="24"/>
          <w:shd w:val="clear" w:color="auto" w:fill="FFFFFF"/>
        </w:rPr>
        <w:t> (Vol. 3).</w:t>
      </w:r>
    </w:p>
    <w:p w14:paraId="17D941B9" w14:textId="39EFC67B"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Fernandes, V., 2019. Investigating the role of data-driven decision-making within school improvement processes. In </w:t>
      </w:r>
      <w:r w:rsidRPr="008D59E2">
        <w:rPr>
          <w:rFonts w:ascii="Times New Roman" w:hAnsi="Times New Roman" w:cs="Times New Roman"/>
          <w:i/>
          <w:iCs/>
          <w:color w:val="222222"/>
          <w:sz w:val="24"/>
          <w:szCs w:val="24"/>
          <w:shd w:val="clear" w:color="auto" w:fill="FFFFFF"/>
        </w:rPr>
        <w:t>Evidence-based initiatives for organizational change and development</w:t>
      </w:r>
      <w:r w:rsidRPr="008D59E2">
        <w:rPr>
          <w:rFonts w:ascii="Times New Roman" w:hAnsi="Times New Roman" w:cs="Times New Roman"/>
          <w:color w:val="222222"/>
          <w:sz w:val="24"/>
          <w:szCs w:val="24"/>
          <w:shd w:val="clear" w:color="auto" w:fill="FFFFFF"/>
        </w:rPr>
        <w:t> (pp. 201-219). IGI Global.</w:t>
      </w:r>
    </w:p>
    <w:p w14:paraId="6FDB9EA2" w14:textId="4307F570" w:rsidR="002314C3" w:rsidRPr="008D59E2" w:rsidRDefault="002314C3"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Siew, L.W., Hoe, L.W., Bakar, M.A. and Fun, L.P., 2022. Data driven decision analysis on the performance of electronic companies with TOPSIS model. </w:t>
      </w:r>
      <w:r w:rsidRPr="008D59E2">
        <w:rPr>
          <w:rFonts w:ascii="Times New Roman" w:hAnsi="Times New Roman" w:cs="Times New Roman"/>
          <w:i/>
          <w:iCs/>
          <w:color w:val="222222"/>
          <w:sz w:val="24"/>
          <w:szCs w:val="24"/>
          <w:shd w:val="clear" w:color="auto" w:fill="FFFFFF"/>
        </w:rPr>
        <w:t>Journal of Advances in Information Technology Vol</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13</w:t>
      </w:r>
      <w:r w:rsidRPr="008D59E2">
        <w:rPr>
          <w:rFonts w:ascii="Times New Roman" w:hAnsi="Times New Roman" w:cs="Times New Roman"/>
          <w:color w:val="222222"/>
          <w:sz w:val="24"/>
          <w:szCs w:val="24"/>
          <w:shd w:val="clear" w:color="auto" w:fill="FFFFFF"/>
        </w:rPr>
        <w:t>(1), pp.61-66.</w:t>
      </w:r>
    </w:p>
    <w:p w14:paraId="34BB197C" w14:textId="766AB94B" w:rsidR="002314C3" w:rsidRPr="008D59E2" w:rsidRDefault="002D393F" w:rsidP="00D15D68">
      <w:pPr>
        <w:spacing w:line="360" w:lineRule="auto"/>
        <w:jc w:val="both"/>
        <w:rPr>
          <w:rFonts w:ascii="Times New Roman" w:hAnsi="Times New Roman" w:cs="Times New Roman"/>
          <w:color w:val="222222"/>
          <w:sz w:val="24"/>
          <w:szCs w:val="24"/>
          <w:shd w:val="clear" w:color="auto" w:fill="FFFFFF"/>
        </w:rPr>
      </w:pPr>
      <w:proofErr w:type="spellStart"/>
      <w:r w:rsidRPr="008D59E2">
        <w:rPr>
          <w:rFonts w:ascii="Times New Roman" w:hAnsi="Times New Roman" w:cs="Times New Roman"/>
          <w:color w:val="222222"/>
          <w:sz w:val="24"/>
          <w:szCs w:val="24"/>
          <w:shd w:val="clear" w:color="auto" w:fill="FFFFFF"/>
        </w:rPr>
        <w:t>Tazzit</w:t>
      </w:r>
      <w:proofErr w:type="spellEnd"/>
      <w:r w:rsidRPr="008D59E2">
        <w:rPr>
          <w:rFonts w:ascii="Times New Roman" w:hAnsi="Times New Roman" w:cs="Times New Roman"/>
          <w:color w:val="222222"/>
          <w:sz w:val="24"/>
          <w:szCs w:val="24"/>
          <w:shd w:val="clear" w:color="auto" w:fill="FFFFFF"/>
        </w:rPr>
        <w:t xml:space="preserve">, S., Ibne Hossain, N.U., Nur, F., </w:t>
      </w:r>
      <w:proofErr w:type="spellStart"/>
      <w:r w:rsidRPr="008D59E2">
        <w:rPr>
          <w:rFonts w:ascii="Times New Roman" w:hAnsi="Times New Roman" w:cs="Times New Roman"/>
          <w:color w:val="222222"/>
          <w:sz w:val="24"/>
          <w:szCs w:val="24"/>
          <w:shd w:val="clear" w:color="auto" w:fill="FFFFFF"/>
        </w:rPr>
        <w:t>Elakramine</w:t>
      </w:r>
      <w:proofErr w:type="spellEnd"/>
      <w:r w:rsidRPr="008D59E2">
        <w:rPr>
          <w:rFonts w:ascii="Times New Roman" w:hAnsi="Times New Roman" w:cs="Times New Roman"/>
          <w:color w:val="222222"/>
          <w:sz w:val="24"/>
          <w:szCs w:val="24"/>
          <w:shd w:val="clear" w:color="auto" w:fill="FFFFFF"/>
        </w:rPr>
        <w:t>, F., Jaradat, R. and El Amrani, S., 2021. Selecting a Biomass Pelleting Processing Depot Using a Data Driven Decision-Making Approach. </w:t>
      </w:r>
      <w:r w:rsidRPr="008D59E2">
        <w:rPr>
          <w:rFonts w:ascii="Times New Roman" w:hAnsi="Times New Roman" w:cs="Times New Roman"/>
          <w:i/>
          <w:iCs/>
          <w:color w:val="222222"/>
          <w:sz w:val="24"/>
          <w:szCs w:val="24"/>
          <w:shd w:val="clear" w:color="auto" w:fill="FFFFFF"/>
        </w:rPr>
        <w:t>Systems</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9</w:t>
      </w:r>
      <w:r w:rsidRPr="008D59E2">
        <w:rPr>
          <w:rFonts w:ascii="Times New Roman" w:hAnsi="Times New Roman" w:cs="Times New Roman"/>
          <w:color w:val="222222"/>
          <w:sz w:val="24"/>
          <w:szCs w:val="24"/>
          <w:shd w:val="clear" w:color="auto" w:fill="FFFFFF"/>
        </w:rPr>
        <w:t>(2), p.32.</w:t>
      </w:r>
    </w:p>
    <w:p w14:paraId="14D579FC" w14:textId="1C6D0044" w:rsidR="002D393F" w:rsidRPr="008D59E2" w:rsidRDefault="002D393F" w:rsidP="00D15D68">
      <w:pPr>
        <w:spacing w:line="360" w:lineRule="auto"/>
        <w:jc w:val="both"/>
        <w:rPr>
          <w:rFonts w:ascii="Times New Roman" w:hAnsi="Times New Roman" w:cs="Times New Roman"/>
          <w:color w:val="222222"/>
          <w:sz w:val="24"/>
          <w:szCs w:val="24"/>
          <w:shd w:val="clear" w:color="auto" w:fill="FFFFFF"/>
        </w:rPr>
      </w:pPr>
      <w:proofErr w:type="spellStart"/>
      <w:r w:rsidRPr="008D59E2">
        <w:rPr>
          <w:rFonts w:ascii="Times New Roman" w:hAnsi="Times New Roman" w:cs="Times New Roman"/>
          <w:color w:val="222222"/>
          <w:sz w:val="24"/>
          <w:szCs w:val="24"/>
          <w:shd w:val="clear" w:color="auto" w:fill="FFFFFF"/>
        </w:rPr>
        <w:t>Luthfi</w:t>
      </w:r>
      <w:proofErr w:type="spellEnd"/>
      <w:r w:rsidRPr="008D59E2">
        <w:rPr>
          <w:rFonts w:ascii="Times New Roman" w:hAnsi="Times New Roman" w:cs="Times New Roman"/>
          <w:color w:val="222222"/>
          <w:sz w:val="24"/>
          <w:szCs w:val="24"/>
          <w:shd w:val="clear" w:color="auto" w:fill="FFFFFF"/>
        </w:rPr>
        <w:t>, A. and Janssen, M., 2019. Open data for evidence-based decision-making: Data-driven government resulting in uncertainty and polarization. </w:t>
      </w:r>
      <w:r w:rsidRPr="008D59E2">
        <w:rPr>
          <w:rFonts w:ascii="Times New Roman" w:hAnsi="Times New Roman" w:cs="Times New Roman"/>
          <w:i/>
          <w:iCs/>
          <w:color w:val="222222"/>
          <w:sz w:val="24"/>
          <w:szCs w:val="24"/>
          <w:shd w:val="clear" w:color="auto" w:fill="FFFFFF"/>
        </w:rPr>
        <w:t>International Journal on Advanced Science, Engineering and Information Technology</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9</w:t>
      </w:r>
      <w:r w:rsidRPr="008D59E2">
        <w:rPr>
          <w:rFonts w:ascii="Times New Roman" w:hAnsi="Times New Roman" w:cs="Times New Roman"/>
          <w:color w:val="222222"/>
          <w:sz w:val="24"/>
          <w:szCs w:val="24"/>
          <w:shd w:val="clear" w:color="auto" w:fill="FFFFFF"/>
        </w:rPr>
        <w:t>(3), pp.1071-1078.</w:t>
      </w:r>
    </w:p>
    <w:p w14:paraId="0557DF78" w14:textId="64554DB3" w:rsidR="002D393F" w:rsidRPr="008D59E2" w:rsidRDefault="002D393F"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Reeves, T.D., Onder, Y. and Abdi, B., 2020. Validation of the Data-Driven Decision-Making Efficacy and Anxiety Inventory (3D-MEA) with US pre-service teachers. </w:t>
      </w:r>
      <w:r w:rsidRPr="008D59E2">
        <w:rPr>
          <w:rFonts w:ascii="Times New Roman" w:hAnsi="Times New Roman" w:cs="Times New Roman"/>
          <w:i/>
          <w:iCs/>
          <w:color w:val="222222"/>
          <w:sz w:val="24"/>
          <w:szCs w:val="24"/>
          <w:shd w:val="clear" w:color="auto" w:fill="FFFFFF"/>
        </w:rPr>
        <w:t>Mid-Western Educational Researcher</w:t>
      </w:r>
      <w:r w:rsidRPr="008D59E2">
        <w:rPr>
          <w:rFonts w:ascii="Times New Roman" w:hAnsi="Times New Roman" w:cs="Times New Roman"/>
          <w:color w:val="222222"/>
          <w:sz w:val="24"/>
          <w:szCs w:val="24"/>
          <w:shd w:val="clear" w:color="auto" w:fill="FFFFFF"/>
        </w:rPr>
        <w:t>, </w:t>
      </w:r>
      <w:r w:rsidRPr="008D59E2">
        <w:rPr>
          <w:rFonts w:ascii="Times New Roman" w:hAnsi="Times New Roman" w:cs="Times New Roman"/>
          <w:i/>
          <w:iCs/>
          <w:color w:val="222222"/>
          <w:sz w:val="24"/>
          <w:szCs w:val="24"/>
          <w:shd w:val="clear" w:color="auto" w:fill="FFFFFF"/>
        </w:rPr>
        <w:t>32</w:t>
      </w:r>
      <w:r w:rsidRPr="008D59E2">
        <w:rPr>
          <w:rFonts w:ascii="Times New Roman" w:hAnsi="Times New Roman" w:cs="Times New Roman"/>
          <w:color w:val="222222"/>
          <w:sz w:val="24"/>
          <w:szCs w:val="24"/>
          <w:shd w:val="clear" w:color="auto" w:fill="FFFFFF"/>
        </w:rPr>
        <w:t>(4), pp.286-303.</w:t>
      </w:r>
    </w:p>
    <w:p w14:paraId="2D555BFC" w14:textId="0F5ACDFD" w:rsidR="002D393F" w:rsidRPr="008D59E2" w:rsidRDefault="002D393F" w:rsidP="00D15D68">
      <w:pPr>
        <w:spacing w:line="360" w:lineRule="auto"/>
        <w:jc w:val="both"/>
        <w:rPr>
          <w:rFonts w:ascii="Times New Roman" w:hAnsi="Times New Roman" w:cs="Times New Roman"/>
          <w:color w:val="222222"/>
          <w:sz w:val="24"/>
          <w:szCs w:val="24"/>
          <w:shd w:val="clear" w:color="auto" w:fill="FFFFFF"/>
        </w:rPr>
      </w:pPr>
      <w:r w:rsidRPr="008D59E2">
        <w:rPr>
          <w:rFonts w:ascii="Times New Roman" w:hAnsi="Times New Roman" w:cs="Times New Roman"/>
          <w:color w:val="222222"/>
          <w:sz w:val="24"/>
          <w:szCs w:val="24"/>
          <w:shd w:val="clear" w:color="auto" w:fill="FFFFFF"/>
        </w:rPr>
        <w:t>Ortiz, V.B., 2020. Data driven decision making through bio-inspired principles.</w:t>
      </w:r>
    </w:p>
    <w:p w14:paraId="423BFAF0" w14:textId="0BBACC4D" w:rsidR="002D393F" w:rsidRPr="008D59E2" w:rsidRDefault="002D393F" w:rsidP="00D15D68">
      <w:pPr>
        <w:spacing w:line="360" w:lineRule="auto"/>
        <w:jc w:val="both"/>
        <w:rPr>
          <w:rFonts w:ascii="Times New Roman" w:hAnsi="Times New Roman" w:cs="Times New Roman"/>
          <w:sz w:val="24"/>
          <w:szCs w:val="24"/>
        </w:rPr>
      </w:pPr>
      <w:r w:rsidRPr="008D59E2">
        <w:rPr>
          <w:rFonts w:ascii="Times New Roman" w:hAnsi="Times New Roman" w:cs="Times New Roman"/>
          <w:color w:val="222222"/>
          <w:sz w:val="24"/>
          <w:szCs w:val="24"/>
          <w:shd w:val="clear" w:color="auto" w:fill="FFFFFF"/>
        </w:rPr>
        <w:t>Cao, J. and Gao, R., 2021. Contextual decision-making under parametric uncertainty and data-driven optimistic optimization. </w:t>
      </w:r>
      <w:r w:rsidRPr="008D59E2">
        <w:rPr>
          <w:rFonts w:ascii="Times New Roman" w:hAnsi="Times New Roman" w:cs="Times New Roman"/>
          <w:i/>
          <w:iCs/>
          <w:color w:val="222222"/>
          <w:sz w:val="24"/>
          <w:szCs w:val="24"/>
          <w:shd w:val="clear" w:color="auto" w:fill="FFFFFF"/>
        </w:rPr>
        <w:t>Available at Optimization Online</w:t>
      </w:r>
      <w:r w:rsidRPr="008D59E2">
        <w:rPr>
          <w:rFonts w:ascii="Times New Roman" w:hAnsi="Times New Roman" w:cs="Times New Roman"/>
          <w:color w:val="222222"/>
          <w:sz w:val="24"/>
          <w:szCs w:val="24"/>
          <w:shd w:val="clear" w:color="auto" w:fill="FFFFFF"/>
        </w:rPr>
        <w:t>.</w:t>
      </w:r>
    </w:p>
    <w:p w14:paraId="0AB9C87B" w14:textId="77777777" w:rsidR="002D393F" w:rsidRPr="008D59E2" w:rsidRDefault="002D393F" w:rsidP="00D15D68">
      <w:pPr>
        <w:spacing w:line="360" w:lineRule="auto"/>
        <w:jc w:val="both"/>
        <w:rPr>
          <w:rFonts w:ascii="Times New Roman" w:hAnsi="Times New Roman" w:cs="Times New Roman"/>
          <w:sz w:val="24"/>
          <w:szCs w:val="24"/>
        </w:rPr>
      </w:pPr>
    </w:p>
    <w:sectPr w:rsidR="002D393F" w:rsidRPr="008D59E2" w:rsidSect="000329E1">
      <w:headerReference w:type="default" r:id="rId2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591DA" w14:textId="77777777" w:rsidR="003D3CA7" w:rsidRDefault="003D3CA7" w:rsidP="00F85127">
      <w:pPr>
        <w:spacing w:after="0" w:line="240" w:lineRule="auto"/>
      </w:pPr>
      <w:r>
        <w:separator/>
      </w:r>
    </w:p>
  </w:endnote>
  <w:endnote w:type="continuationSeparator" w:id="0">
    <w:p w14:paraId="60FDCD2E" w14:textId="77777777" w:rsidR="003D3CA7" w:rsidRDefault="003D3CA7" w:rsidP="00F85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roid Sans">
    <w:charset w:val="8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4480" w14:textId="77777777" w:rsidR="003D3CA7" w:rsidRDefault="003D3CA7" w:rsidP="00F85127">
      <w:pPr>
        <w:spacing w:after="0" w:line="240" w:lineRule="auto"/>
      </w:pPr>
      <w:r>
        <w:separator/>
      </w:r>
    </w:p>
  </w:footnote>
  <w:footnote w:type="continuationSeparator" w:id="0">
    <w:p w14:paraId="038A858B" w14:textId="77777777" w:rsidR="003D3CA7" w:rsidRDefault="003D3CA7" w:rsidP="00F85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377C" w14:textId="27A61691" w:rsidR="00F85127" w:rsidRDefault="00F85127" w:rsidP="00DC7CEE">
    <w:pPr>
      <w:pStyle w:val="Header"/>
    </w:pPr>
  </w:p>
  <w:p w14:paraId="20DC3409" w14:textId="77777777" w:rsidR="00F85127" w:rsidRDefault="00F851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C990C70"/>
    <w:multiLevelType w:val="hybridMultilevel"/>
    <w:tmpl w:val="C9544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D3C20"/>
    <w:multiLevelType w:val="hybridMultilevel"/>
    <w:tmpl w:val="ED5432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85C76"/>
    <w:multiLevelType w:val="hybridMultilevel"/>
    <w:tmpl w:val="A2D6873A"/>
    <w:lvl w:ilvl="0" w:tplc="6F2C845E">
      <w:start w:val="800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203D59"/>
    <w:multiLevelType w:val="hybridMultilevel"/>
    <w:tmpl w:val="A4DE8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996DC8"/>
    <w:multiLevelType w:val="hybridMultilevel"/>
    <w:tmpl w:val="E1FA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A1BF0"/>
    <w:multiLevelType w:val="hybridMultilevel"/>
    <w:tmpl w:val="D7046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33AE7"/>
    <w:multiLevelType w:val="hybridMultilevel"/>
    <w:tmpl w:val="DD36F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EB78AF"/>
    <w:multiLevelType w:val="hybridMultilevel"/>
    <w:tmpl w:val="29307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E7A70"/>
    <w:multiLevelType w:val="hybridMultilevel"/>
    <w:tmpl w:val="E576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046D1"/>
    <w:multiLevelType w:val="hybridMultilevel"/>
    <w:tmpl w:val="EAA2CBAA"/>
    <w:lvl w:ilvl="0" w:tplc="6F2C845E">
      <w:start w:val="800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208E0"/>
    <w:multiLevelType w:val="hybridMultilevel"/>
    <w:tmpl w:val="2DAEDA1E"/>
    <w:lvl w:ilvl="0" w:tplc="6046FBDE">
      <w:start w:val="800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BB26AF"/>
    <w:multiLevelType w:val="multilevel"/>
    <w:tmpl w:val="03006B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B070004"/>
    <w:multiLevelType w:val="hybridMultilevel"/>
    <w:tmpl w:val="EA36D758"/>
    <w:lvl w:ilvl="0" w:tplc="40090001">
      <w:start w:val="1"/>
      <w:numFmt w:val="bullet"/>
      <w:lvlText w:val=""/>
      <w:lvlJc w:val="left"/>
      <w:pPr>
        <w:ind w:left="720" w:hanging="360"/>
      </w:pPr>
      <w:rPr>
        <w:rFonts w:ascii="Symbol" w:hAnsi="Symbol" w:hint="default"/>
      </w:rPr>
    </w:lvl>
    <w:lvl w:ilvl="1" w:tplc="7CE6FCE6">
      <w:numFmt w:val="bullet"/>
      <w:lvlText w:val="•"/>
      <w:lvlJc w:val="left"/>
      <w:pPr>
        <w:ind w:left="1440" w:hanging="360"/>
      </w:pPr>
      <w:rPr>
        <w:rFonts w:ascii="Times New Roman" w:eastAsia="Calibr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846E3"/>
    <w:multiLevelType w:val="hybridMultilevel"/>
    <w:tmpl w:val="7706C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047BE9"/>
    <w:multiLevelType w:val="hybridMultilevel"/>
    <w:tmpl w:val="BEB84B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F33FBF"/>
    <w:multiLevelType w:val="hybridMultilevel"/>
    <w:tmpl w:val="8C588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1F431C"/>
    <w:multiLevelType w:val="hybridMultilevel"/>
    <w:tmpl w:val="74BE0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752970"/>
    <w:multiLevelType w:val="hybridMultilevel"/>
    <w:tmpl w:val="C228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331932"/>
    <w:multiLevelType w:val="hybridMultilevel"/>
    <w:tmpl w:val="87008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6A5463"/>
    <w:multiLevelType w:val="hybridMultilevel"/>
    <w:tmpl w:val="6868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678A5"/>
    <w:multiLevelType w:val="hybridMultilevel"/>
    <w:tmpl w:val="6BD0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3E22E3"/>
    <w:multiLevelType w:val="multilevel"/>
    <w:tmpl w:val="1D8E4E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EFA2428"/>
    <w:multiLevelType w:val="hybridMultilevel"/>
    <w:tmpl w:val="B33E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708425">
    <w:abstractNumId w:val="9"/>
  </w:num>
  <w:num w:numId="2" w16cid:durableId="204829966">
    <w:abstractNumId w:val="19"/>
  </w:num>
  <w:num w:numId="3" w16cid:durableId="1527282655">
    <w:abstractNumId w:val="15"/>
  </w:num>
  <w:num w:numId="4" w16cid:durableId="1880971879">
    <w:abstractNumId w:val="2"/>
  </w:num>
  <w:num w:numId="5" w16cid:durableId="19862006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7075954">
    <w:abstractNumId w:val="0"/>
  </w:num>
  <w:num w:numId="7" w16cid:durableId="168568235">
    <w:abstractNumId w:val="13"/>
  </w:num>
  <w:num w:numId="8" w16cid:durableId="371420079">
    <w:abstractNumId w:val="12"/>
  </w:num>
  <w:num w:numId="9" w16cid:durableId="1526600126">
    <w:abstractNumId w:val="11"/>
  </w:num>
  <w:num w:numId="10" w16cid:durableId="1203712705">
    <w:abstractNumId w:val="3"/>
  </w:num>
  <w:num w:numId="11" w16cid:durableId="1596398956">
    <w:abstractNumId w:val="10"/>
  </w:num>
  <w:num w:numId="12" w16cid:durableId="2093039510">
    <w:abstractNumId w:val="4"/>
  </w:num>
  <w:num w:numId="13" w16cid:durableId="1668752373">
    <w:abstractNumId w:val="6"/>
  </w:num>
  <w:num w:numId="14" w16cid:durableId="1225802029">
    <w:abstractNumId w:val="7"/>
  </w:num>
  <w:num w:numId="15" w16cid:durableId="233703937">
    <w:abstractNumId w:val="21"/>
  </w:num>
  <w:num w:numId="16" w16cid:durableId="475611250">
    <w:abstractNumId w:val="8"/>
  </w:num>
  <w:num w:numId="17" w16cid:durableId="249394137">
    <w:abstractNumId w:val="1"/>
  </w:num>
  <w:num w:numId="18" w16cid:durableId="1900630859">
    <w:abstractNumId w:val="5"/>
  </w:num>
  <w:num w:numId="19" w16cid:durableId="1984891192">
    <w:abstractNumId w:val="14"/>
  </w:num>
  <w:num w:numId="20" w16cid:durableId="830104691">
    <w:abstractNumId w:val="18"/>
  </w:num>
  <w:num w:numId="21" w16cid:durableId="513691251">
    <w:abstractNumId w:val="16"/>
  </w:num>
  <w:num w:numId="22" w16cid:durableId="953247219">
    <w:abstractNumId w:val="20"/>
  </w:num>
  <w:num w:numId="23" w16cid:durableId="1251886074">
    <w:abstractNumId w:val="23"/>
  </w:num>
  <w:num w:numId="24" w16cid:durableId="1245497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FD8"/>
    <w:rsid w:val="00015A0D"/>
    <w:rsid w:val="000329E1"/>
    <w:rsid w:val="0004101C"/>
    <w:rsid w:val="00042F2D"/>
    <w:rsid w:val="000A2CC4"/>
    <w:rsid w:val="000C116D"/>
    <w:rsid w:val="000C52C5"/>
    <w:rsid w:val="000C6F2A"/>
    <w:rsid w:val="000E671D"/>
    <w:rsid w:val="000F137A"/>
    <w:rsid w:val="00115655"/>
    <w:rsid w:val="0013640A"/>
    <w:rsid w:val="001377BE"/>
    <w:rsid w:val="00153E2C"/>
    <w:rsid w:val="0015539D"/>
    <w:rsid w:val="001969E4"/>
    <w:rsid w:val="001A00CF"/>
    <w:rsid w:val="001C106C"/>
    <w:rsid w:val="001D6021"/>
    <w:rsid w:val="001E25E0"/>
    <w:rsid w:val="001E333B"/>
    <w:rsid w:val="00200006"/>
    <w:rsid w:val="00204B99"/>
    <w:rsid w:val="00206526"/>
    <w:rsid w:val="002123FC"/>
    <w:rsid w:val="00222D75"/>
    <w:rsid w:val="002314C3"/>
    <w:rsid w:val="002345C8"/>
    <w:rsid w:val="002420F3"/>
    <w:rsid w:val="00250ABA"/>
    <w:rsid w:val="0025217C"/>
    <w:rsid w:val="0025390D"/>
    <w:rsid w:val="002539A4"/>
    <w:rsid w:val="00257845"/>
    <w:rsid w:val="0026698D"/>
    <w:rsid w:val="00272DC9"/>
    <w:rsid w:val="00273576"/>
    <w:rsid w:val="002755F8"/>
    <w:rsid w:val="0029336D"/>
    <w:rsid w:val="002A2058"/>
    <w:rsid w:val="002B085B"/>
    <w:rsid w:val="002D393F"/>
    <w:rsid w:val="002F5BFE"/>
    <w:rsid w:val="003060C8"/>
    <w:rsid w:val="00320751"/>
    <w:rsid w:val="00325AD4"/>
    <w:rsid w:val="00327097"/>
    <w:rsid w:val="003351A3"/>
    <w:rsid w:val="00341F9C"/>
    <w:rsid w:val="00345720"/>
    <w:rsid w:val="00363A27"/>
    <w:rsid w:val="00370DD3"/>
    <w:rsid w:val="00370E1F"/>
    <w:rsid w:val="003766B1"/>
    <w:rsid w:val="00382E6A"/>
    <w:rsid w:val="003A60EE"/>
    <w:rsid w:val="003B2162"/>
    <w:rsid w:val="003B47EA"/>
    <w:rsid w:val="003C4695"/>
    <w:rsid w:val="003D2EBA"/>
    <w:rsid w:val="003D3CA7"/>
    <w:rsid w:val="003D4AB2"/>
    <w:rsid w:val="003E12D8"/>
    <w:rsid w:val="003E6792"/>
    <w:rsid w:val="003F7365"/>
    <w:rsid w:val="00402911"/>
    <w:rsid w:val="004040B2"/>
    <w:rsid w:val="00436F25"/>
    <w:rsid w:val="00437286"/>
    <w:rsid w:val="0044027D"/>
    <w:rsid w:val="00444019"/>
    <w:rsid w:val="00454134"/>
    <w:rsid w:val="00486139"/>
    <w:rsid w:val="004F2049"/>
    <w:rsid w:val="00511742"/>
    <w:rsid w:val="00531371"/>
    <w:rsid w:val="00536802"/>
    <w:rsid w:val="00545EB8"/>
    <w:rsid w:val="00554F10"/>
    <w:rsid w:val="00572077"/>
    <w:rsid w:val="005939C4"/>
    <w:rsid w:val="005A288D"/>
    <w:rsid w:val="005B0FFB"/>
    <w:rsid w:val="005D03A3"/>
    <w:rsid w:val="005D1B68"/>
    <w:rsid w:val="005D1FDD"/>
    <w:rsid w:val="005D72F2"/>
    <w:rsid w:val="005E4989"/>
    <w:rsid w:val="006008D3"/>
    <w:rsid w:val="0061128C"/>
    <w:rsid w:val="00612EE1"/>
    <w:rsid w:val="0061621F"/>
    <w:rsid w:val="00623A96"/>
    <w:rsid w:val="00634CD4"/>
    <w:rsid w:val="00647D0B"/>
    <w:rsid w:val="00650311"/>
    <w:rsid w:val="00676659"/>
    <w:rsid w:val="006A3070"/>
    <w:rsid w:val="006A3D7D"/>
    <w:rsid w:val="006A615A"/>
    <w:rsid w:val="006C4F8C"/>
    <w:rsid w:val="006D24CE"/>
    <w:rsid w:val="006D6A0C"/>
    <w:rsid w:val="006E13EA"/>
    <w:rsid w:val="006E227F"/>
    <w:rsid w:val="006F70F4"/>
    <w:rsid w:val="00707306"/>
    <w:rsid w:val="007257B4"/>
    <w:rsid w:val="007355BB"/>
    <w:rsid w:val="00736FBA"/>
    <w:rsid w:val="00737BD1"/>
    <w:rsid w:val="00744D1B"/>
    <w:rsid w:val="007505D8"/>
    <w:rsid w:val="007560DA"/>
    <w:rsid w:val="007636BB"/>
    <w:rsid w:val="00773FA4"/>
    <w:rsid w:val="00775E3A"/>
    <w:rsid w:val="00796EB1"/>
    <w:rsid w:val="007A0CFB"/>
    <w:rsid w:val="007A2EDF"/>
    <w:rsid w:val="007A5DDC"/>
    <w:rsid w:val="007C4C9B"/>
    <w:rsid w:val="007D08EB"/>
    <w:rsid w:val="007E661A"/>
    <w:rsid w:val="00800353"/>
    <w:rsid w:val="00801874"/>
    <w:rsid w:val="00825797"/>
    <w:rsid w:val="00836189"/>
    <w:rsid w:val="008606C5"/>
    <w:rsid w:val="00862F43"/>
    <w:rsid w:val="0086424C"/>
    <w:rsid w:val="008702D2"/>
    <w:rsid w:val="008C2E98"/>
    <w:rsid w:val="008D294D"/>
    <w:rsid w:val="008D59E2"/>
    <w:rsid w:val="008D7253"/>
    <w:rsid w:val="008D7944"/>
    <w:rsid w:val="008E27DD"/>
    <w:rsid w:val="008E7A25"/>
    <w:rsid w:val="008F3E06"/>
    <w:rsid w:val="00903B01"/>
    <w:rsid w:val="00907808"/>
    <w:rsid w:val="0091728F"/>
    <w:rsid w:val="00922A5D"/>
    <w:rsid w:val="00930DE6"/>
    <w:rsid w:val="00935C8F"/>
    <w:rsid w:val="00941239"/>
    <w:rsid w:val="00946792"/>
    <w:rsid w:val="00957994"/>
    <w:rsid w:val="00963E52"/>
    <w:rsid w:val="009662A3"/>
    <w:rsid w:val="00981FE0"/>
    <w:rsid w:val="009827A9"/>
    <w:rsid w:val="00984DE4"/>
    <w:rsid w:val="00985E0B"/>
    <w:rsid w:val="00996F4E"/>
    <w:rsid w:val="00997568"/>
    <w:rsid w:val="009B7263"/>
    <w:rsid w:val="009D1341"/>
    <w:rsid w:val="009E51B8"/>
    <w:rsid w:val="009E5BF6"/>
    <w:rsid w:val="00A002E0"/>
    <w:rsid w:val="00A06298"/>
    <w:rsid w:val="00A1209A"/>
    <w:rsid w:val="00A177FE"/>
    <w:rsid w:val="00A17D30"/>
    <w:rsid w:val="00A20DE7"/>
    <w:rsid w:val="00A21336"/>
    <w:rsid w:val="00A22221"/>
    <w:rsid w:val="00A33935"/>
    <w:rsid w:val="00A35B26"/>
    <w:rsid w:val="00A36C50"/>
    <w:rsid w:val="00A40E08"/>
    <w:rsid w:val="00A471DF"/>
    <w:rsid w:val="00A47C5C"/>
    <w:rsid w:val="00A553FE"/>
    <w:rsid w:val="00A852EF"/>
    <w:rsid w:val="00AB7B1A"/>
    <w:rsid w:val="00AC3ABE"/>
    <w:rsid w:val="00AC6734"/>
    <w:rsid w:val="00AF0765"/>
    <w:rsid w:val="00AF241E"/>
    <w:rsid w:val="00AF4032"/>
    <w:rsid w:val="00B118A1"/>
    <w:rsid w:val="00B15780"/>
    <w:rsid w:val="00B22F4D"/>
    <w:rsid w:val="00B260AA"/>
    <w:rsid w:val="00B31B5E"/>
    <w:rsid w:val="00B342CF"/>
    <w:rsid w:val="00B42133"/>
    <w:rsid w:val="00B4559A"/>
    <w:rsid w:val="00B50382"/>
    <w:rsid w:val="00B52AF9"/>
    <w:rsid w:val="00B72602"/>
    <w:rsid w:val="00B847FF"/>
    <w:rsid w:val="00B938EC"/>
    <w:rsid w:val="00BB074C"/>
    <w:rsid w:val="00BB319E"/>
    <w:rsid w:val="00BD08EC"/>
    <w:rsid w:val="00BD28FE"/>
    <w:rsid w:val="00BE2EF3"/>
    <w:rsid w:val="00BF0F98"/>
    <w:rsid w:val="00BF187F"/>
    <w:rsid w:val="00BF2E45"/>
    <w:rsid w:val="00C003EB"/>
    <w:rsid w:val="00C02704"/>
    <w:rsid w:val="00C02D3B"/>
    <w:rsid w:val="00C30F3B"/>
    <w:rsid w:val="00C616E4"/>
    <w:rsid w:val="00C6621A"/>
    <w:rsid w:val="00C701D6"/>
    <w:rsid w:val="00C70FD8"/>
    <w:rsid w:val="00C75759"/>
    <w:rsid w:val="00C75BDC"/>
    <w:rsid w:val="00C77F47"/>
    <w:rsid w:val="00C83974"/>
    <w:rsid w:val="00C93F75"/>
    <w:rsid w:val="00C9761D"/>
    <w:rsid w:val="00CA3CFD"/>
    <w:rsid w:val="00CC5ED7"/>
    <w:rsid w:val="00CE1D75"/>
    <w:rsid w:val="00CE5574"/>
    <w:rsid w:val="00CE608B"/>
    <w:rsid w:val="00CE72F2"/>
    <w:rsid w:val="00CF2AE2"/>
    <w:rsid w:val="00D02E68"/>
    <w:rsid w:val="00D03E4A"/>
    <w:rsid w:val="00D121F2"/>
    <w:rsid w:val="00D15D68"/>
    <w:rsid w:val="00D174A2"/>
    <w:rsid w:val="00D20555"/>
    <w:rsid w:val="00D23F3E"/>
    <w:rsid w:val="00D27FA5"/>
    <w:rsid w:val="00D47067"/>
    <w:rsid w:val="00D54B8F"/>
    <w:rsid w:val="00D70E9B"/>
    <w:rsid w:val="00D75C37"/>
    <w:rsid w:val="00D847C2"/>
    <w:rsid w:val="00D90C3A"/>
    <w:rsid w:val="00D97B5C"/>
    <w:rsid w:val="00DB034A"/>
    <w:rsid w:val="00DC079A"/>
    <w:rsid w:val="00DC085E"/>
    <w:rsid w:val="00DC52FE"/>
    <w:rsid w:val="00DC7269"/>
    <w:rsid w:val="00DC7CEE"/>
    <w:rsid w:val="00DD164E"/>
    <w:rsid w:val="00DD19EF"/>
    <w:rsid w:val="00DE7640"/>
    <w:rsid w:val="00DF049B"/>
    <w:rsid w:val="00E015C6"/>
    <w:rsid w:val="00E16EF8"/>
    <w:rsid w:val="00E22474"/>
    <w:rsid w:val="00E33818"/>
    <w:rsid w:val="00E42A7D"/>
    <w:rsid w:val="00E47F19"/>
    <w:rsid w:val="00E55D52"/>
    <w:rsid w:val="00E6219D"/>
    <w:rsid w:val="00E75651"/>
    <w:rsid w:val="00E76036"/>
    <w:rsid w:val="00EA3C0C"/>
    <w:rsid w:val="00EB313E"/>
    <w:rsid w:val="00EB3407"/>
    <w:rsid w:val="00EC29E3"/>
    <w:rsid w:val="00EC318F"/>
    <w:rsid w:val="00EC6AB9"/>
    <w:rsid w:val="00EF7C15"/>
    <w:rsid w:val="00F10C14"/>
    <w:rsid w:val="00F25927"/>
    <w:rsid w:val="00F2643C"/>
    <w:rsid w:val="00F271AD"/>
    <w:rsid w:val="00F42AC9"/>
    <w:rsid w:val="00F42B92"/>
    <w:rsid w:val="00F716F0"/>
    <w:rsid w:val="00F84492"/>
    <w:rsid w:val="00F85127"/>
    <w:rsid w:val="00F96901"/>
    <w:rsid w:val="00FA1CFB"/>
    <w:rsid w:val="00FA6223"/>
    <w:rsid w:val="00FB56BA"/>
    <w:rsid w:val="00FD0887"/>
    <w:rsid w:val="00FD20AF"/>
    <w:rsid w:val="00FD7C43"/>
    <w:rsid w:val="00FE0863"/>
    <w:rsid w:val="00FE281F"/>
    <w:rsid w:val="00FE3EB4"/>
    <w:rsid w:val="00FF13C3"/>
    <w:rsid w:val="00FF4250"/>
    <w:rsid w:val="00FF7352"/>
    <w:rsid w:val="00FF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59A2"/>
  <w15:chartTrackingRefBased/>
  <w15:docId w15:val="{73E7991D-5803-4878-B92F-F8930B680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DD3"/>
    <w:rPr>
      <w:kern w:val="2"/>
      <w14:ligatures w14:val="standardContextual"/>
    </w:rPr>
  </w:style>
  <w:style w:type="paragraph" w:styleId="Heading1">
    <w:name w:val="heading 1"/>
    <w:basedOn w:val="Normal"/>
    <w:next w:val="Normal"/>
    <w:link w:val="Heading1Char"/>
    <w:uiPriority w:val="9"/>
    <w:qFormat/>
    <w:rsid w:val="00C9761D"/>
    <w:pPr>
      <w:keepNext/>
      <w:keepLines/>
      <w:spacing w:after="0" w:line="360" w:lineRule="auto"/>
      <w:jc w:val="both"/>
      <w:outlineLvl w:val="0"/>
    </w:pPr>
    <w:rPr>
      <w:rFonts w:ascii="Times New Roman" w:eastAsiaTheme="majorEastAsia" w:hAnsi="Times New Roman" w:cstheme="majorBidi"/>
      <w:b/>
      <w:color w:val="000000" w:themeColor="text1"/>
      <w:kern w:val="0"/>
      <w:sz w:val="28"/>
      <w:szCs w:val="32"/>
      <w14:ligatures w14:val="none"/>
    </w:rPr>
  </w:style>
  <w:style w:type="paragraph" w:styleId="Heading2">
    <w:name w:val="heading 2"/>
    <w:basedOn w:val="Normal"/>
    <w:next w:val="Normal"/>
    <w:link w:val="Heading2Char"/>
    <w:uiPriority w:val="9"/>
    <w:unhideWhenUsed/>
    <w:qFormat/>
    <w:rsid w:val="00C9761D"/>
    <w:pPr>
      <w:keepNext/>
      <w:keepLines/>
      <w:spacing w:before="40" w:after="0" w:line="360" w:lineRule="auto"/>
      <w:jc w:val="both"/>
      <w:outlineLvl w:val="1"/>
    </w:pPr>
    <w:rPr>
      <w:rFonts w:ascii="Times New Roman" w:eastAsiaTheme="majorEastAsia" w:hAnsi="Times New Roman" w:cstheme="majorBidi"/>
      <w:b/>
      <w:color w:val="000000" w:themeColor="text1"/>
      <w:kern w:val="0"/>
      <w:sz w:val="24"/>
      <w:szCs w:val="26"/>
      <w:u w:val="singl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61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9761D"/>
    <w:rPr>
      <w:rFonts w:ascii="Times New Roman" w:eastAsiaTheme="majorEastAsia" w:hAnsi="Times New Roman" w:cstheme="majorBidi"/>
      <w:b/>
      <w:color w:val="000000" w:themeColor="text1"/>
      <w:sz w:val="24"/>
      <w:szCs w:val="26"/>
      <w:u w:val="single"/>
    </w:rPr>
  </w:style>
  <w:style w:type="paragraph" w:styleId="Header">
    <w:name w:val="header"/>
    <w:basedOn w:val="Normal"/>
    <w:link w:val="HeaderChar"/>
    <w:uiPriority w:val="99"/>
    <w:unhideWhenUsed/>
    <w:rsid w:val="00F85127"/>
    <w:pPr>
      <w:tabs>
        <w:tab w:val="center" w:pos="4680"/>
        <w:tab w:val="right" w:pos="9360"/>
      </w:tabs>
      <w:spacing w:after="0" w:line="240" w:lineRule="auto"/>
      <w:jc w:val="both"/>
    </w:pPr>
    <w:rPr>
      <w:rFonts w:ascii="Times New Roman" w:hAnsi="Times New Roman"/>
      <w:kern w:val="0"/>
      <w:sz w:val="24"/>
      <w14:ligatures w14:val="none"/>
    </w:rPr>
  </w:style>
  <w:style w:type="character" w:customStyle="1" w:styleId="HeaderChar">
    <w:name w:val="Header Char"/>
    <w:basedOn w:val="DefaultParagraphFont"/>
    <w:link w:val="Header"/>
    <w:uiPriority w:val="99"/>
    <w:rsid w:val="00F85127"/>
    <w:rPr>
      <w:rFonts w:ascii="Times New Roman" w:hAnsi="Times New Roman"/>
      <w:sz w:val="24"/>
    </w:rPr>
  </w:style>
  <w:style w:type="paragraph" w:styleId="Footer">
    <w:name w:val="footer"/>
    <w:basedOn w:val="Normal"/>
    <w:link w:val="FooterChar"/>
    <w:uiPriority w:val="99"/>
    <w:unhideWhenUsed/>
    <w:rsid w:val="00F85127"/>
    <w:pPr>
      <w:tabs>
        <w:tab w:val="center" w:pos="4680"/>
        <w:tab w:val="right" w:pos="9360"/>
      </w:tabs>
      <w:spacing w:after="0" w:line="240" w:lineRule="auto"/>
      <w:jc w:val="both"/>
    </w:pPr>
    <w:rPr>
      <w:rFonts w:ascii="Times New Roman" w:hAnsi="Times New Roman"/>
      <w:kern w:val="0"/>
      <w:sz w:val="24"/>
      <w14:ligatures w14:val="none"/>
    </w:rPr>
  </w:style>
  <w:style w:type="character" w:customStyle="1" w:styleId="FooterChar">
    <w:name w:val="Footer Char"/>
    <w:basedOn w:val="DefaultParagraphFont"/>
    <w:link w:val="Footer"/>
    <w:uiPriority w:val="99"/>
    <w:rsid w:val="00F85127"/>
    <w:rPr>
      <w:rFonts w:ascii="Times New Roman" w:hAnsi="Times New Roman"/>
      <w:sz w:val="24"/>
    </w:rPr>
  </w:style>
  <w:style w:type="character" w:styleId="Hyperlink">
    <w:name w:val="Hyperlink"/>
    <w:basedOn w:val="DefaultParagraphFont"/>
    <w:uiPriority w:val="99"/>
    <w:unhideWhenUsed/>
    <w:rsid w:val="005939C4"/>
    <w:rPr>
      <w:color w:val="0000FF"/>
      <w:u w:val="single"/>
    </w:rPr>
  </w:style>
  <w:style w:type="character" w:styleId="UnresolvedMention">
    <w:name w:val="Unresolved Mention"/>
    <w:basedOn w:val="DefaultParagraphFont"/>
    <w:uiPriority w:val="99"/>
    <w:semiHidden/>
    <w:unhideWhenUsed/>
    <w:rsid w:val="00531371"/>
    <w:rPr>
      <w:color w:val="605E5C"/>
      <w:shd w:val="clear" w:color="auto" w:fill="E1DFDD"/>
    </w:rPr>
  </w:style>
  <w:style w:type="paragraph" w:styleId="ListParagraph">
    <w:name w:val="List Paragraph"/>
    <w:basedOn w:val="Normal"/>
    <w:uiPriority w:val="34"/>
    <w:qFormat/>
    <w:rsid w:val="00115655"/>
    <w:pPr>
      <w:spacing w:line="360" w:lineRule="auto"/>
      <w:ind w:left="720"/>
      <w:contextualSpacing/>
      <w:jc w:val="both"/>
    </w:pPr>
    <w:rPr>
      <w:rFonts w:ascii="Times New Roman" w:hAnsi="Times New Roman"/>
      <w:kern w:val="0"/>
      <w:sz w:val="24"/>
      <w14:ligatures w14:val="none"/>
    </w:rPr>
  </w:style>
  <w:style w:type="paragraph" w:styleId="TOCHeading">
    <w:name w:val="TOC Heading"/>
    <w:basedOn w:val="Heading1"/>
    <w:next w:val="Normal"/>
    <w:uiPriority w:val="39"/>
    <w:unhideWhenUsed/>
    <w:qFormat/>
    <w:rsid w:val="00370DD3"/>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70DD3"/>
    <w:pPr>
      <w:spacing w:after="100"/>
    </w:pPr>
  </w:style>
  <w:style w:type="paragraph" w:styleId="TOC2">
    <w:name w:val="toc 2"/>
    <w:basedOn w:val="Normal"/>
    <w:next w:val="Normal"/>
    <w:autoRedefine/>
    <w:uiPriority w:val="39"/>
    <w:unhideWhenUsed/>
    <w:rsid w:val="00370DD3"/>
    <w:pPr>
      <w:spacing w:after="100"/>
      <w:ind w:left="220"/>
    </w:pPr>
  </w:style>
  <w:style w:type="character" w:styleId="FollowedHyperlink">
    <w:name w:val="FollowedHyperlink"/>
    <w:basedOn w:val="DefaultParagraphFont"/>
    <w:uiPriority w:val="99"/>
    <w:semiHidden/>
    <w:unhideWhenUsed/>
    <w:rsid w:val="00370DD3"/>
    <w:rPr>
      <w:color w:val="954F72"/>
      <w:u w:val="single"/>
    </w:rPr>
  </w:style>
  <w:style w:type="paragraph" w:customStyle="1" w:styleId="msonormal0">
    <w:name w:val="msonormal"/>
    <w:basedOn w:val="Normal"/>
    <w:rsid w:val="00370D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5">
    <w:name w:val="xl65"/>
    <w:basedOn w:val="Normal"/>
    <w:rsid w:val="00370DD3"/>
    <w:pPr>
      <w:spacing w:before="100" w:beforeAutospacing="1" w:after="100" w:afterAutospacing="1" w:line="240" w:lineRule="auto"/>
      <w:textAlignment w:val="bottom"/>
    </w:pPr>
    <w:rPr>
      <w:rFonts w:ascii="Times New Roman" w:eastAsia="Times New Roman" w:hAnsi="Times New Roman" w:cs="Times New Roman"/>
      <w:kern w:val="0"/>
      <w:sz w:val="24"/>
      <w:szCs w:val="24"/>
      <w14:ligatures w14:val="none"/>
    </w:rPr>
  </w:style>
  <w:style w:type="paragraph" w:customStyle="1" w:styleId="xl66">
    <w:name w:val="xl66"/>
    <w:basedOn w:val="Normal"/>
    <w:rsid w:val="00370DD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bottom"/>
    </w:pPr>
    <w:rPr>
      <w:rFonts w:ascii="Calibri" w:eastAsia="Times New Roman" w:hAnsi="Calibri" w:cs="Calibri"/>
      <w:b/>
      <w:bCs/>
      <w:kern w:val="0"/>
      <w:sz w:val="24"/>
      <w:szCs w:val="24"/>
      <w14:ligatures w14:val="none"/>
    </w:rPr>
  </w:style>
  <w:style w:type="paragraph" w:customStyle="1" w:styleId="xl67">
    <w:name w:val="xl67"/>
    <w:basedOn w:val="Normal"/>
    <w:rsid w:val="00370DD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bottom"/>
    </w:pPr>
    <w:rPr>
      <w:rFonts w:ascii="Times New Roman" w:eastAsia="Times New Roman" w:hAnsi="Times New Roman" w:cs="Times New Roman"/>
      <w:kern w:val="0"/>
      <w:sz w:val="24"/>
      <w:szCs w:val="24"/>
      <w14:ligatures w14:val="none"/>
    </w:rPr>
  </w:style>
  <w:style w:type="paragraph" w:customStyle="1" w:styleId="ContentsHeading">
    <w:name w:val="Contents Heading"/>
    <w:basedOn w:val="Normal"/>
    <w:rsid w:val="00F42AC9"/>
    <w:pPr>
      <w:keepNext/>
      <w:suppressLineNumbers/>
      <w:suppressAutoHyphens/>
      <w:spacing w:before="240" w:after="120" w:line="360" w:lineRule="auto"/>
      <w:jc w:val="center"/>
    </w:pPr>
    <w:rPr>
      <w:rFonts w:ascii="Times New Roman" w:eastAsia="Droid Sans" w:hAnsi="Times New Roman" w:cs="Times New Roman"/>
      <w:b/>
      <w:bCs/>
      <w:color w:val="000000"/>
      <w:kern w:val="0"/>
      <w:sz w:val="28"/>
      <w:szCs w:val="32"/>
      <w:lang w:val="en-GB" w:eastAsia="ar-SA"/>
      <w14:ligatures w14:val="none"/>
    </w:rPr>
  </w:style>
  <w:style w:type="paragraph" w:customStyle="1" w:styleId="paragraph">
    <w:name w:val="paragraph"/>
    <w:basedOn w:val="Normal"/>
    <w:rsid w:val="00737BD1"/>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14:ligatures w14:val="none"/>
    </w:rPr>
  </w:style>
  <w:style w:type="character" w:customStyle="1" w:styleId="eop">
    <w:name w:val="eop"/>
    <w:basedOn w:val="DefaultParagraphFont"/>
    <w:rsid w:val="00737BD1"/>
  </w:style>
  <w:style w:type="character" w:customStyle="1" w:styleId="normaltextrun">
    <w:name w:val="normaltextrun"/>
    <w:basedOn w:val="DefaultParagraphFont"/>
    <w:rsid w:val="00737BD1"/>
  </w:style>
  <w:style w:type="table" w:styleId="TableGrid">
    <w:name w:val="Table Grid"/>
    <w:basedOn w:val="TableNormal"/>
    <w:uiPriority w:val="39"/>
    <w:rsid w:val="00737BD1"/>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679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3E12D8"/>
    <w:rPr>
      <w:sz w:val="16"/>
      <w:szCs w:val="16"/>
    </w:rPr>
  </w:style>
  <w:style w:type="paragraph" w:styleId="CommentText">
    <w:name w:val="annotation text"/>
    <w:basedOn w:val="Normal"/>
    <w:link w:val="CommentTextChar"/>
    <w:uiPriority w:val="99"/>
    <w:semiHidden/>
    <w:unhideWhenUsed/>
    <w:rsid w:val="003E12D8"/>
    <w:pPr>
      <w:spacing w:line="240" w:lineRule="auto"/>
    </w:pPr>
    <w:rPr>
      <w:sz w:val="20"/>
      <w:szCs w:val="20"/>
    </w:rPr>
  </w:style>
  <w:style w:type="character" w:customStyle="1" w:styleId="CommentTextChar">
    <w:name w:val="Comment Text Char"/>
    <w:basedOn w:val="DefaultParagraphFont"/>
    <w:link w:val="CommentText"/>
    <w:uiPriority w:val="99"/>
    <w:semiHidden/>
    <w:rsid w:val="003E12D8"/>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3E12D8"/>
    <w:rPr>
      <w:b/>
      <w:bCs/>
    </w:rPr>
  </w:style>
  <w:style w:type="character" w:customStyle="1" w:styleId="CommentSubjectChar">
    <w:name w:val="Comment Subject Char"/>
    <w:basedOn w:val="CommentTextChar"/>
    <w:link w:val="CommentSubject"/>
    <w:uiPriority w:val="99"/>
    <w:semiHidden/>
    <w:rsid w:val="003E12D8"/>
    <w:rPr>
      <w:b/>
      <w:bCs/>
      <w:kern w:val="2"/>
      <w:sz w:val="20"/>
      <w:szCs w:val="20"/>
      <w14:ligatures w14:val="standardContextual"/>
    </w:rPr>
  </w:style>
  <w:style w:type="paragraph" w:styleId="Revision">
    <w:name w:val="Revision"/>
    <w:hidden/>
    <w:uiPriority w:val="99"/>
    <w:semiHidden/>
    <w:rsid w:val="00963E52"/>
    <w:pPr>
      <w:spacing w:after="0" w:line="240" w:lineRule="auto"/>
    </w:pPr>
    <w:rPr>
      <w:kern w:val="2"/>
      <w14:ligatures w14:val="standardContextual"/>
    </w:rPr>
  </w:style>
  <w:style w:type="paragraph" w:styleId="Title">
    <w:name w:val="Title"/>
    <w:basedOn w:val="Normal"/>
    <w:next w:val="Normal"/>
    <w:link w:val="TitleChar"/>
    <w:uiPriority w:val="10"/>
    <w:qFormat/>
    <w:rsid w:val="00DC7CEE"/>
    <w:pPr>
      <w:spacing w:after="0" w:line="240" w:lineRule="auto"/>
      <w:contextualSpacing/>
      <w:jc w:val="both"/>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DC7CEE"/>
    <w:rPr>
      <w:rFonts w:asciiTheme="majorHAnsi" w:eastAsiaTheme="majorEastAsia" w:hAnsiTheme="majorHAnsi" w:cstheme="majorBidi"/>
      <w:spacing w:val="-10"/>
      <w:kern w:val="28"/>
      <w:sz w:val="56"/>
      <w:szCs w:val="56"/>
      <w:lang w:val="en-IN"/>
      <w14:ligatures w14:val="standardContextual"/>
    </w:rPr>
  </w:style>
  <w:style w:type="table" w:customStyle="1" w:styleId="TableGrid0">
    <w:name w:val="TableGrid"/>
    <w:rsid w:val="00DC7CEE"/>
    <w:pPr>
      <w:spacing w:after="0" w:line="240" w:lineRule="auto"/>
    </w:pPr>
    <w:rPr>
      <w:rFonts w:eastAsiaTheme="minorEastAsia"/>
      <w:kern w:val="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0706">
      <w:bodyDiv w:val="1"/>
      <w:marLeft w:val="0"/>
      <w:marRight w:val="0"/>
      <w:marTop w:val="0"/>
      <w:marBottom w:val="0"/>
      <w:divBdr>
        <w:top w:val="none" w:sz="0" w:space="0" w:color="auto"/>
        <w:left w:val="none" w:sz="0" w:space="0" w:color="auto"/>
        <w:bottom w:val="none" w:sz="0" w:space="0" w:color="auto"/>
        <w:right w:val="none" w:sz="0" w:space="0" w:color="auto"/>
      </w:divBdr>
    </w:div>
    <w:div w:id="464278729">
      <w:bodyDiv w:val="1"/>
      <w:marLeft w:val="0"/>
      <w:marRight w:val="0"/>
      <w:marTop w:val="0"/>
      <w:marBottom w:val="0"/>
      <w:divBdr>
        <w:top w:val="none" w:sz="0" w:space="0" w:color="auto"/>
        <w:left w:val="none" w:sz="0" w:space="0" w:color="auto"/>
        <w:bottom w:val="none" w:sz="0" w:space="0" w:color="auto"/>
        <w:right w:val="none" w:sz="0" w:space="0" w:color="auto"/>
      </w:divBdr>
    </w:div>
    <w:div w:id="487088274">
      <w:bodyDiv w:val="1"/>
      <w:marLeft w:val="0"/>
      <w:marRight w:val="0"/>
      <w:marTop w:val="0"/>
      <w:marBottom w:val="0"/>
      <w:divBdr>
        <w:top w:val="none" w:sz="0" w:space="0" w:color="auto"/>
        <w:left w:val="none" w:sz="0" w:space="0" w:color="auto"/>
        <w:bottom w:val="none" w:sz="0" w:space="0" w:color="auto"/>
        <w:right w:val="none" w:sz="0" w:space="0" w:color="auto"/>
      </w:divBdr>
    </w:div>
    <w:div w:id="1636986903">
      <w:bodyDiv w:val="1"/>
      <w:marLeft w:val="0"/>
      <w:marRight w:val="0"/>
      <w:marTop w:val="0"/>
      <w:marBottom w:val="0"/>
      <w:divBdr>
        <w:top w:val="none" w:sz="0" w:space="0" w:color="auto"/>
        <w:left w:val="none" w:sz="0" w:space="0" w:color="auto"/>
        <w:bottom w:val="none" w:sz="0" w:space="0" w:color="auto"/>
        <w:right w:val="none" w:sz="0" w:space="0" w:color="auto"/>
      </w:divBdr>
    </w:div>
    <w:div w:id="1749041094">
      <w:bodyDiv w:val="1"/>
      <w:marLeft w:val="0"/>
      <w:marRight w:val="0"/>
      <w:marTop w:val="0"/>
      <w:marBottom w:val="0"/>
      <w:divBdr>
        <w:top w:val="none" w:sz="0" w:space="0" w:color="auto"/>
        <w:left w:val="none" w:sz="0" w:space="0" w:color="auto"/>
        <w:bottom w:val="none" w:sz="0" w:space="0" w:color="auto"/>
        <w:right w:val="none" w:sz="0" w:space="0" w:color="auto"/>
      </w:divBdr>
    </w:div>
    <w:div w:id="1805269144">
      <w:bodyDiv w:val="1"/>
      <w:marLeft w:val="0"/>
      <w:marRight w:val="0"/>
      <w:marTop w:val="0"/>
      <w:marBottom w:val="0"/>
      <w:divBdr>
        <w:top w:val="none" w:sz="0" w:space="0" w:color="auto"/>
        <w:left w:val="none" w:sz="0" w:space="0" w:color="auto"/>
        <w:bottom w:val="none" w:sz="0" w:space="0" w:color="auto"/>
        <w:right w:val="none" w:sz="0" w:space="0" w:color="auto"/>
      </w:divBdr>
    </w:div>
    <w:div w:id="1827820012">
      <w:bodyDiv w:val="1"/>
      <w:marLeft w:val="0"/>
      <w:marRight w:val="0"/>
      <w:marTop w:val="0"/>
      <w:marBottom w:val="0"/>
      <w:divBdr>
        <w:top w:val="none" w:sz="0" w:space="0" w:color="auto"/>
        <w:left w:val="none" w:sz="0" w:space="0" w:color="auto"/>
        <w:bottom w:val="none" w:sz="0" w:space="0" w:color="auto"/>
        <w:right w:val="none" w:sz="0" w:space="0" w:color="auto"/>
      </w:divBdr>
    </w:div>
    <w:div w:id="1896504405">
      <w:bodyDiv w:val="1"/>
      <w:marLeft w:val="0"/>
      <w:marRight w:val="0"/>
      <w:marTop w:val="0"/>
      <w:marBottom w:val="0"/>
      <w:divBdr>
        <w:top w:val="none" w:sz="0" w:space="0" w:color="auto"/>
        <w:left w:val="none" w:sz="0" w:space="0" w:color="auto"/>
        <w:bottom w:val="none" w:sz="0" w:space="0" w:color="auto"/>
        <w:right w:val="none" w:sz="0" w:space="0" w:color="auto"/>
      </w:divBdr>
    </w:div>
    <w:div w:id="2046371105">
      <w:bodyDiv w:val="1"/>
      <w:marLeft w:val="0"/>
      <w:marRight w:val="0"/>
      <w:marTop w:val="0"/>
      <w:marBottom w:val="0"/>
      <w:divBdr>
        <w:top w:val="none" w:sz="0" w:space="0" w:color="auto"/>
        <w:left w:val="none" w:sz="0" w:space="0" w:color="auto"/>
        <w:bottom w:val="none" w:sz="0" w:space="0" w:color="auto"/>
        <w:right w:val="none" w:sz="0" w:space="0" w:color="auto"/>
      </w:divBdr>
    </w:div>
    <w:div w:id="208984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3.xml"/><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image" Target="media/image3.png"/><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4.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enovo\Desktop\Fwd%20bht_%20garvita%20my%20phone_0045\COTS%20dataset%20CW2%20(4).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'Chart A'!$B$2</c:f>
              <c:strCache>
                <c:ptCount val="1"/>
                <c:pt idx="0">
                  <c:v>Blackpool</c:v>
                </c:pt>
              </c:strCache>
            </c:strRef>
          </c:tx>
          <c:spPr>
            <a:solidFill>
              <a:schemeClr val="accent1"/>
            </a:solidFill>
            <a:ln>
              <a:noFill/>
            </a:ln>
            <a:effectLst/>
          </c:spPr>
          <c:invertIfNegative val="0"/>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A'!$B$3:$B$42</c:f>
              <c:numCache>
                <c:formatCode>_-[$£-809]* #,##0.00_-;\-[$£-809]* #,##0.00_-;_-[$£-809]* "-"??_-;_-@_-</c:formatCode>
                <c:ptCount val="40"/>
                <c:pt idx="0">
                  <c:v>27252</c:v>
                </c:pt>
                <c:pt idx="1">
                  <c:v>1710</c:v>
                </c:pt>
                <c:pt idx="2">
                  <c:v>1940</c:v>
                </c:pt>
                <c:pt idx="3">
                  <c:v>2233</c:v>
                </c:pt>
                <c:pt idx="4">
                  <c:v>2801</c:v>
                </c:pt>
                <c:pt idx="5">
                  <c:v>2186</c:v>
                </c:pt>
                <c:pt idx="6">
                  <c:v>2288</c:v>
                </c:pt>
                <c:pt idx="7">
                  <c:v>2634</c:v>
                </c:pt>
                <c:pt idx="8">
                  <c:v>2646</c:v>
                </c:pt>
                <c:pt idx="9">
                  <c:v>2206</c:v>
                </c:pt>
                <c:pt idx="10">
                  <c:v>2228</c:v>
                </c:pt>
                <c:pt idx="11">
                  <c:v>2083</c:v>
                </c:pt>
                <c:pt idx="12">
                  <c:v>2297</c:v>
                </c:pt>
                <c:pt idx="13">
                  <c:v>28601</c:v>
                </c:pt>
                <c:pt idx="14">
                  <c:v>1902</c:v>
                </c:pt>
                <c:pt idx="15">
                  <c:v>2049</c:v>
                </c:pt>
                <c:pt idx="16">
                  <c:v>2477</c:v>
                </c:pt>
                <c:pt idx="17">
                  <c:v>2596</c:v>
                </c:pt>
                <c:pt idx="18">
                  <c:v>2387</c:v>
                </c:pt>
                <c:pt idx="19">
                  <c:v>2568</c:v>
                </c:pt>
                <c:pt idx="20">
                  <c:v>2323</c:v>
                </c:pt>
                <c:pt idx="21">
                  <c:v>2862</c:v>
                </c:pt>
                <c:pt idx="22">
                  <c:v>2277</c:v>
                </c:pt>
                <c:pt idx="23">
                  <c:v>2381</c:v>
                </c:pt>
                <c:pt idx="24">
                  <c:v>2328</c:v>
                </c:pt>
                <c:pt idx="25">
                  <c:v>2451</c:v>
                </c:pt>
                <c:pt idx="26">
                  <c:v>33385.359999999957</c:v>
                </c:pt>
                <c:pt idx="27">
                  <c:v>1894</c:v>
                </c:pt>
                <c:pt idx="28">
                  <c:v>2076</c:v>
                </c:pt>
                <c:pt idx="29">
                  <c:v>2221</c:v>
                </c:pt>
                <c:pt idx="30">
                  <c:v>2845</c:v>
                </c:pt>
                <c:pt idx="31">
                  <c:v>2367</c:v>
                </c:pt>
                <c:pt idx="32">
                  <c:v>2700.6939999999995</c:v>
                </c:pt>
                <c:pt idx="33">
                  <c:v>3417.1419999999976</c:v>
                </c:pt>
                <c:pt idx="34">
                  <c:v>3880.7939999999949</c:v>
                </c:pt>
                <c:pt idx="35">
                  <c:v>2867.0999999999949</c:v>
                </c:pt>
                <c:pt idx="36">
                  <c:v>2929.8459999999932</c:v>
                </c:pt>
                <c:pt idx="37">
                  <c:v>3184.611999999991</c:v>
                </c:pt>
                <c:pt idx="38">
                  <c:v>3002.1719999999896</c:v>
                </c:pt>
                <c:pt idx="39">
                  <c:v>89238.359999999957</c:v>
                </c:pt>
              </c:numCache>
            </c:numRef>
          </c:val>
          <c:extLst>
            <c:ext xmlns:c16="http://schemas.microsoft.com/office/drawing/2014/chart" uri="{C3380CC4-5D6E-409C-BE32-E72D297353CC}">
              <c16:uniqueId val="{00000000-9ACD-414D-B28C-9653F8421F2A}"/>
            </c:ext>
          </c:extLst>
        </c:ser>
        <c:ser>
          <c:idx val="1"/>
          <c:order val="1"/>
          <c:tx>
            <c:strRef>
              <c:f>'Chart A'!$C$2</c:f>
              <c:strCache>
                <c:ptCount val="1"/>
                <c:pt idx="0">
                  <c:v>Portsmouth</c:v>
                </c:pt>
              </c:strCache>
            </c:strRef>
          </c:tx>
          <c:spPr>
            <a:solidFill>
              <a:schemeClr val="accent2"/>
            </a:solidFill>
            <a:ln>
              <a:noFill/>
            </a:ln>
            <a:effectLst/>
          </c:spPr>
          <c:invertIfNegative val="0"/>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A'!$C$3:$C$42</c:f>
              <c:numCache>
                <c:formatCode>_-[$£-809]* #,##0.00_-;\-[$£-809]* #,##0.00_-;_-[$£-809]* "-"??_-;_-@_-</c:formatCode>
                <c:ptCount val="40"/>
                <c:pt idx="0">
                  <c:v>19563.75</c:v>
                </c:pt>
                <c:pt idx="1">
                  <c:v>1361.25</c:v>
                </c:pt>
                <c:pt idx="2">
                  <c:v>1503</c:v>
                </c:pt>
                <c:pt idx="3">
                  <c:v>1625.25</c:v>
                </c:pt>
                <c:pt idx="4">
                  <c:v>1998</c:v>
                </c:pt>
                <c:pt idx="5">
                  <c:v>1581.75</c:v>
                </c:pt>
                <c:pt idx="6">
                  <c:v>1710.75</c:v>
                </c:pt>
                <c:pt idx="7">
                  <c:v>1935</c:v>
                </c:pt>
                <c:pt idx="8">
                  <c:v>1791.75</c:v>
                </c:pt>
                <c:pt idx="9">
                  <c:v>1477.5</c:v>
                </c:pt>
                <c:pt idx="10">
                  <c:v>1520.25</c:v>
                </c:pt>
                <c:pt idx="11">
                  <c:v>1499.25</c:v>
                </c:pt>
                <c:pt idx="12">
                  <c:v>1560</c:v>
                </c:pt>
                <c:pt idx="13">
                  <c:v>20831.25</c:v>
                </c:pt>
                <c:pt idx="14">
                  <c:v>1367.25</c:v>
                </c:pt>
                <c:pt idx="15">
                  <c:v>1368.75</c:v>
                </c:pt>
                <c:pt idx="16">
                  <c:v>1365.75</c:v>
                </c:pt>
                <c:pt idx="17">
                  <c:v>2074.5</c:v>
                </c:pt>
                <c:pt idx="18">
                  <c:v>1566.75</c:v>
                </c:pt>
                <c:pt idx="19">
                  <c:v>1797.75</c:v>
                </c:pt>
                <c:pt idx="20">
                  <c:v>2071.5</c:v>
                </c:pt>
                <c:pt idx="21">
                  <c:v>2077.5</c:v>
                </c:pt>
                <c:pt idx="22">
                  <c:v>1716.75</c:v>
                </c:pt>
                <c:pt idx="23">
                  <c:v>1752</c:v>
                </c:pt>
                <c:pt idx="24">
                  <c:v>1830</c:v>
                </c:pt>
                <c:pt idx="25">
                  <c:v>1842.75</c:v>
                </c:pt>
                <c:pt idx="26">
                  <c:v>21876.75</c:v>
                </c:pt>
                <c:pt idx="27">
                  <c:v>1275.75</c:v>
                </c:pt>
                <c:pt idx="28">
                  <c:v>1601.25</c:v>
                </c:pt>
                <c:pt idx="29">
                  <c:v>1778.25</c:v>
                </c:pt>
                <c:pt idx="30">
                  <c:v>2090.25</c:v>
                </c:pt>
                <c:pt idx="31">
                  <c:v>1728.75</c:v>
                </c:pt>
                <c:pt idx="32">
                  <c:v>1762.5</c:v>
                </c:pt>
                <c:pt idx="33">
                  <c:v>2041.5</c:v>
                </c:pt>
                <c:pt idx="34">
                  <c:v>2316</c:v>
                </c:pt>
                <c:pt idx="35">
                  <c:v>1847.25</c:v>
                </c:pt>
                <c:pt idx="36">
                  <c:v>1833</c:v>
                </c:pt>
                <c:pt idx="37">
                  <c:v>1847.25</c:v>
                </c:pt>
                <c:pt idx="38">
                  <c:v>1755</c:v>
                </c:pt>
                <c:pt idx="39">
                  <c:v>62271.75</c:v>
                </c:pt>
              </c:numCache>
            </c:numRef>
          </c:val>
          <c:extLst>
            <c:ext xmlns:c16="http://schemas.microsoft.com/office/drawing/2014/chart" uri="{C3380CC4-5D6E-409C-BE32-E72D297353CC}">
              <c16:uniqueId val="{00000001-9ACD-414D-B28C-9653F8421F2A}"/>
            </c:ext>
          </c:extLst>
        </c:ser>
        <c:ser>
          <c:idx val="2"/>
          <c:order val="2"/>
          <c:tx>
            <c:strRef>
              <c:f>'Chart A'!$D$2</c:f>
              <c:strCache>
                <c:ptCount val="1"/>
                <c:pt idx="0">
                  <c:v>Southampton</c:v>
                </c:pt>
              </c:strCache>
            </c:strRef>
          </c:tx>
          <c:spPr>
            <a:solidFill>
              <a:schemeClr val="accent3"/>
            </a:solidFill>
            <a:ln>
              <a:noFill/>
            </a:ln>
            <a:effectLst/>
          </c:spPr>
          <c:invertIfNegative val="0"/>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A'!$D$3:$D$42</c:f>
              <c:numCache>
                <c:formatCode>_-[$£-809]* #,##0.00_-;\-[$£-809]* #,##0.00_-;_-[$£-809]* "-"??_-;_-@_-</c:formatCode>
                <c:ptCount val="40"/>
                <c:pt idx="0">
                  <c:v>13694.5</c:v>
                </c:pt>
                <c:pt idx="1">
                  <c:v>951</c:v>
                </c:pt>
                <c:pt idx="2">
                  <c:v>900.5</c:v>
                </c:pt>
                <c:pt idx="3">
                  <c:v>1019.5</c:v>
                </c:pt>
                <c:pt idx="4">
                  <c:v>1345.5</c:v>
                </c:pt>
                <c:pt idx="5">
                  <c:v>1102</c:v>
                </c:pt>
                <c:pt idx="6">
                  <c:v>1105</c:v>
                </c:pt>
                <c:pt idx="7">
                  <c:v>1203.5</c:v>
                </c:pt>
                <c:pt idx="8">
                  <c:v>1408.5</c:v>
                </c:pt>
                <c:pt idx="9">
                  <c:v>1154.5</c:v>
                </c:pt>
                <c:pt idx="10">
                  <c:v>1167</c:v>
                </c:pt>
                <c:pt idx="11">
                  <c:v>1069</c:v>
                </c:pt>
                <c:pt idx="12">
                  <c:v>1268.5</c:v>
                </c:pt>
                <c:pt idx="13">
                  <c:v>14372.5</c:v>
                </c:pt>
                <c:pt idx="14">
                  <c:v>950</c:v>
                </c:pt>
                <c:pt idx="15">
                  <c:v>1068.5</c:v>
                </c:pt>
                <c:pt idx="16">
                  <c:v>1172.5</c:v>
                </c:pt>
                <c:pt idx="17">
                  <c:v>1456.5</c:v>
                </c:pt>
                <c:pt idx="18">
                  <c:v>1171.5</c:v>
                </c:pt>
                <c:pt idx="19">
                  <c:v>1122</c:v>
                </c:pt>
                <c:pt idx="20">
                  <c:v>1322.5</c:v>
                </c:pt>
                <c:pt idx="21">
                  <c:v>1307</c:v>
                </c:pt>
                <c:pt idx="22">
                  <c:v>1186.5</c:v>
                </c:pt>
                <c:pt idx="23">
                  <c:v>1240</c:v>
                </c:pt>
                <c:pt idx="24">
                  <c:v>1175</c:v>
                </c:pt>
                <c:pt idx="25">
                  <c:v>1200.5</c:v>
                </c:pt>
                <c:pt idx="26">
                  <c:v>14885.5</c:v>
                </c:pt>
                <c:pt idx="27">
                  <c:v>1020</c:v>
                </c:pt>
                <c:pt idx="28">
                  <c:v>1040</c:v>
                </c:pt>
                <c:pt idx="29">
                  <c:v>1294.5</c:v>
                </c:pt>
                <c:pt idx="30">
                  <c:v>1463.5</c:v>
                </c:pt>
                <c:pt idx="31">
                  <c:v>1217.5</c:v>
                </c:pt>
                <c:pt idx="32">
                  <c:v>1200</c:v>
                </c:pt>
                <c:pt idx="33">
                  <c:v>1322</c:v>
                </c:pt>
                <c:pt idx="34">
                  <c:v>1549.5</c:v>
                </c:pt>
                <c:pt idx="35">
                  <c:v>1226.5</c:v>
                </c:pt>
                <c:pt idx="36">
                  <c:v>1173.5</c:v>
                </c:pt>
                <c:pt idx="37">
                  <c:v>1198</c:v>
                </c:pt>
                <c:pt idx="38">
                  <c:v>1180.5</c:v>
                </c:pt>
                <c:pt idx="39">
                  <c:v>42952.5</c:v>
                </c:pt>
              </c:numCache>
            </c:numRef>
          </c:val>
          <c:extLst>
            <c:ext xmlns:c16="http://schemas.microsoft.com/office/drawing/2014/chart" uri="{C3380CC4-5D6E-409C-BE32-E72D297353CC}">
              <c16:uniqueId val="{00000002-9ACD-414D-B28C-9653F8421F2A}"/>
            </c:ext>
          </c:extLst>
        </c:ser>
        <c:dLbls>
          <c:showLegendKey val="0"/>
          <c:showVal val="0"/>
          <c:showCatName val="0"/>
          <c:showSerName val="0"/>
          <c:showPercent val="0"/>
          <c:showBubbleSize val="0"/>
        </c:dLbls>
        <c:gapWidth val="182"/>
        <c:axId val="1187798192"/>
        <c:axId val="1187795312"/>
      </c:barChart>
      <c:catAx>
        <c:axId val="11877981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795312"/>
        <c:crosses val="autoZero"/>
        <c:auto val="1"/>
        <c:lblAlgn val="ctr"/>
        <c:lblOffset val="100"/>
        <c:noMultiLvlLbl val="0"/>
      </c:catAx>
      <c:valAx>
        <c:axId val="1187795312"/>
        <c:scaling>
          <c:orientation val="minMax"/>
        </c:scaling>
        <c:delete val="0"/>
        <c:axPos val="b"/>
        <c:majorGridlines>
          <c:spPr>
            <a:ln w="9525" cap="flat" cmpd="sng" algn="ctr">
              <a:solidFill>
                <a:schemeClr val="tx1">
                  <a:lumMod val="15000"/>
                  <a:lumOff val="85000"/>
                </a:schemeClr>
              </a:solidFill>
              <a:round/>
            </a:ln>
            <a:effectLst/>
          </c:spPr>
        </c:majorGridlines>
        <c:numFmt formatCode="_-[$£-809]* #,##0.00_-;\-[$£-809]* #,##0.00_-;_-[$£-8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798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Stacked Bar-Chart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percentStacked"/>
        <c:varyColors val="0"/>
        <c:ser>
          <c:idx val="0"/>
          <c:order val="0"/>
          <c:tx>
            <c:strRef>
              <c:f>'Chart A'!$B$2</c:f>
              <c:strCache>
                <c:ptCount val="1"/>
                <c:pt idx="0">
                  <c:v>Blackpool</c:v>
                </c:pt>
              </c:strCache>
            </c:strRef>
          </c:tx>
          <c:spPr>
            <a:solidFill>
              <a:schemeClr val="accent1"/>
            </a:solidFill>
            <a:ln>
              <a:noFill/>
            </a:ln>
            <a:effectLst/>
          </c:spPr>
          <c:invertIfNegative val="0"/>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A'!$B$3:$B$42</c:f>
              <c:numCache>
                <c:formatCode>_-[$£-809]* #,##0.00_-;\-[$£-809]* #,##0.00_-;_-[$£-809]* "-"??_-;_-@_-</c:formatCode>
                <c:ptCount val="40"/>
                <c:pt idx="0">
                  <c:v>27252</c:v>
                </c:pt>
                <c:pt idx="1">
                  <c:v>1710</c:v>
                </c:pt>
                <c:pt idx="2">
                  <c:v>1940</c:v>
                </c:pt>
                <c:pt idx="3">
                  <c:v>2233</c:v>
                </c:pt>
                <c:pt idx="4">
                  <c:v>2801</c:v>
                </c:pt>
                <c:pt idx="5">
                  <c:v>2186</c:v>
                </c:pt>
                <c:pt idx="6">
                  <c:v>2288</c:v>
                </c:pt>
                <c:pt idx="7">
                  <c:v>2634</c:v>
                </c:pt>
                <c:pt idx="8">
                  <c:v>2646</c:v>
                </c:pt>
                <c:pt idx="9">
                  <c:v>2206</c:v>
                </c:pt>
                <c:pt idx="10">
                  <c:v>2228</c:v>
                </c:pt>
                <c:pt idx="11">
                  <c:v>2083</c:v>
                </c:pt>
                <c:pt idx="12">
                  <c:v>2297</c:v>
                </c:pt>
                <c:pt idx="13">
                  <c:v>28601</c:v>
                </c:pt>
                <c:pt idx="14">
                  <c:v>1902</c:v>
                </c:pt>
                <c:pt idx="15">
                  <c:v>2049</c:v>
                </c:pt>
                <c:pt idx="16">
                  <c:v>2477</c:v>
                </c:pt>
                <c:pt idx="17">
                  <c:v>2596</c:v>
                </c:pt>
                <c:pt idx="18">
                  <c:v>2387</c:v>
                </c:pt>
                <c:pt idx="19">
                  <c:v>2568</c:v>
                </c:pt>
                <c:pt idx="20">
                  <c:v>2323</c:v>
                </c:pt>
                <c:pt idx="21">
                  <c:v>2862</c:v>
                </c:pt>
                <c:pt idx="22">
                  <c:v>2277</c:v>
                </c:pt>
                <c:pt idx="23">
                  <c:v>2381</c:v>
                </c:pt>
                <c:pt idx="24">
                  <c:v>2328</c:v>
                </c:pt>
                <c:pt idx="25">
                  <c:v>2451</c:v>
                </c:pt>
                <c:pt idx="26">
                  <c:v>33385.359999999957</c:v>
                </c:pt>
                <c:pt idx="27">
                  <c:v>1894</c:v>
                </c:pt>
                <c:pt idx="28">
                  <c:v>2076</c:v>
                </c:pt>
                <c:pt idx="29">
                  <c:v>2221</c:v>
                </c:pt>
                <c:pt idx="30">
                  <c:v>2845</c:v>
                </c:pt>
                <c:pt idx="31">
                  <c:v>2367</c:v>
                </c:pt>
                <c:pt idx="32">
                  <c:v>2700.6939999999995</c:v>
                </c:pt>
                <c:pt idx="33">
                  <c:v>3417.1419999999976</c:v>
                </c:pt>
                <c:pt idx="34">
                  <c:v>3880.7939999999949</c:v>
                </c:pt>
                <c:pt idx="35">
                  <c:v>2867.0999999999949</c:v>
                </c:pt>
                <c:pt idx="36">
                  <c:v>2929.8459999999932</c:v>
                </c:pt>
                <c:pt idx="37">
                  <c:v>3184.611999999991</c:v>
                </c:pt>
                <c:pt idx="38">
                  <c:v>3002.1719999999896</c:v>
                </c:pt>
                <c:pt idx="39">
                  <c:v>89238.359999999957</c:v>
                </c:pt>
              </c:numCache>
            </c:numRef>
          </c:val>
          <c:extLst>
            <c:ext xmlns:c16="http://schemas.microsoft.com/office/drawing/2014/chart" uri="{C3380CC4-5D6E-409C-BE32-E72D297353CC}">
              <c16:uniqueId val="{00000000-6607-4AA1-A4A4-08E18FEE1CC3}"/>
            </c:ext>
          </c:extLst>
        </c:ser>
        <c:ser>
          <c:idx val="1"/>
          <c:order val="1"/>
          <c:tx>
            <c:strRef>
              <c:f>'Chart A'!$C$2</c:f>
              <c:strCache>
                <c:ptCount val="1"/>
                <c:pt idx="0">
                  <c:v>Portsmouth</c:v>
                </c:pt>
              </c:strCache>
            </c:strRef>
          </c:tx>
          <c:spPr>
            <a:solidFill>
              <a:schemeClr val="accent2"/>
            </a:solidFill>
            <a:ln>
              <a:noFill/>
            </a:ln>
            <a:effectLst/>
          </c:spPr>
          <c:invertIfNegative val="0"/>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A'!$C$3:$C$42</c:f>
              <c:numCache>
                <c:formatCode>_-[$£-809]* #,##0.00_-;\-[$£-809]* #,##0.00_-;_-[$£-809]* "-"??_-;_-@_-</c:formatCode>
                <c:ptCount val="40"/>
                <c:pt idx="0">
                  <c:v>19563.75</c:v>
                </c:pt>
                <c:pt idx="1">
                  <c:v>1361.25</c:v>
                </c:pt>
                <c:pt idx="2">
                  <c:v>1503</c:v>
                </c:pt>
                <c:pt idx="3">
                  <c:v>1625.25</c:v>
                </c:pt>
                <c:pt idx="4">
                  <c:v>1998</c:v>
                </c:pt>
                <c:pt idx="5">
                  <c:v>1581.75</c:v>
                </c:pt>
                <c:pt idx="6">
                  <c:v>1710.75</c:v>
                </c:pt>
                <c:pt idx="7">
                  <c:v>1935</c:v>
                </c:pt>
                <c:pt idx="8">
                  <c:v>1791.75</c:v>
                </c:pt>
                <c:pt idx="9">
                  <c:v>1477.5</c:v>
                </c:pt>
                <c:pt idx="10">
                  <c:v>1520.25</c:v>
                </c:pt>
                <c:pt idx="11">
                  <c:v>1499.25</c:v>
                </c:pt>
                <c:pt idx="12">
                  <c:v>1560</c:v>
                </c:pt>
                <c:pt idx="13">
                  <c:v>20831.25</c:v>
                </c:pt>
                <c:pt idx="14">
                  <c:v>1367.25</c:v>
                </c:pt>
                <c:pt idx="15">
                  <c:v>1368.75</c:v>
                </c:pt>
                <c:pt idx="16">
                  <c:v>1365.75</c:v>
                </c:pt>
                <c:pt idx="17">
                  <c:v>2074.5</c:v>
                </c:pt>
                <c:pt idx="18">
                  <c:v>1566.75</c:v>
                </c:pt>
                <c:pt idx="19">
                  <c:v>1797.75</c:v>
                </c:pt>
                <c:pt idx="20">
                  <c:v>2071.5</c:v>
                </c:pt>
                <c:pt idx="21">
                  <c:v>2077.5</c:v>
                </c:pt>
                <c:pt idx="22">
                  <c:v>1716.75</c:v>
                </c:pt>
                <c:pt idx="23">
                  <c:v>1752</c:v>
                </c:pt>
                <c:pt idx="24">
                  <c:v>1830</c:v>
                </c:pt>
                <c:pt idx="25">
                  <c:v>1842.75</c:v>
                </c:pt>
                <c:pt idx="26">
                  <c:v>21876.75</c:v>
                </c:pt>
                <c:pt idx="27">
                  <c:v>1275.75</c:v>
                </c:pt>
                <c:pt idx="28">
                  <c:v>1601.25</c:v>
                </c:pt>
                <c:pt idx="29">
                  <c:v>1778.25</c:v>
                </c:pt>
                <c:pt idx="30">
                  <c:v>2090.25</c:v>
                </c:pt>
                <c:pt idx="31">
                  <c:v>1728.75</c:v>
                </c:pt>
                <c:pt idx="32">
                  <c:v>1762.5</c:v>
                </c:pt>
                <c:pt idx="33">
                  <c:v>2041.5</c:v>
                </c:pt>
                <c:pt idx="34">
                  <c:v>2316</c:v>
                </c:pt>
                <c:pt idx="35">
                  <c:v>1847.25</c:v>
                </c:pt>
                <c:pt idx="36">
                  <c:v>1833</c:v>
                </c:pt>
                <c:pt idx="37">
                  <c:v>1847.25</c:v>
                </c:pt>
                <c:pt idx="38">
                  <c:v>1755</c:v>
                </c:pt>
                <c:pt idx="39">
                  <c:v>62271.75</c:v>
                </c:pt>
              </c:numCache>
            </c:numRef>
          </c:val>
          <c:extLst>
            <c:ext xmlns:c16="http://schemas.microsoft.com/office/drawing/2014/chart" uri="{C3380CC4-5D6E-409C-BE32-E72D297353CC}">
              <c16:uniqueId val="{00000001-6607-4AA1-A4A4-08E18FEE1CC3}"/>
            </c:ext>
          </c:extLst>
        </c:ser>
        <c:ser>
          <c:idx val="2"/>
          <c:order val="2"/>
          <c:tx>
            <c:strRef>
              <c:f>'Chart A'!$D$2</c:f>
              <c:strCache>
                <c:ptCount val="1"/>
                <c:pt idx="0">
                  <c:v>Southampton</c:v>
                </c:pt>
              </c:strCache>
            </c:strRef>
          </c:tx>
          <c:spPr>
            <a:solidFill>
              <a:schemeClr val="accent3"/>
            </a:solidFill>
            <a:ln>
              <a:noFill/>
            </a:ln>
            <a:effectLst/>
          </c:spPr>
          <c:invertIfNegative val="0"/>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A'!$D$3:$D$42</c:f>
              <c:numCache>
                <c:formatCode>_-[$£-809]* #,##0.00_-;\-[$£-809]* #,##0.00_-;_-[$£-809]* "-"??_-;_-@_-</c:formatCode>
                <c:ptCount val="40"/>
                <c:pt idx="0">
                  <c:v>13694.5</c:v>
                </c:pt>
                <c:pt idx="1">
                  <c:v>951</c:v>
                </c:pt>
                <c:pt idx="2">
                  <c:v>900.5</c:v>
                </c:pt>
                <c:pt idx="3">
                  <c:v>1019.5</c:v>
                </c:pt>
                <c:pt idx="4">
                  <c:v>1345.5</c:v>
                </c:pt>
                <c:pt idx="5">
                  <c:v>1102</c:v>
                </c:pt>
                <c:pt idx="6">
                  <c:v>1105</c:v>
                </c:pt>
                <c:pt idx="7">
                  <c:v>1203.5</c:v>
                </c:pt>
                <c:pt idx="8">
                  <c:v>1408.5</c:v>
                </c:pt>
                <c:pt idx="9">
                  <c:v>1154.5</c:v>
                </c:pt>
                <c:pt idx="10">
                  <c:v>1167</c:v>
                </c:pt>
                <c:pt idx="11">
                  <c:v>1069</c:v>
                </c:pt>
                <c:pt idx="12">
                  <c:v>1268.5</c:v>
                </c:pt>
                <c:pt idx="13">
                  <c:v>14372.5</c:v>
                </c:pt>
                <c:pt idx="14">
                  <c:v>950</c:v>
                </c:pt>
                <c:pt idx="15">
                  <c:v>1068.5</c:v>
                </c:pt>
                <c:pt idx="16">
                  <c:v>1172.5</c:v>
                </c:pt>
                <c:pt idx="17">
                  <c:v>1456.5</c:v>
                </c:pt>
                <c:pt idx="18">
                  <c:v>1171.5</c:v>
                </c:pt>
                <c:pt idx="19">
                  <c:v>1122</c:v>
                </c:pt>
                <c:pt idx="20">
                  <c:v>1322.5</c:v>
                </c:pt>
                <c:pt idx="21">
                  <c:v>1307</c:v>
                </c:pt>
                <c:pt idx="22">
                  <c:v>1186.5</c:v>
                </c:pt>
                <c:pt idx="23">
                  <c:v>1240</c:v>
                </c:pt>
                <c:pt idx="24">
                  <c:v>1175</c:v>
                </c:pt>
                <c:pt idx="25">
                  <c:v>1200.5</c:v>
                </c:pt>
                <c:pt idx="26">
                  <c:v>14885.5</c:v>
                </c:pt>
                <c:pt idx="27">
                  <c:v>1020</c:v>
                </c:pt>
                <c:pt idx="28">
                  <c:v>1040</c:v>
                </c:pt>
                <c:pt idx="29">
                  <c:v>1294.5</c:v>
                </c:pt>
                <c:pt idx="30">
                  <c:v>1463.5</c:v>
                </c:pt>
                <c:pt idx="31">
                  <c:v>1217.5</c:v>
                </c:pt>
                <c:pt idx="32">
                  <c:v>1200</c:v>
                </c:pt>
                <c:pt idx="33">
                  <c:v>1322</c:v>
                </c:pt>
                <c:pt idx="34">
                  <c:v>1549.5</c:v>
                </c:pt>
                <c:pt idx="35">
                  <c:v>1226.5</c:v>
                </c:pt>
                <c:pt idx="36">
                  <c:v>1173.5</c:v>
                </c:pt>
                <c:pt idx="37">
                  <c:v>1198</c:v>
                </c:pt>
                <c:pt idx="38">
                  <c:v>1180.5</c:v>
                </c:pt>
                <c:pt idx="39">
                  <c:v>42952.5</c:v>
                </c:pt>
              </c:numCache>
            </c:numRef>
          </c:val>
          <c:extLst>
            <c:ext xmlns:c16="http://schemas.microsoft.com/office/drawing/2014/chart" uri="{C3380CC4-5D6E-409C-BE32-E72D297353CC}">
              <c16:uniqueId val="{00000002-6607-4AA1-A4A4-08E18FEE1CC3}"/>
            </c:ext>
          </c:extLst>
        </c:ser>
        <c:dLbls>
          <c:showLegendKey val="0"/>
          <c:showVal val="0"/>
          <c:showCatName val="0"/>
          <c:showSerName val="0"/>
          <c:showPercent val="0"/>
          <c:showBubbleSize val="0"/>
        </c:dLbls>
        <c:gapWidth val="150"/>
        <c:overlap val="100"/>
        <c:axId val="1187803952"/>
        <c:axId val="1187792432"/>
      </c:barChart>
      <c:catAx>
        <c:axId val="11878039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792432"/>
        <c:crosses val="autoZero"/>
        <c:auto val="1"/>
        <c:lblAlgn val="ctr"/>
        <c:lblOffset val="100"/>
        <c:noMultiLvlLbl val="0"/>
      </c:catAx>
      <c:valAx>
        <c:axId val="118779243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7803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Trend 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 A'!$B$2</c:f>
              <c:strCache>
                <c:ptCount val="1"/>
                <c:pt idx="0">
                  <c:v>Blackpool</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A'!$B$3:$B$42</c:f>
              <c:numCache>
                <c:formatCode>_-[$£-809]* #,##0.00_-;\-[$£-809]* #,##0.00_-;_-[$£-809]* "-"??_-;_-@_-</c:formatCode>
                <c:ptCount val="40"/>
                <c:pt idx="0">
                  <c:v>27252</c:v>
                </c:pt>
                <c:pt idx="1">
                  <c:v>1710</c:v>
                </c:pt>
                <c:pt idx="2">
                  <c:v>1940</c:v>
                </c:pt>
                <c:pt idx="3">
                  <c:v>2233</c:v>
                </c:pt>
                <c:pt idx="4">
                  <c:v>2801</c:v>
                </c:pt>
                <c:pt idx="5">
                  <c:v>2186</c:v>
                </c:pt>
                <c:pt idx="6">
                  <c:v>2288</c:v>
                </c:pt>
                <c:pt idx="7">
                  <c:v>2634</c:v>
                </c:pt>
                <c:pt idx="8">
                  <c:v>2646</c:v>
                </c:pt>
                <c:pt idx="9">
                  <c:v>2206</c:v>
                </c:pt>
                <c:pt idx="10">
                  <c:v>2228</c:v>
                </c:pt>
                <c:pt idx="11">
                  <c:v>2083</c:v>
                </c:pt>
                <c:pt idx="12">
                  <c:v>2297</c:v>
                </c:pt>
                <c:pt idx="13">
                  <c:v>28601</c:v>
                </c:pt>
                <c:pt idx="14">
                  <c:v>1902</c:v>
                </c:pt>
                <c:pt idx="15">
                  <c:v>2049</c:v>
                </c:pt>
                <c:pt idx="16">
                  <c:v>2477</c:v>
                </c:pt>
                <c:pt idx="17">
                  <c:v>2596</c:v>
                </c:pt>
                <c:pt idx="18">
                  <c:v>2387</c:v>
                </c:pt>
                <c:pt idx="19">
                  <c:v>2568</c:v>
                </c:pt>
                <c:pt idx="20">
                  <c:v>2323</c:v>
                </c:pt>
                <c:pt idx="21">
                  <c:v>2862</c:v>
                </c:pt>
                <c:pt idx="22">
                  <c:v>2277</c:v>
                </c:pt>
                <c:pt idx="23">
                  <c:v>2381</c:v>
                </c:pt>
                <c:pt idx="24">
                  <c:v>2328</c:v>
                </c:pt>
                <c:pt idx="25">
                  <c:v>2451</c:v>
                </c:pt>
                <c:pt idx="26">
                  <c:v>33385.359999999957</c:v>
                </c:pt>
                <c:pt idx="27">
                  <c:v>1894</c:v>
                </c:pt>
                <c:pt idx="28">
                  <c:v>2076</c:v>
                </c:pt>
                <c:pt idx="29">
                  <c:v>2221</c:v>
                </c:pt>
                <c:pt idx="30">
                  <c:v>2845</c:v>
                </c:pt>
                <c:pt idx="31">
                  <c:v>2367</c:v>
                </c:pt>
                <c:pt idx="32">
                  <c:v>2700.6939999999995</c:v>
                </c:pt>
                <c:pt idx="33">
                  <c:v>3417.1419999999976</c:v>
                </c:pt>
                <c:pt idx="34">
                  <c:v>3880.7939999999949</c:v>
                </c:pt>
                <c:pt idx="35">
                  <c:v>2867.0999999999949</c:v>
                </c:pt>
                <c:pt idx="36">
                  <c:v>2929.8459999999932</c:v>
                </c:pt>
                <c:pt idx="37">
                  <c:v>3184.611999999991</c:v>
                </c:pt>
                <c:pt idx="38">
                  <c:v>3002.1719999999896</c:v>
                </c:pt>
                <c:pt idx="39">
                  <c:v>89238.359999999957</c:v>
                </c:pt>
              </c:numCache>
            </c:numRef>
          </c:val>
          <c:extLst>
            <c:ext xmlns:c16="http://schemas.microsoft.com/office/drawing/2014/chart" uri="{C3380CC4-5D6E-409C-BE32-E72D297353CC}">
              <c16:uniqueId val="{00000001-B095-44EF-8A35-88AE63E53255}"/>
            </c:ext>
          </c:extLst>
        </c:ser>
        <c:ser>
          <c:idx val="1"/>
          <c:order val="1"/>
          <c:tx>
            <c:strRef>
              <c:f>'Chart A'!$C$2</c:f>
              <c:strCache>
                <c:ptCount val="1"/>
                <c:pt idx="0">
                  <c:v>Portsmouth</c:v>
                </c:pt>
              </c:strCache>
            </c:strRef>
          </c:tx>
          <c:spPr>
            <a:solidFill>
              <a:schemeClr val="accent2"/>
            </a:solidFill>
            <a:ln>
              <a:noFill/>
            </a:ln>
            <a:effectLst/>
          </c:spPr>
          <c:invertIfNegative val="0"/>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A'!$C$3:$C$42</c:f>
              <c:numCache>
                <c:formatCode>_-[$£-809]* #,##0.00_-;\-[$£-809]* #,##0.00_-;_-[$£-809]* "-"??_-;_-@_-</c:formatCode>
                <c:ptCount val="40"/>
                <c:pt idx="0">
                  <c:v>19563.75</c:v>
                </c:pt>
                <c:pt idx="1">
                  <c:v>1361.25</c:v>
                </c:pt>
                <c:pt idx="2">
                  <c:v>1503</c:v>
                </c:pt>
                <c:pt idx="3">
                  <c:v>1625.25</c:v>
                </c:pt>
                <c:pt idx="4">
                  <c:v>1998</c:v>
                </c:pt>
                <c:pt idx="5">
                  <c:v>1581.75</c:v>
                </c:pt>
                <c:pt idx="6">
                  <c:v>1710.75</c:v>
                </c:pt>
                <c:pt idx="7">
                  <c:v>1935</c:v>
                </c:pt>
                <c:pt idx="8">
                  <c:v>1791.75</c:v>
                </c:pt>
                <c:pt idx="9">
                  <c:v>1477.5</c:v>
                </c:pt>
                <c:pt idx="10">
                  <c:v>1520.25</c:v>
                </c:pt>
                <c:pt idx="11">
                  <c:v>1499.25</c:v>
                </c:pt>
                <c:pt idx="12">
                  <c:v>1560</c:v>
                </c:pt>
                <c:pt idx="13">
                  <c:v>20831.25</c:v>
                </c:pt>
                <c:pt idx="14">
                  <c:v>1367.25</c:v>
                </c:pt>
                <c:pt idx="15">
                  <c:v>1368.75</c:v>
                </c:pt>
                <c:pt idx="16">
                  <c:v>1365.75</c:v>
                </c:pt>
                <c:pt idx="17">
                  <c:v>2074.5</c:v>
                </c:pt>
                <c:pt idx="18">
                  <c:v>1566.75</c:v>
                </c:pt>
                <c:pt idx="19">
                  <c:v>1797.75</c:v>
                </c:pt>
                <c:pt idx="20">
                  <c:v>2071.5</c:v>
                </c:pt>
                <c:pt idx="21">
                  <c:v>2077.5</c:v>
                </c:pt>
                <c:pt idx="22">
                  <c:v>1716.75</c:v>
                </c:pt>
                <c:pt idx="23">
                  <c:v>1752</c:v>
                </c:pt>
                <c:pt idx="24">
                  <c:v>1830</c:v>
                </c:pt>
                <c:pt idx="25">
                  <c:v>1842.75</c:v>
                </c:pt>
                <c:pt idx="26">
                  <c:v>21876.75</c:v>
                </c:pt>
                <c:pt idx="27">
                  <c:v>1275.75</c:v>
                </c:pt>
                <c:pt idx="28">
                  <c:v>1601.25</c:v>
                </c:pt>
                <c:pt idx="29">
                  <c:v>1778.25</c:v>
                </c:pt>
                <c:pt idx="30">
                  <c:v>2090.25</c:v>
                </c:pt>
                <c:pt idx="31">
                  <c:v>1728.75</c:v>
                </c:pt>
                <c:pt idx="32">
                  <c:v>1762.5</c:v>
                </c:pt>
                <c:pt idx="33">
                  <c:v>2041.5</c:v>
                </c:pt>
                <c:pt idx="34">
                  <c:v>2316</c:v>
                </c:pt>
                <c:pt idx="35">
                  <c:v>1847.25</c:v>
                </c:pt>
                <c:pt idx="36">
                  <c:v>1833</c:v>
                </c:pt>
                <c:pt idx="37">
                  <c:v>1847.25</c:v>
                </c:pt>
                <c:pt idx="38">
                  <c:v>1755</c:v>
                </c:pt>
                <c:pt idx="39">
                  <c:v>62271.75</c:v>
                </c:pt>
              </c:numCache>
            </c:numRef>
          </c:val>
          <c:extLst>
            <c:ext xmlns:c16="http://schemas.microsoft.com/office/drawing/2014/chart" uri="{C3380CC4-5D6E-409C-BE32-E72D297353CC}">
              <c16:uniqueId val="{00000002-B095-44EF-8A35-88AE63E53255}"/>
            </c:ext>
          </c:extLst>
        </c:ser>
        <c:ser>
          <c:idx val="2"/>
          <c:order val="2"/>
          <c:tx>
            <c:strRef>
              <c:f>'Chart A'!$D$2</c:f>
              <c:strCache>
                <c:ptCount val="1"/>
                <c:pt idx="0">
                  <c:v>Southampton</c:v>
                </c:pt>
              </c:strCache>
            </c:strRef>
          </c:tx>
          <c:spPr>
            <a:solidFill>
              <a:schemeClr val="accent3"/>
            </a:solidFill>
            <a:ln>
              <a:noFill/>
            </a:ln>
            <a:effectLst/>
          </c:spPr>
          <c:invertIfNegative val="0"/>
          <c:cat>
            <c:strRef>
              <c:f>'Chart A'!$A$3:$A$42</c:f>
              <c:strCache>
                <c:ptCount val="40"/>
                <c:pt idx="0">
                  <c:v>Total in 2020</c:v>
                </c:pt>
                <c:pt idx="1">
                  <c:v>January</c:v>
                </c:pt>
                <c:pt idx="2">
                  <c:v>February</c:v>
                </c:pt>
                <c:pt idx="3">
                  <c:v>March</c:v>
                </c:pt>
                <c:pt idx="4">
                  <c:v>April</c:v>
                </c:pt>
                <c:pt idx="5">
                  <c:v>May</c:v>
                </c:pt>
                <c:pt idx="6">
                  <c:v>June</c:v>
                </c:pt>
                <c:pt idx="7">
                  <c:v>July</c:v>
                </c:pt>
                <c:pt idx="8">
                  <c:v>August</c:v>
                </c:pt>
                <c:pt idx="9">
                  <c:v>September</c:v>
                </c:pt>
                <c:pt idx="10">
                  <c:v>October</c:v>
                </c:pt>
                <c:pt idx="11">
                  <c:v>November</c:v>
                </c:pt>
                <c:pt idx="12">
                  <c:v>December</c:v>
                </c:pt>
                <c:pt idx="13">
                  <c:v>Total in 2021</c:v>
                </c:pt>
                <c:pt idx="14">
                  <c:v>January</c:v>
                </c:pt>
                <c:pt idx="15">
                  <c:v>February</c:v>
                </c:pt>
                <c:pt idx="16">
                  <c:v>March</c:v>
                </c:pt>
                <c:pt idx="17">
                  <c:v>April</c:v>
                </c:pt>
                <c:pt idx="18">
                  <c:v>May</c:v>
                </c:pt>
                <c:pt idx="19">
                  <c:v>June</c:v>
                </c:pt>
                <c:pt idx="20">
                  <c:v>July</c:v>
                </c:pt>
                <c:pt idx="21">
                  <c:v>August</c:v>
                </c:pt>
                <c:pt idx="22">
                  <c:v>September</c:v>
                </c:pt>
                <c:pt idx="23">
                  <c:v>October</c:v>
                </c:pt>
                <c:pt idx="24">
                  <c:v>November</c:v>
                </c:pt>
                <c:pt idx="25">
                  <c:v>December</c:v>
                </c:pt>
                <c:pt idx="26">
                  <c:v>Total in 2022</c:v>
                </c:pt>
                <c:pt idx="27">
                  <c:v>January</c:v>
                </c:pt>
                <c:pt idx="28">
                  <c:v>February</c:v>
                </c:pt>
                <c:pt idx="29">
                  <c:v>March</c:v>
                </c:pt>
                <c:pt idx="30">
                  <c:v>April</c:v>
                </c:pt>
                <c:pt idx="31">
                  <c:v>May</c:v>
                </c:pt>
                <c:pt idx="32">
                  <c:v>June</c:v>
                </c:pt>
                <c:pt idx="33">
                  <c:v>July</c:v>
                </c:pt>
                <c:pt idx="34">
                  <c:v>August</c:v>
                </c:pt>
                <c:pt idx="35">
                  <c:v>September</c:v>
                </c:pt>
                <c:pt idx="36">
                  <c:v>October</c:v>
                </c:pt>
                <c:pt idx="37">
                  <c:v>November</c:v>
                </c:pt>
                <c:pt idx="38">
                  <c:v>December</c:v>
                </c:pt>
                <c:pt idx="39">
                  <c:v>Grand Total</c:v>
                </c:pt>
              </c:strCache>
            </c:strRef>
          </c:cat>
          <c:val>
            <c:numRef>
              <c:f>'Chart A'!$D$3:$D$42</c:f>
              <c:numCache>
                <c:formatCode>_-[$£-809]* #,##0.00_-;\-[$£-809]* #,##0.00_-;_-[$£-809]* "-"??_-;_-@_-</c:formatCode>
                <c:ptCount val="40"/>
                <c:pt idx="0">
                  <c:v>13694.5</c:v>
                </c:pt>
                <c:pt idx="1">
                  <c:v>951</c:v>
                </c:pt>
                <c:pt idx="2">
                  <c:v>900.5</c:v>
                </c:pt>
                <c:pt idx="3">
                  <c:v>1019.5</c:v>
                </c:pt>
                <c:pt idx="4">
                  <c:v>1345.5</c:v>
                </c:pt>
                <c:pt idx="5">
                  <c:v>1102</c:v>
                </c:pt>
                <c:pt idx="6">
                  <c:v>1105</c:v>
                </c:pt>
                <c:pt idx="7">
                  <c:v>1203.5</c:v>
                </c:pt>
                <c:pt idx="8">
                  <c:v>1408.5</c:v>
                </c:pt>
                <c:pt idx="9">
                  <c:v>1154.5</c:v>
                </c:pt>
                <c:pt idx="10">
                  <c:v>1167</c:v>
                </c:pt>
                <c:pt idx="11">
                  <c:v>1069</c:v>
                </c:pt>
                <c:pt idx="12">
                  <c:v>1268.5</c:v>
                </c:pt>
                <c:pt idx="13">
                  <c:v>14372.5</c:v>
                </c:pt>
                <c:pt idx="14">
                  <c:v>950</c:v>
                </c:pt>
                <c:pt idx="15">
                  <c:v>1068.5</c:v>
                </c:pt>
                <c:pt idx="16">
                  <c:v>1172.5</c:v>
                </c:pt>
                <c:pt idx="17">
                  <c:v>1456.5</c:v>
                </c:pt>
                <c:pt idx="18">
                  <c:v>1171.5</c:v>
                </c:pt>
                <c:pt idx="19">
                  <c:v>1122</c:v>
                </c:pt>
                <c:pt idx="20">
                  <c:v>1322.5</c:v>
                </c:pt>
                <c:pt idx="21">
                  <c:v>1307</c:v>
                </c:pt>
                <c:pt idx="22">
                  <c:v>1186.5</c:v>
                </c:pt>
                <c:pt idx="23">
                  <c:v>1240</c:v>
                </c:pt>
                <c:pt idx="24">
                  <c:v>1175</c:v>
                </c:pt>
                <c:pt idx="25">
                  <c:v>1200.5</c:v>
                </c:pt>
                <c:pt idx="26">
                  <c:v>14885.5</c:v>
                </c:pt>
                <c:pt idx="27">
                  <c:v>1020</c:v>
                </c:pt>
                <c:pt idx="28">
                  <c:v>1040</c:v>
                </c:pt>
                <c:pt idx="29">
                  <c:v>1294.5</c:v>
                </c:pt>
                <c:pt idx="30">
                  <c:v>1463.5</c:v>
                </c:pt>
                <c:pt idx="31">
                  <c:v>1217.5</c:v>
                </c:pt>
                <c:pt idx="32">
                  <c:v>1200</c:v>
                </c:pt>
                <c:pt idx="33">
                  <c:v>1322</c:v>
                </c:pt>
                <c:pt idx="34">
                  <c:v>1549.5</c:v>
                </c:pt>
                <c:pt idx="35">
                  <c:v>1226.5</c:v>
                </c:pt>
                <c:pt idx="36">
                  <c:v>1173.5</c:v>
                </c:pt>
                <c:pt idx="37">
                  <c:v>1198</c:v>
                </c:pt>
                <c:pt idx="38">
                  <c:v>1180.5</c:v>
                </c:pt>
                <c:pt idx="39">
                  <c:v>42952.5</c:v>
                </c:pt>
              </c:numCache>
            </c:numRef>
          </c:val>
          <c:extLst>
            <c:ext xmlns:c16="http://schemas.microsoft.com/office/drawing/2014/chart" uri="{C3380CC4-5D6E-409C-BE32-E72D297353CC}">
              <c16:uniqueId val="{00000003-B095-44EF-8A35-88AE63E53255}"/>
            </c:ext>
          </c:extLst>
        </c:ser>
        <c:dLbls>
          <c:showLegendKey val="0"/>
          <c:showVal val="0"/>
          <c:showCatName val="0"/>
          <c:showSerName val="0"/>
          <c:showPercent val="0"/>
          <c:showBubbleSize val="0"/>
        </c:dLbls>
        <c:gapWidth val="219"/>
        <c:overlap val="-27"/>
        <c:axId val="924225376"/>
        <c:axId val="1141374384"/>
      </c:barChart>
      <c:catAx>
        <c:axId val="924225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374384"/>
        <c:crosses val="autoZero"/>
        <c:auto val="1"/>
        <c:lblAlgn val="ctr"/>
        <c:lblOffset val="100"/>
        <c:noMultiLvlLbl val="0"/>
      </c:catAx>
      <c:valAx>
        <c:axId val="1141374384"/>
        <c:scaling>
          <c:orientation val="minMax"/>
        </c:scaling>
        <c:delete val="0"/>
        <c:axPos val="l"/>
        <c:majorGridlines>
          <c:spPr>
            <a:ln w="9525" cap="flat" cmpd="sng" algn="ctr">
              <a:solidFill>
                <a:schemeClr val="tx1">
                  <a:lumMod val="15000"/>
                  <a:lumOff val="85000"/>
                </a:schemeClr>
              </a:solidFill>
              <a:round/>
            </a:ln>
            <a:effectLst/>
          </c:spPr>
        </c:majorGridlines>
        <c:numFmt formatCode="_-[$£-809]* #,##0.00_-;\-[$£-809]* #,##0.00_-;_-[$£-8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4225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 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'Chart B'!$B$2</c:f>
              <c:strCache>
                <c:ptCount val="1"/>
                <c:pt idx="0">
                  <c:v>Blackpool</c:v>
                </c:pt>
              </c:strCache>
            </c:strRef>
          </c:tx>
          <c:spPr>
            <a:solidFill>
              <a:schemeClr val="accent1"/>
            </a:solidFill>
            <a:ln>
              <a:noFill/>
            </a:ln>
            <a:effectLst/>
          </c:spPr>
          <c:invertIfNegative val="0"/>
          <c:cat>
            <c:strRef>
              <c:f>'Chart B'!$A$3:$A$9</c:f>
              <c:strCache>
                <c:ptCount val="7"/>
                <c:pt idx="0">
                  <c:v>Cakes</c:v>
                </c:pt>
                <c:pt idx="1">
                  <c:v>Coffee</c:v>
                </c:pt>
                <c:pt idx="2">
                  <c:v>Cold drinks</c:v>
                </c:pt>
                <c:pt idx="3">
                  <c:v>Hot drinks</c:v>
                </c:pt>
                <c:pt idx="4">
                  <c:v>Pastry</c:v>
                </c:pt>
                <c:pt idx="5">
                  <c:v>Sandwiches</c:v>
                </c:pt>
                <c:pt idx="6">
                  <c:v>Total</c:v>
                </c:pt>
              </c:strCache>
            </c:strRef>
          </c:cat>
          <c:val>
            <c:numRef>
              <c:f>'Chart B'!$B$3:$B$9</c:f>
              <c:numCache>
                <c:formatCode>_-[$£-809]* #,##0.00_-;\-[$£-809]* #,##0.00_-;_-[$£-809]* "-"??_-;_-@_-</c:formatCode>
                <c:ptCount val="7"/>
                <c:pt idx="0">
                  <c:v>2522.9899999999989</c:v>
                </c:pt>
                <c:pt idx="1">
                  <c:v>8321.1919999999955</c:v>
                </c:pt>
                <c:pt idx="2">
                  <c:v>5489.0919999999978</c:v>
                </c:pt>
                <c:pt idx="3">
                  <c:v>4094.9119999999984</c:v>
                </c:pt>
                <c:pt idx="4">
                  <c:v>5455.8619999999964</c:v>
                </c:pt>
                <c:pt idx="5">
                  <c:v>1631.6439999999993</c:v>
                </c:pt>
                <c:pt idx="6">
                  <c:v>27515.691999999985</c:v>
                </c:pt>
              </c:numCache>
            </c:numRef>
          </c:val>
          <c:extLst>
            <c:ext xmlns:c16="http://schemas.microsoft.com/office/drawing/2014/chart" uri="{C3380CC4-5D6E-409C-BE32-E72D297353CC}">
              <c16:uniqueId val="{00000000-66EF-4FD7-B045-A23CC7C94E40}"/>
            </c:ext>
          </c:extLst>
        </c:ser>
        <c:ser>
          <c:idx val="1"/>
          <c:order val="1"/>
          <c:tx>
            <c:strRef>
              <c:f>'Chart B'!$C$2</c:f>
              <c:strCache>
                <c:ptCount val="1"/>
                <c:pt idx="0">
                  <c:v>Portsmouth</c:v>
                </c:pt>
              </c:strCache>
            </c:strRef>
          </c:tx>
          <c:spPr>
            <a:solidFill>
              <a:schemeClr val="accent2"/>
            </a:solidFill>
            <a:ln>
              <a:noFill/>
            </a:ln>
            <a:effectLst/>
          </c:spPr>
          <c:invertIfNegative val="0"/>
          <c:cat>
            <c:strRef>
              <c:f>'Chart B'!$A$3:$A$9</c:f>
              <c:strCache>
                <c:ptCount val="7"/>
                <c:pt idx="0">
                  <c:v>Cakes</c:v>
                </c:pt>
                <c:pt idx="1">
                  <c:v>Coffee</c:v>
                </c:pt>
                <c:pt idx="2">
                  <c:v>Cold drinks</c:v>
                </c:pt>
                <c:pt idx="3">
                  <c:v>Hot drinks</c:v>
                </c:pt>
                <c:pt idx="4">
                  <c:v>Pastry</c:v>
                </c:pt>
                <c:pt idx="5">
                  <c:v>Sandwiches</c:v>
                </c:pt>
                <c:pt idx="6">
                  <c:v>Total</c:v>
                </c:pt>
              </c:strCache>
            </c:strRef>
          </c:cat>
          <c:val>
            <c:numRef>
              <c:f>'Chart B'!$C$3:$C$9</c:f>
              <c:numCache>
                <c:formatCode>_-[$£-809]* #,##0.00_-;\-[$£-809]* #,##0.00_-;_-[$£-809]* "-"??_-;_-@_-</c:formatCode>
                <c:ptCount val="7"/>
                <c:pt idx="0">
                  <c:v>1735.5</c:v>
                </c:pt>
                <c:pt idx="1">
                  <c:v>5806.5</c:v>
                </c:pt>
                <c:pt idx="2">
                  <c:v>3862.5</c:v>
                </c:pt>
                <c:pt idx="3">
                  <c:v>2931</c:v>
                </c:pt>
                <c:pt idx="4">
                  <c:v>3924</c:v>
                </c:pt>
                <c:pt idx="5">
                  <c:v>1167</c:v>
                </c:pt>
                <c:pt idx="6">
                  <c:v>19426.5</c:v>
                </c:pt>
              </c:numCache>
            </c:numRef>
          </c:val>
          <c:extLst>
            <c:ext xmlns:c16="http://schemas.microsoft.com/office/drawing/2014/chart" uri="{C3380CC4-5D6E-409C-BE32-E72D297353CC}">
              <c16:uniqueId val="{00000001-66EF-4FD7-B045-A23CC7C94E40}"/>
            </c:ext>
          </c:extLst>
        </c:ser>
        <c:ser>
          <c:idx val="2"/>
          <c:order val="2"/>
          <c:tx>
            <c:strRef>
              <c:f>'Chart B'!$D$2</c:f>
              <c:strCache>
                <c:ptCount val="1"/>
                <c:pt idx="0">
                  <c:v>Southampton</c:v>
                </c:pt>
              </c:strCache>
            </c:strRef>
          </c:tx>
          <c:spPr>
            <a:solidFill>
              <a:schemeClr val="accent3"/>
            </a:solidFill>
            <a:ln>
              <a:noFill/>
            </a:ln>
            <a:effectLst/>
          </c:spPr>
          <c:invertIfNegative val="0"/>
          <c:cat>
            <c:strRef>
              <c:f>'Chart B'!$A$3:$A$9</c:f>
              <c:strCache>
                <c:ptCount val="7"/>
                <c:pt idx="0">
                  <c:v>Cakes</c:v>
                </c:pt>
                <c:pt idx="1">
                  <c:v>Coffee</c:v>
                </c:pt>
                <c:pt idx="2">
                  <c:v>Cold drinks</c:v>
                </c:pt>
                <c:pt idx="3">
                  <c:v>Hot drinks</c:v>
                </c:pt>
                <c:pt idx="4">
                  <c:v>Pastry</c:v>
                </c:pt>
                <c:pt idx="5">
                  <c:v>Sandwiches</c:v>
                </c:pt>
                <c:pt idx="6">
                  <c:v>Total</c:v>
                </c:pt>
              </c:strCache>
            </c:strRef>
          </c:cat>
          <c:val>
            <c:numRef>
              <c:f>'Chart B'!$D$3:$D$9</c:f>
              <c:numCache>
                <c:formatCode>_-[$£-809]* #,##0.00_-;\-[$£-809]* #,##0.00_-;_-[$£-809]* "-"??_-;_-@_-</c:formatCode>
                <c:ptCount val="7"/>
                <c:pt idx="0">
                  <c:v>1192</c:v>
                </c:pt>
                <c:pt idx="1">
                  <c:v>4135</c:v>
                </c:pt>
                <c:pt idx="2">
                  <c:v>2661</c:v>
                </c:pt>
                <c:pt idx="3">
                  <c:v>1846</c:v>
                </c:pt>
                <c:pt idx="4">
                  <c:v>2729</c:v>
                </c:pt>
                <c:pt idx="5">
                  <c:v>775</c:v>
                </c:pt>
                <c:pt idx="6">
                  <c:v>13338</c:v>
                </c:pt>
              </c:numCache>
            </c:numRef>
          </c:val>
          <c:extLst>
            <c:ext xmlns:c16="http://schemas.microsoft.com/office/drawing/2014/chart" uri="{C3380CC4-5D6E-409C-BE32-E72D297353CC}">
              <c16:uniqueId val="{00000002-66EF-4FD7-B045-A23CC7C94E40}"/>
            </c:ext>
          </c:extLst>
        </c:ser>
        <c:ser>
          <c:idx val="3"/>
          <c:order val="3"/>
          <c:tx>
            <c:strRef>
              <c:f>'Chart B'!$E$2</c:f>
              <c:strCache>
                <c:ptCount val="1"/>
                <c:pt idx="0">
                  <c:v>Total</c:v>
                </c:pt>
              </c:strCache>
            </c:strRef>
          </c:tx>
          <c:spPr>
            <a:solidFill>
              <a:schemeClr val="accent4"/>
            </a:solidFill>
            <a:ln>
              <a:noFill/>
            </a:ln>
            <a:effectLst/>
          </c:spPr>
          <c:invertIfNegative val="0"/>
          <c:cat>
            <c:strRef>
              <c:f>'Chart B'!$A$3:$A$9</c:f>
              <c:strCache>
                <c:ptCount val="7"/>
                <c:pt idx="0">
                  <c:v>Cakes</c:v>
                </c:pt>
                <c:pt idx="1">
                  <c:v>Coffee</c:v>
                </c:pt>
                <c:pt idx="2">
                  <c:v>Cold drinks</c:v>
                </c:pt>
                <c:pt idx="3">
                  <c:v>Hot drinks</c:v>
                </c:pt>
                <c:pt idx="4">
                  <c:v>Pastry</c:v>
                </c:pt>
                <c:pt idx="5">
                  <c:v>Sandwiches</c:v>
                </c:pt>
                <c:pt idx="6">
                  <c:v>Total</c:v>
                </c:pt>
              </c:strCache>
            </c:strRef>
          </c:cat>
          <c:val>
            <c:numRef>
              <c:f>'Chart B'!$E$3:$E$9</c:f>
              <c:numCache>
                <c:formatCode>_-[$£-809]* #,##0.00_-;\-[$£-809]* #,##0.00_-;_-[$£-809]* "-"??_-;_-@_-</c:formatCode>
                <c:ptCount val="7"/>
                <c:pt idx="0">
                  <c:v>5450.4899999999989</c:v>
                </c:pt>
                <c:pt idx="1">
                  <c:v>18262.691999999995</c:v>
                </c:pt>
                <c:pt idx="2">
                  <c:v>12012.591999999997</c:v>
                </c:pt>
                <c:pt idx="3">
                  <c:v>8871.9119999999984</c:v>
                </c:pt>
                <c:pt idx="4">
                  <c:v>12108.861999999997</c:v>
                </c:pt>
                <c:pt idx="5">
                  <c:v>3573.6439999999993</c:v>
                </c:pt>
                <c:pt idx="6">
                  <c:v>60280.191999999981</c:v>
                </c:pt>
              </c:numCache>
            </c:numRef>
          </c:val>
          <c:extLst>
            <c:ext xmlns:c16="http://schemas.microsoft.com/office/drawing/2014/chart" uri="{C3380CC4-5D6E-409C-BE32-E72D297353CC}">
              <c16:uniqueId val="{00000003-66EF-4FD7-B045-A23CC7C94E40}"/>
            </c:ext>
          </c:extLst>
        </c:ser>
        <c:dLbls>
          <c:showLegendKey val="0"/>
          <c:showVal val="0"/>
          <c:showCatName val="0"/>
          <c:showSerName val="0"/>
          <c:showPercent val="0"/>
          <c:showBubbleSize val="0"/>
        </c:dLbls>
        <c:gapWidth val="182"/>
        <c:axId val="975906640"/>
        <c:axId val="975905200"/>
      </c:barChart>
      <c:catAx>
        <c:axId val="9759066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5905200"/>
        <c:crosses val="autoZero"/>
        <c:auto val="1"/>
        <c:lblAlgn val="ctr"/>
        <c:lblOffset val="100"/>
        <c:noMultiLvlLbl val="0"/>
      </c:catAx>
      <c:valAx>
        <c:axId val="975905200"/>
        <c:scaling>
          <c:orientation val="minMax"/>
        </c:scaling>
        <c:delete val="0"/>
        <c:axPos val="b"/>
        <c:majorGridlines>
          <c:spPr>
            <a:ln w="9525" cap="flat" cmpd="sng" algn="ctr">
              <a:solidFill>
                <a:schemeClr val="tx1">
                  <a:lumMod val="15000"/>
                  <a:lumOff val="85000"/>
                </a:schemeClr>
              </a:solidFill>
              <a:round/>
            </a:ln>
            <a:effectLst/>
          </c:spPr>
        </c:majorGridlines>
        <c:numFmt formatCode="_-[$£-809]* #,##0.00_-;\-[$£-809]* #,##0.00_-;_-[$£-8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5906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Stacked</a:t>
            </a:r>
            <a:r>
              <a:rPr lang="en-US" baseline="0"/>
              <a:t> </a:t>
            </a:r>
            <a:r>
              <a:rPr lang="en-US"/>
              <a:t>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'Chart B'!$B$2</c:f>
              <c:strCache>
                <c:ptCount val="1"/>
                <c:pt idx="0">
                  <c:v>Blackpool</c:v>
                </c:pt>
              </c:strCache>
            </c:strRef>
          </c:tx>
          <c:spPr>
            <a:solidFill>
              <a:schemeClr val="accent1"/>
            </a:solidFill>
            <a:ln>
              <a:noFill/>
            </a:ln>
            <a:effectLst/>
          </c:spPr>
          <c:invertIfNegative val="0"/>
          <c:cat>
            <c:strRef>
              <c:f>'Chart B'!$A$3:$A$9</c:f>
              <c:strCache>
                <c:ptCount val="7"/>
                <c:pt idx="0">
                  <c:v>Cakes</c:v>
                </c:pt>
                <c:pt idx="1">
                  <c:v>Coffee</c:v>
                </c:pt>
                <c:pt idx="2">
                  <c:v>Cold drinks</c:v>
                </c:pt>
                <c:pt idx="3">
                  <c:v>Hot drinks</c:v>
                </c:pt>
                <c:pt idx="4">
                  <c:v>Pastry</c:v>
                </c:pt>
                <c:pt idx="5">
                  <c:v>Sandwiches</c:v>
                </c:pt>
                <c:pt idx="6">
                  <c:v>Total</c:v>
                </c:pt>
              </c:strCache>
            </c:strRef>
          </c:cat>
          <c:val>
            <c:numRef>
              <c:f>'Chart B'!$B$3:$B$9</c:f>
              <c:numCache>
                <c:formatCode>_-[$£-809]* #,##0.00_-;\-[$£-809]* #,##0.00_-;_-[$£-809]* "-"??_-;_-@_-</c:formatCode>
                <c:ptCount val="7"/>
                <c:pt idx="0">
                  <c:v>2522.9899999999989</c:v>
                </c:pt>
                <c:pt idx="1">
                  <c:v>8321.1919999999955</c:v>
                </c:pt>
                <c:pt idx="2">
                  <c:v>5489.0919999999978</c:v>
                </c:pt>
                <c:pt idx="3">
                  <c:v>4094.9119999999984</c:v>
                </c:pt>
                <c:pt idx="4">
                  <c:v>5455.8619999999964</c:v>
                </c:pt>
                <c:pt idx="5">
                  <c:v>1631.6439999999993</c:v>
                </c:pt>
                <c:pt idx="6">
                  <c:v>27515.691999999985</c:v>
                </c:pt>
              </c:numCache>
            </c:numRef>
          </c:val>
          <c:extLst>
            <c:ext xmlns:c16="http://schemas.microsoft.com/office/drawing/2014/chart" uri="{C3380CC4-5D6E-409C-BE32-E72D297353CC}">
              <c16:uniqueId val="{00000000-A818-4494-B560-9821371C700B}"/>
            </c:ext>
          </c:extLst>
        </c:ser>
        <c:ser>
          <c:idx val="1"/>
          <c:order val="1"/>
          <c:tx>
            <c:strRef>
              <c:f>'Chart B'!$C$2</c:f>
              <c:strCache>
                <c:ptCount val="1"/>
                <c:pt idx="0">
                  <c:v>Portsmouth</c:v>
                </c:pt>
              </c:strCache>
            </c:strRef>
          </c:tx>
          <c:spPr>
            <a:solidFill>
              <a:schemeClr val="accent2"/>
            </a:solidFill>
            <a:ln>
              <a:noFill/>
            </a:ln>
            <a:effectLst/>
          </c:spPr>
          <c:invertIfNegative val="0"/>
          <c:cat>
            <c:strRef>
              <c:f>'Chart B'!$A$3:$A$9</c:f>
              <c:strCache>
                <c:ptCount val="7"/>
                <c:pt idx="0">
                  <c:v>Cakes</c:v>
                </c:pt>
                <c:pt idx="1">
                  <c:v>Coffee</c:v>
                </c:pt>
                <c:pt idx="2">
                  <c:v>Cold drinks</c:v>
                </c:pt>
                <c:pt idx="3">
                  <c:v>Hot drinks</c:v>
                </c:pt>
                <c:pt idx="4">
                  <c:v>Pastry</c:v>
                </c:pt>
                <c:pt idx="5">
                  <c:v>Sandwiches</c:v>
                </c:pt>
                <c:pt idx="6">
                  <c:v>Total</c:v>
                </c:pt>
              </c:strCache>
            </c:strRef>
          </c:cat>
          <c:val>
            <c:numRef>
              <c:f>'Chart B'!$C$3:$C$9</c:f>
              <c:numCache>
                <c:formatCode>_-[$£-809]* #,##0.00_-;\-[$£-809]* #,##0.00_-;_-[$£-809]* "-"??_-;_-@_-</c:formatCode>
                <c:ptCount val="7"/>
                <c:pt idx="0">
                  <c:v>1735.5</c:v>
                </c:pt>
                <c:pt idx="1">
                  <c:v>5806.5</c:v>
                </c:pt>
                <c:pt idx="2">
                  <c:v>3862.5</c:v>
                </c:pt>
                <c:pt idx="3">
                  <c:v>2931</c:v>
                </c:pt>
                <c:pt idx="4">
                  <c:v>3924</c:v>
                </c:pt>
                <c:pt idx="5">
                  <c:v>1167</c:v>
                </c:pt>
                <c:pt idx="6">
                  <c:v>19426.5</c:v>
                </c:pt>
              </c:numCache>
            </c:numRef>
          </c:val>
          <c:extLst>
            <c:ext xmlns:c16="http://schemas.microsoft.com/office/drawing/2014/chart" uri="{C3380CC4-5D6E-409C-BE32-E72D297353CC}">
              <c16:uniqueId val="{00000001-A818-4494-B560-9821371C700B}"/>
            </c:ext>
          </c:extLst>
        </c:ser>
        <c:ser>
          <c:idx val="2"/>
          <c:order val="2"/>
          <c:tx>
            <c:strRef>
              <c:f>'Chart B'!$D$2</c:f>
              <c:strCache>
                <c:ptCount val="1"/>
                <c:pt idx="0">
                  <c:v>Southampton</c:v>
                </c:pt>
              </c:strCache>
            </c:strRef>
          </c:tx>
          <c:spPr>
            <a:solidFill>
              <a:schemeClr val="accent3"/>
            </a:solidFill>
            <a:ln>
              <a:noFill/>
            </a:ln>
            <a:effectLst/>
          </c:spPr>
          <c:invertIfNegative val="0"/>
          <c:cat>
            <c:strRef>
              <c:f>'Chart B'!$A$3:$A$9</c:f>
              <c:strCache>
                <c:ptCount val="7"/>
                <c:pt idx="0">
                  <c:v>Cakes</c:v>
                </c:pt>
                <c:pt idx="1">
                  <c:v>Coffee</c:v>
                </c:pt>
                <c:pt idx="2">
                  <c:v>Cold drinks</c:v>
                </c:pt>
                <c:pt idx="3">
                  <c:v>Hot drinks</c:v>
                </c:pt>
                <c:pt idx="4">
                  <c:v>Pastry</c:v>
                </c:pt>
                <c:pt idx="5">
                  <c:v>Sandwiches</c:v>
                </c:pt>
                <c:pt idx="6">
                  <c:v>Total</c:v>
                </c:pt>
              </c:strCache>
            </c:strRef>
          </c:cat>
          <c:val>
            <c:numRef>
              <c:f>'Chart B'!$D$3:$D$9</c:f>
              <c:numCache>
                <c:formatCode>_-[$£-809]* #,##0.00_-;\-[$£-809]* #,##0.00_-;_-[$£-809]* "-"??_-;_-@_-</c:formatCode>
                <c:ptCount val="7"/>
                <c:pt idx="0">
                  <c:v>1192</c:v>
                </c:pt>
                <c:pt idx="1">
                  <c:v>4135</c:v>
                </c:pt>
                <c:pt idx="2">
                  <c:v>2661</c:v>
                </c:pt>
                <c:pt idx="3">
                  <c:v>1846</c:v>
                </c:pt>
                <c:pt idx="4">
                  <c:v>2729</c:v>
                </c:pt>
                <c:pt idx="5">
                  <c:v>775</c:v>
                </c:pt>
                <c:pt idx="6">
                  <c:v>13338</c:v>
                </c:pt>
              </c:numCache>
            </c:numRef>
          </c:val>
          <c:extLst>
            <c:ext xmlns:c16="http://schemas.microsoft.com/office/drawing/2014/chart" uri="{C3380CC4-5D6E-409C-BE32-E72D297353CC}">
              <c16:uniqueId val="{00000002-A818-4494-B560-9821371C700B}"/>
            </c:ext>
          </c:extLst>
        </c:ser>
        <c:ser>
          <c:idx val="3"/>
          <c:order val="3"/>
          <c:tx>
            <c:strRef>
              <c:f>'Chart B'!$E$2</c:f>
              <c:strCache>
                <c:ptCount val="1"/>
                <c:pt idx="0">
                  <c:v>Total</c:v>
                </c:pt>
              </c:strCache>
            </c:strRef>
          </c:tx>
          <c:spPr>
            <a:solidFill>
              <a:schemeClr val="accent4"/>
            </a:solidFill>
            <a:ln>
              <a:noFill/>
            </a:ln>
            <a:effectLst/>
          </c:spPr>
          <c:invertIfNegative val="0"/>
          <c:cat>
            <c:strRef>
              <c:f>'Chart B'!$A$3:$A$9</c:f>
              <c:strCache>
                <c:ptCount val="7"/>
                <c:pt idx="0">
                  <c:v>Cakes</c:v>
                </c:pt>
                <c:pt idx="1">
                  <c:v>Coffee</c:v>
                </c:pt>
                <c:pt idx="2">
                  <c:v>Cold drinks</c:v>
                </c:pt>
                <c:pt idx="3">
                  <c:v>Hot drinks</c:v>
                </c:pt>
                <c:pt idx="4">
                  <c:v>Pastry</c:v>
                </c:pt>
                <c:pt idx="5">
                  <c:v>Sandwiches</c:v>
                </c:pt>
                <c:pt idx="6">
                  <c:v>Total</c:v>
                </c:pt>
              </c:strCache>
            </c:strRef>
          </c:cat>
          <c:val>
            <c:numRef>
              <c:f>'Chart B'!$E$3:$E$9</c:f>
              <c:numCache>
                <c:formatCode>_-[$£-809]* #,##0.00_-;\-[$£-809]* #,##0.00_-;_-[$£-809]* "-"??_-;_-@_-</c:formatCode>
                <c:ptCount val="7"/>
                <c:pt idx="0">
                  <c:v>5450.4899999999989</c:v>
                </c:pt>
                <c:pt idx="1">
                  <c:v>18262.691999999995</c:v>
                </c:pt>
                <c:pt idx="2">
                  <c:v>12012.591999999997</c:v>
                </c:pt>
                <c:pt idx="3">
                  <c:v>8871.9119999999984</c:v>
                </c:pt>
                <c:pt idx="4">
                  <c:v>12108.861999999997</c:v>
                </c:pt>
                <c:pt idx="5">
                  <c:v>3573.6439999999993</c:v>
                </c:pt>
                <c:pt idx="6">
                  <c:v>60280.191999999981</c:v>
                </c:pt>
              </c:numCache>
            </c:numRef>
          </c:val>
          <c:extLst>
            <c:ext xmlns:c16="http://schemas.microsoft.com/office/drawing/2014/chart" uri="{C3380CC4-5D6E-409C-BE32-E72D297353CC}">
              <c16:uniqueId val="{00000003-A818-4494-B560-9821371C700B}"/>
            </c:ext>
          </c:extLst>
        </c:ser>
        <c:dLbls>
          <c:showLegendKey val="0"/>
          <c:showVal val="0"/>
          <c:showCatName val="0"/>
          <c:showSerName val="0"/>
          <c:showPercent val="0"/>
          <c:showBubbleSize val="0"/>
        </c:dLbls>
        <c:gapWidth val="150"/>
        <c:overlap val="100"/>
        <c:axId val="1141371024"/>
        <c:axId val="1141371504"/>
      </c:barChart>
      <c:catAx>
        <c:axId val="11413710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371504"/>
        <c:crosses val="autoZero"/>
        <c:auto val="1"/>
        <c:lblAlgn val="ctr"/>
        <c:lblOffset val="100"/>
        <c:noMultiLvlLbl val="0"/>
      </c:catAx>
      <c:valAx>
        <c:axId val="1141371504"/>
        <c:scaling>
          <c:orientation val="minMax"/>
        </c:scaling>
        <c:delete val="0"/>
        <c:axPos val="b"/>
        <c:majorGridlines>
          <c:spPr>
            <a:ln w="9525" cap="flat" cmpd="sng" algn="ctr">
              <a:solidFill>
                <a:schemeClr val="tx1">
                  <a:lumMod val="15000"/>
                  <a:lumOff val="85000"/>
                </a:schemeClr>
              </a:solidFill>
              <a:round/>
            </a:ln>
            <a:effectLst/>
          </c:spPr>
        </c:majorGridlines>
        <c:numFmt formatCode="_-[$£-809]* #,##0.00_-;\-[$£-809]* #,##0.00_-;_-[$£-8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371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 Sales Volume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'\Users\lenovo\Desktop\2023\May\baht_my phone _guru _004\[baht_my phone _guru _004.xlsx]chart b'!$B$2</c:f>
              <c:strCache>
                <c:ptCount val="1"/>
                <c:pt idx="0">
                  <c:v>Blackpool (£)</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trendline>
            <c:spPr>
              <a:ln w="19050" cap="rnd">
                <a:solidFill>
                  <a:schemeClr val="accent1"/>
                </a:solidFill>
              </a:ln>
              <a:effectLst/>
            </c:spPr>
            <c:trendlineType val="linear"/>
            <c:dispRSqr val="0"/>
            <c:dispEq val="0"/>
          </c:trendline>
          <c:cat>
            <c:strRef>
              <c:f>'\Users\lenovo\Desktop\2023\May\baht_my phone _guru _004\[baht_my phone _guru _004.xlsx]chart b'!$A$3:$A$8</c:f>
              <c:strCache>
                <c:ptCount val="6"/>
                <c:pt idx="0">
                  <c:v>Cakes</c:v>
                </c:pt>
                <c:pt idx="1">
                  <c:v>Coffee</c:v>
                </c:pt>
                <c:pt idx="2">
                  <c:v>Cold drinks</c:v>
                </c:pt>
                <c:pt idx="3">
                  <c:v>Hot drinks</c:v>
                </c:pt>
                <c:pt idx="4">
                  <c:v>Pastry</c:v>
                </c:pt>
                <c:pt idx="5">
                  <c:v>Sandwiches</c:v>
                </c:pt>
              </c:strCache>
            </c:strRef>
          </c:cat>
          <c:val>
            <c:numRef>
              <c:f>'\Users\lenovo\Desktop\2023\May\baht_my phone _guru _004\[baht_my phone _guru _004.xlsx]chart b'!$B$3:$B$8</c:f>
              <c:numCache>
                <c:formatCode>General</c:formatCode>
                <c:ptCount val="6"/>
                <c:pt idx="0">
                  <c:v>2522.9899999999989</c:v>
                </c:pt>
                <c:pt idx="1">
                  <c:v>8321.1919999999955</c:v>
                </c:pt>
                <c:pt idx="2">
                  <c:v>5489.0919999999978</c:v>
                </c:pt>
                <c:pt idx="3">
                  <c:v>4094.9119999999984</c:v>
                </c:pt>
                <c:pt idx="4">
                  <c:v>5455.8619999999964</c:v>
                </c:pt>
                <c:pt idx="5">
                  <c:v>1631.6439999999993</c:v>
                </c:pt>
              </c:numCache>
            </c:numRef>
          </c:val>
          <c:extLst>
            <c:ext xmlns:c16="http://schemas.microsoft.com/office/drawing/2014/chart" uri="{C3380CC4-5D6E-409C-BE32-E72D297353CC}">
              <c16:uniqueId val="{00000001-6278-4889-8B0D-EB2C9F52D6E6}"/>
            </c:ext>
          </c:extLst>
        </c:ser>
        <c:ser>
          <c:idx val="1"/>
          <c:order val="1"/>
          <c:tx>
            <c:strRef>
              <c:f>'\Users\lenovo\Desktop\2023\May\baht_my phone _guru _004\[baht_my phone _guru _004.xlsx]chart b'!$C$2</c:f>
              <c:strCache>
                <c:ptCount val="1"/>
                <c:pt idx="0">
                  <c:v>Portsmouth (£)</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'\Users\lenovo\Desktop\2023\May\baht_my phone _guru _004\[baht_my phone _guru _004.xlsx]chart b'!$A$3:$A$8</c:f>
              <c:strCache>
                <c:ptCount val="6"/>
                <c:pt idx="0">
                  <c:v>Cakes</c:v>
                </c:pt>
                <c:pt idx="1">
                  <c:v>Coffee</c:v>
                </c:pt>
                <c:pt idx="2">
                  <c:v>Cold drinks</c:v>
                </c:pt>
                <c:pt idx="3">
                  <c:v>Hot drinks</c:v>
                </c:pt>
                <c:pt idx="4">
                  <c:v>Pastry</c:v>
                </c:pt>
                <c:pt idx="5">
                  <c:v>Sandwiches</c:v>
                </c:pt>
              </c:strCache>
            </c:strRef>
          </c:cat>
          <c:val>
            <c:numRef>
              <c:f>'\Users\lenovo\Desktop\2023\May\baht_my phone _guru _004\[baht_my phone _guru _004.xlsx]chart b'!$C$3:$C$8</c:f>
              <c:numCache>
                <c:formatCode>General</c:formatCode>
                <c:ptCount val="6"/>
                <c:pt idx="0">
                  <c:v>1735.5</c:v>
                </c:pt>
                <c:pt idx="1">
                  <c:v>5806.5</c:v>
                </c:pt>
                <c:pt idx="2">
                  <c:v>3862.5</c:v>
                </c:pt>
                <c:pt idx="3">
                  <c:v>2931</c:v>
                </c:pt>
                <c:pt idx="4">
                  <c:v>3924</c:v>
                </c:pt>
                <c:pt idx="5">
                  <c:v>1167</c:v>
                </c:pt>
              </c:numCache>
            </c:numRef>
          </c:val>
          <c:extLst>
            <c:ext xmlns:c16="http://schemas.microsoft.com/office/drawing/2014/chart" uri="{C3380CC4-5D6E-409C-BE32-E72D297353CC}">
              <c16:uniqueId val="{00000002-6278-4889-8B0D-EB2C9F52D6E6}"/>
            </c:ext>
          </c:extLst>
        </c:ser>
        <c:ser>
          <c:idx val="2"/>
          <c:order val="2"/>
          <c:tx>
            <c:strRef>
              <c:f>'\Users\lenovo\Desktop\2023\May\baht_my phone _guru _004\[baht_my phone _guru _004.xlsx]chart b'!$D$2</c:f>
              <c:strCache>
                <c:ptCount val="1"/>
                <c:pt idx="0">
                  <c:v>Southampton(£)</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'\Users\lenovo\Desktop\2023\May\baht_my phone _guru _004\[baht_my phone _guru _004.xlsx]chart b'!$A$3:$A$8</c:f>
              <c:strCache>
                <c:ptCount val="6"/>
                <c:pt idx="0">
                  <c:v>Cakes</c:v>
                </c:pt>
                <c:pt idx="1">
                  <c:v>Coffee</c:v>
                </c:pt>
                <c:pt idx="2">
                  <c:v>Cold drinks</c:v>
                </c:pt>
                <c:pt idx="3">
                  <c:v>Hot drinks</c:v>
                </c:pt>
                <c:pt idx="4">
                  <c:v>Pastry</c:v>
                </c:pt>
                <c:pt idx="5">
                  <c:v>Sandwiches</c:v>
                </c:pt>
              </c:strCache>
            </c:strRef>
          </c:cat>
          <c:val>
            <c:numRef>
              <c:f>'\Users\lenovo\Desktop\2023\May\baht_my phone _guru _004\[baht_my phone _guru _004.xlsx]chart b'!$D$3:$D$8</c:f>
              <c:numCache>
                <c:formatCode>General</c:formatCode>
                <c:ptCount val="6"/>
                <c:pt idx="0">
                  <c:v>1192</c:v>
                </c:pt>
                <c:pt idx="1">
                  <c:v>4135</c:v>
                </c:pt>
                <c:pt idx="2">
                  <c:v>2661</c:v>
                </c:pt>
                <c:pt idx="3">
                  <c:v>1846</c:v>
                </c:pt>
                <c:pt idx="4">
                  <c:v>2729</c:v>
                </c:pt>
                <c:pt idx="5">
                  <c:v>775</c:v>
                </c:pt>
              </c:numCache>
            </c:numRef>
          </c:val>
          <c:extLst>
            <c:ext xmlns:c16="http://schemas.microsoft.com/office/drawing/2014/chart" uri="{C3380CC4-5D6E-409C-BE32-E72D297353CC}">
              <c16:uniqueId val="{00000003-6278-4889-8B0D-EB2C9F52D6E6}"/>
            </c:ext>
          </c:extLst>
        </c:ser>
        <c:dLbls>
          <c:showLegendKey val="0"/>
          <c:showVal val="0"/>
          <c:showCatName val="0"/>
          <c:showSerName val="0"/>
          <c:showPercent val="0"/>
          <c:showBubbleSize val="0"/>
        </c:dLbls>
        <c:gapWidth val="100"/>
        <c:overlap val="-24"/>
        <c:axId val="1981054880"/>
        <c:axId val="1981056320"/>
      </c:barChart>
      <c:catAx>
        <c:axId val="198105488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81056320"/>
        <c:crosses val="autoZero"/>
        <c:auto val="1"/>
        <c:lblAlgn val="ctr"/>
        <c:lblOffset val="100"/>
        <c:noMultiLvlLbl val="0"/>
      </c:catAx>
      <c:valAx>
        <c:axId val="198105632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81054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 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'Chart C'!$B$4</c:f>
              <c:strCache>
                <c:ptCount val="1"/>
                <c:pt idx="0">
                  <c:v>Blackpool</c:v>
                </c:pt>
              </c:strCache>
            </c:strRef>
          </c:tx>
          <c:spPr>
            <a:solidFill>
              <a:schemeClr val="accent1"/>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C'!$B$5:$B$19</c:f>
              <c:numCache>
                <c:formatCode>_-[$£-809]* #,##0.0_-;\-[$£-809]* #,##0.0_-;_-[$£-809]* "-"??_-;_-@_-</c:formatCode>
                <c:ptCount val="15"/>
                <c:pt idx="1">
                  <c:v>5883</c:v>
                </c:pt>
                <c:pt idx="2">
                  <c:v>13158</c:v>
                </c:pt>
                <c:pt idx="3">
                  <c:v>20644</c:v>
                </c:pt>
                <c:pt idx="4">
                  <c:v>27252</c:v>
                </c:pt>
                <c:pt idx="6">
                  <c:v>6428</c:v>
                </c:pt>
                <c:pt idx="7">
                  <c:v>13979</c:v>
                </c:pt>
                <c:pt idx="8">
                  <c:v>21441</c:v>
                </c:pt>
                <c:pt idx="9">
                  <c:v>28601</c:v>
                </c:pt>
                <c:pt idx="11">
                  <c:v>6191</c:v>
                </c:pt>
                <c:pt idx="12">
                  <c:v>14103.694</c:v>
                </c:pt>
                <c:pt idx="13">
                  <c:v>24268.729999999989</c:v>
                </c:pt>
                <c:pt idx="14">
                  <c:v>33385.359999999957</c:v>
                </c:pt>
              </c:numCache>
            </c:numRef>
          </c:val>
          <c:extLst>
            <c:ext xmlns:c16="http://schemas.microsoft.com/office/drawing/2014/chart" uri="{C3380CC4-5D6E-409C-BE32-E72D297353CC}">
              <c16:uniqueId val="{00000000-D334-453F-9C1F-B2EB4C7CD25F}"/>
            </c:ext>
          </c:extLst>
        </c:ser>
        <c:ser>
          <c:idx val="1"/>
          <c:order val="1"/>
          <c:tx>
            <c:strRef>
              <c:f>'Chart C'!$C$4</c:f>
              <c:strCache>
                <c:ptCount val="1"/>
                <c:pt idx="0">
                  <c:v>Portsmouth</c:v>
                </c:pt>
              </c:strCache>
            </c:strRef>
          </c:tx>
          <c:spPr>
            <a:solidFill>
              <a:schemeClr val="accent2"/>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C'!$C$5:$C$19</c:f>
              <c:numCache>
                <c:formatCode>_-[$£-809]* #,##0.0_-;\-[$£-809]* #,##0.0_-;_-[$£-809]* "-"??_-;_-@_-</c:formatCode>
                <c:ptCount val="15"/>
                <c:pt idx="1">
                  <c:v>4489.5</c:v>
                </c:pt>
                <c:pt idx="2">
                  <c:v>9780</c:v>
                </c:pt>
                <c:pt idx="3">
                  <c:v>14984.25</c:v>
                </c:pt>
                <c:pt idx="4">
                  <c:v>19563.75</c:v>
                </c:pt>
                <c:pt idx="6">
                  <c:v>4101.75</c:v>
                </c:pt>
                <c:pt idx="7">
                  <c:v>9540.75</c:v>
                </c:pt>
                <c:pt idx="8">
                  <c:v>15406.5</c:v>
                </c:pt>
                <c:pt idx="9">
                  <c:v>20831.25</c:v>
                </c:pt>
                <c:pt idx="11">
                  <c:v>4655.25</c:v>
                </c:pt>
                <c:pt idx="12">
                  <c:v>10236.75</c:v>
                </c:pt>
                <c:pt idx="13">
                  <c:v>16441.5</c:v>
                </c:pt>
                <c:pt idx="14">
                  <c:v>21876.75</c:v>
                </c:pt>
              </c:numCache>
            </c:numRef>
          </c:val>
          <c:extLst>
            <c:ext xmlns:c16="http://schemas.microsoft.com/office/drawing/2014/chart" uri="{C3380CC4-5D6E-409C-BE32-E72D297353CC}">
              <c16:uniqueId val="{00000001-D334-453F-9C1F-B2EB4C7CD25F}"/>
            </c:ext>
          </c:extLst>
        </c:ser>
        <c:ser>
          <c:idx val="2"/>
          <c:order val="2"/>
          <c:tx>
            <c:strRef>
              <c:f>'Chart C'!$D$4</c:f>
              <c:strCache>
                <c:ptCount val="1"/>
                <c:pt idx="0">
                  <c:v>Southampton</c:v>
                </c:pt>
              </c:strCache>
            </c:strRef>
          </c:tx>
          <c:spPr>
            <a:solidFill>
              <a:schemeClr val="accent3"/>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C'!$D$5:$D$19</c:f>
              <c:numCache>
                <c:formatCode>_-[$£-809]* #,##0.0_-;\-[$£-809]* #,##0.0_-;_-[$£-809]* "-"??_-;_-@_-</c:formatCode>
                <c:ptCount val="15"/>
                <c:pt idx="1">
                  <c:v>2871</c:v>
                </c:pt>
                <c:pt idx="2">
                  <c:v>6423.5</c:v>
                </c:pt>
                <c:pt idx="3">
                  <c:v>10190</c:v>
                </c:pt>
                <c:pt idx="4">
                  <c:v>13694.5</c:v>
                </c:pt>
                <c:pt idx="6">
                  <c:v>3191</c:v>
                </c:pt>
                <c:pt idx="7">
                  <c:v>6941</c:v>
                </c:pt>
                <c:pt idx="8">
                  <c:v>10757</c:v>
                </c:pt>
                <c:pt idx="9">
                  <c:v>14372.5</c:v>
                </c:pt>
                <c:pt idx="11">
                  <c:v>3354.5</c:v>
                </c:pt>
                <c:pt idx="12">
                  <c:v>7235.5</c:v>
                </c:pt>
                <c:pt idx="13">
                  <c:v>11333.5</c:v>
                </c:pt>
                <c:pt idx="14">
                  <c:v>14885.5</c:v>
                </c:pt>
              </c:numCache>
            </c:numRef>
          </c:val>
          <c:extLst>
            <c:ext xmlns:c16="http://schemas.microsoft.com/office/drawing/2014/chart" uri="{C3380CC4-5D6E-409C-BE32-E72D297353CC}">
              <c16:uniqueId val="{00000002-D334-453F-9C1F-B2EB4C7CD25F}"/>
            </c:ext>
          </c:extLst>
        </c:ser>
        <c:ser>
          <c:idx val="3"/>
          <c:order val="3"/>
          <c:tx>
            <c:strRef>
              <c:f>'Chart C'!$E$4</c:f>
              <c:strCache>
                <c:ptCount val="1"/>
                <c:pt idx="0">
                  <c:v>Total</c:v>
                </c:pt>
              </c:strCache>
            </c:strRef>
          </c:tx>
          <c:spPr>
            <a:solidFill>
              <a:schemeClr val="accent4"/>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C'!$E$5:$E$19</c:f>
              <c:numCache>
                <c:formatCode>_-[$£-809]* #,##0.0_-;\-[$£-809]* #,##0.0_-;_-[$£-809]* "-"??_-;_-@_-</c:formatCode>
                <c:ptCount val="15"/>
                <c:pt idx="1">
                  <c:v>13243.5</c:v>
                </c:pt>
                <c:pt idx="2">
                  <c:v>29361.5</c:v>
                </c:pt>
                <c:pt idx="3">
                  <c:v>45818.25</c:v>
                </c:pt>
                <c:pt idx="4">
                  <c:v>60510.25</c:v>
                </c:pt>
                <c:pt idx="6">
                  <c:v>13720.75</c:v>
                </c:pt>
                <c:pt idx="7">
                  <c:v>30460.75</c:v>
                </c:pt>
                <c:pt idx="8">
                  <c:v>47604.5</c:v>
                </c:pt>
                <c:pt idx="9">
                  <c:v>63804.75</c:v>
                </c:pt>
                <c:pt idx="11">
                  <c:v>14200.75</c:v>
                </c:pt>
                <c:pt idx="12">
                  <c:v>31575.944</c:v>
                </c:pt>
                <c:pt idx="13">
                  <c:v>52043.729999999989</c:v>
                </c:pt>
                <c:pt idx="14">
                  <c:v>70147.609999999957</c:v>
                </c:pt>
              </c:numCache>
            </c:numRef>
          </c:val>
          <c:extLst>
            <c:ext xmlns:c16="http://schemas.microsoft.com/office/drawing/2014/chart" uri="{C3380CC4-5D6E-409C-BE32-E72D297353CC}">
              <c16:uniqueId val="{00000003-D334-453F-9C1F-B2EB4C7CD25F}"/>
            </c:ext>
          </c:extLst>
        </c:ser>
        <c:dLbls>
          <c:showLegendKey val="0"/>
          <c:showVal val="0"/>
          <c:showCatName val="0"/>
          <c:showSerName val="0"/>
          <c:showPercent val="0"/>
          <c:showBubbleSize val="0"/>
        </c:dLbls>
        <c:gapWidth val="182"/>
        <c:axId val="1084947648"/>
        <c:axId val="970643456"/>
      </c:barChart>
      <c:catAx>
        <c:axId val="10849476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0643456"/>
        <c:crosses val="autoZero"/>
        <c:auto val="1"/>
        <c:lblAlgn val="ctr"/>
        <c:lblOffset val="100"/>
        <c:noMultiLvlLbl val="0"/>
      </c:catAx>
      <c:valAx>
        <c:axId val="970643456"/>
        <c:scaling>
          <c:orientation val="minMax"/>
        </c:scaling>
        <c:delete val="0"/>
        <c:axPos val="b"/>
        <c:majorGridlines>
          <c:spPr>
            <a:ln w="9525" cap="flat" cmpd="sng" algn="ctr">
              <a:solidFill>
                <a:schemeClr val="tx1">
                  <a:lumMod val="15000"/>
                  <a:lumOff val="85000"/>
                </a:schemeClr>
              </a:solidFill>
              <a:round/>
            </a:ln>
            <a:effectLst/>
          </c:spPr>
        </c:majorGridlines>
        <c:numFmt formatCode="_-[$£-809]* #,##0.0_-;\-[$£-809]* #,##0.0_-;_-[$£-8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4947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Stacked 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'Chart C'!$B$4</c:f>
              <c:strCache>
                <c:ptCount val="1"/>
                <c:pt idx="0">
                  <c:v>Blackpool</c:v>
                </c:pt>
              </c:strCache>
            </c:strRef>
          </c:tx>
          <c:spPr>
            <a:solidFill>
              <a:schemeClr val="accent1"/>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C'!$B$5:$B$19</c:f>
              <c:numCache>
                <c:formatCode>_-[$£-809]* #,##0.0_-;\-[$£-809]* #,##0.0_-;_-[$£-809]* "-"??_-;_-@_-</c:formatCode>
                <c:ptCount val="15"/>
                <c:pt idx="1">
                  <c:v>5883</c:v>
                </c:pt>
                <c:pt idx="2">
                  <c:v>13158</c:v>
                </c:pt>
                <c:pt idx="3">
                  <c:v>20644</c:v>
                </c:pt>
                <c:pt idx="4">
                  <c:v>27252</c:v>
                </c:pt>
                <c:pt idx="6">
                  <c:v>6428</c:v>
                </c:pt>
                <c:pt idx="7">
                  <c:v>13979</c:v>
                </c:pt>
                <c:pt idx="8">
                  <c:v>21441</c:v>
                </c:pt>
                <c:pt idx="9">
                  <c:v>28601</c:v>
                </c:pt>
                <c:pt idx="11">
                  <c:v>6191</c:v>
                </c:pt>
                <c:pt idx="12">
                  <c:v>14103.694</c:v>
                </c:pt>
                <c:pt idx="13">
                  <c:v>24268.729999999989</c:v>
                </c:pt>
                <c:pt idx="14">
                  <c:v>33385.359999999957</c:v>
                </c:pt>
              </c:numCache>
            </c:numRef>
          </c:val>
          <c:extLst>
            <c:ext xmlns:c16="http://schemas.microsoft.com/office/drawing/2014/chart" uri="{C3380CC4-5D6E-409C-BE32-E72D297353CC}">
              <c16:uniqueId val="{00000000-0C94-495D-B4E2-6E897726FEC1}"/>
            </c:ext>
          </c:extLst>
        </c:ser>
        <c:ser>
          <c:idx val="1"/>
          <c:order val="1"/>
          <c:tx>
            <c:strRef>
              <c:f>'Chart C'!$C$4</c:f>
              <c:strCache>
                <c:ptCount val="1"/>
                <c:pt idx="0">
                  <c:v>Portsmouth</c:v>
                </c:pt>
              </c:strCache>
            </c:strRef>
          </c:tx>
          <c:spPr>
            <a:solidFill>
              <a:schemeClr val="accent2"/>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C'!$C$5:$C$19</c:f>
              <c:numCache>
                <c:formatCode>_-[$£-809]* #,##0.0_-;\-[$£-809]* #,##0.0_-;_-[$£-809]* "-"??_-;_-@_-</c:formatCode>
                <c:ptCount val="15"/>
                <c:pt idx="1">
                  <c:v>4489.5</c:v>
                </c:pt>
                <c:pt idx="2">
                  <c:v>9780</c:v>
                </c:pt>
                <c:pt idx="3">
                  <c:v>14984.25</c:v>
                </c:pt>
                <c:pt idx="4">
                  <c:v>19563.75</c:v>
                </c:pt>
                <c:pt idx="6">
                  <c:v>4101.75</c:v>
                </c:pt>
                <c:pt idx="7">
                  <c:v>9540.75</c:v>
                </c:pt>
                <c:pt idx="8">
                  <c:v>15406.5</c:v>
                </c:pt>
                <c:pt idx="9">
                  <c:v>20831.25</c:v>
                </c:pt>
                <c:pt idx="11">
                  <c:v>4655.25</c:v>
                </c:pt>
                <c:pt idx="12">
                  <c:v>10236.75</c:v>
                </c:pt>
                <c:pt idx="13">
                  <c:v>16441.5</c:v>
                </c:pt>
                <c:pt idx="14">
                  <c:v>21876.75</c:v>
                </c:pt>
              </c:numCache>
            </c:numRef>
          </c:val>
          <c:extLst>
            <c:ext xmlns:c16="http://schemas.microsoft.com/office/drawing/2014/chart" uri="{C3380CC4-5D6E-409C-BE32-E72D297353CC}">
              <c16:uniqueId val="{00000001-0C94-495D-B4E2-6E897726FEC1}"/>
            </c:ext>
          </c:extLst>
        </c:ser>
        <c:ser>
          <c:idx val="2"/>
          <c:order val="2"/>
          <c:tx>
            <c:strRef>
              <c:f>'Chart C'!$D$4</c:f>
              <c:strCache>
                <c:ptCount val="1"/>
                <c:pt idx="0">
                  <c:v>Southampton</c:v>
                </c:pt>
              </c:strCache>
            </c:strRef>
          </c:tx>
          <c:spPr>
            <a:solidFill>
              <a:schemeClr val="accent3"/>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C'!$D$5:$D$19</c:f>
              <c:numCache>
                <c:formatCode>_-[$£-809]* #,##0.0_-;\-[$£-809]* #,##0.0_-;_-[$£-809]* "-"??_-;_-@_-</c:formatCode>
                <c:ptCount val="15"/>
                <c:pt idx="1">
                  <c:v>2871</c:v>
                </c:pt>
                <c:pt idx="2">
                  <c:v>6423.5</c:v>
                </c:pt>
                <c:pt idx="3">
                  <c:v>10190</c:v>
                </c:pt>
                <c:pt idx="4">
                  <c:v>13694.5</c:v>
                </c:pt>
                <c:pt idx="6">
                  <c:v>3191</c:v>
                </c:pt>
                <c:pt idx="7">
                  <c:v>6941</c:v>
                </c:pt>
                <c:pt idx="8">
                  <c:v>10757</c:v>
                </c:pt>
                <c:pt idx="9">
                  <c:v>14372.5</c:v>
                </c:pt>
                <c:pt idx="11">
                  <c:v>3354.5</c:v>
                </c:pt>
                <c:pt idx="12">
                  <c:v>7235.5</c:v>
                </c:pt>
                <c:pt idx="13">
                  <c:v>11333.5</c:v>
                </c:pt>
                <c:pt idx="14">
                  <c:v>14885.5</c:v>
                </c:pt>
              </c:numCache>
            </c:numRef>
          </c:val>
          <c:extLst>
            <c:ext xmlns:c16="http://schemas.microsoft.com/office/drawing/2014/chart" uri="{C3380CC4-5D6E-409C-BE32-E72D297353CC}">
              <c16:uniqueId val="{00000002-0C94-495D-B4E2-6E897726FEC1}"/>
            </c:ext>
          </c:extLst>
        </c:ser>
        <c:ser>
          <c:idx val="3"/>
          <c:order val="3"/>
          <c:tx>
            <c:strRef>
              <c:f>'Chart C'!$E$4</c:f>
              <c:strCache>
                <c:ptCount val="1"/>
                <c:pt idx="0">
                  <c:v>Total</c:v>
                </c:pt>
              </c:strCache>
            </c:strRef>
          </c:tx>
          <c:spPr>
            <a:solidFill>
              <a:schemeClr val="accent4"/>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C'!$E$5:$E$19</c:f>
              <c:numCache>
                <c:formatCode>_-[$£-809]* #,##0.0_-;\-[$£-809]* #,##0.0_-;_-[$£-809]* "-"??_-;_-@_-</c:formatCode>
                <c:ptCount val="15"/>
                <c:pt idx="1">
                  <c:v>13243.5</c:v>
                </c:pt>
                <c:pt idx="2">
                  <c:v>29361.5</c:v>
                </c:pt>
                <c:pt idx="3">
                  <c:v>45818.25</c:v>
                </c:pt>
                <c:pt idx="4">
                  <c:v>60510.25</c:v>
                </c:pt>
                <c:pt idx="6">
                  <c:v>13720.75</c:v>
                </c:pt>
                <c:pt idx="7">
                  <c:v>30460.75</c:v>
                </c:pt>
                <c:pt idx="8">
                  <c:v>47604.5</c:v>
                </c:pt>
                <c:pt idx="9">
                  <c:v>63804.75</c:v>
                </c:pt>
                <c:pt idx="11">
                  <c:v>14200.75</c:v>
                </c:pt>
                <c:pt idx="12">
                  <c:v>31575.944</c:v>
                </c:pt>
                <c:pt idx="13">
                  <c:v>52043.729999999989</c:v>
                </c:pt>
                <c:pt idx="14">
                  <c:v>70147.609999999957</c:v>
                </c:pt>
              </c:numCache>
            </c:numRef>
          </c:val>
          <c:extLst>
            <c:ext xmlns:c16="http://schemas.microsoft.com/office/drawing/2014/chart" uri="{C3380CC4-5D6E-409C-BE32-E72D297353CC}">
              <c16:uniqueId val="{00000003-0C94-495D-B4E2-6E897726FEC1}"/>
            </c:ext>
          </c:extLst>
        </c:ser>
        <c:dLbls>
          <c:showLegendKey val="0"/>
          <c:showVal val="0"/>
          <c:showCatName val="0"/>
          <c:showSerName val="0"/>
          <c:showPercent val="0"/>
          <c:showBubbleSize val="0"/>
        </c:dLbls>
        <c:gapWidth val="150"/>
        <c:overlap val="100"/>
        <c:axId val="1183583728"/>
        <c:axId val="1183585168"/>
      </c:barChart>
      <c:catAx>
        <c:axId val="11835837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585168"/>
        <c:crosses val="autoZero"/>
        <c:auto val="1"/>
        <c:lblAlgn val="ctr"/>
        <c:lblOffset val="100"/>
        <c:noMultiLvlLbl val="0"/>
      </c:catAx>
      <c:valAx>
        <c:axId val="1183585168"/>
        <c:scaling>
          <c:orientation val="minMax"/>
        </c:scaling>
        <c:delete val="0"/>
        <c:axPos val="b"/>
        <c:majorGridlines>
          <c:spPr>
            <a:ln w="9525" cap="flat" cmpd="sng" algn="ctr">
              <a:solidFill>
                <a:schemeClr val="tx1">
                  <a:lumMod val="15000"/>
                  <a:lumOff val="85000"/>
                </a:schemeClr>
              </a:solidFill>
              <a:round/>
            </a:ln>
            <a:effectLst/>
          </c:spPr>
        </c:majorGridlines>
        <c:numFmt formatCode="_-[$£-809]* #,##0.0_-;\-[$£-809]* #,##0.0_-;_-[$£-8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5837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Trend</a:t>
            </a:r>
            <a:r>
              <a:rPr lang="en-US" baseline="0"/>
              <a:t> </a:t>
            </a:r>
            <a:r>
              <a:rPr lang="en-US"/>
              <a:t>Chart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'Chart C'!$B$4</c:f>
              <c:strCache>
                <c:ptCount val="1"/>
                <c:pt idx="0">
                  <c:v>Blackpool</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C'!$B$5:$B$19</c:f>
              <c:numCache>
                <c:formatCode>_-[$£-809]* #,##0.0_-;\-[$£-809]* #,##0.0_-;_-[$£-809]* "-"??_-;_-@_-</c:formatCode>
                <c:ptCount val="15"/>
                <c:pt idx="1">
                  <c:v>5883</c:v>
                </c:pt>
                <c:pt idx="2">
                  <c:v>13158</c:v>
                </c:pt>
                <c:pt idx="3">
                  <c:v>20644</c:v>
                </c:pt>
                <c:pt idx="4">
                  <c:v>27252</c:v>
                </c:pt>
                <c:pt idx="6">
                  <c:v>6428</c:v>
                </c:pt>
                <c:pt idx="7">
                  <c:v>13979</c:v>
                </c:pt>
                <c:pt idx="8">
                  <c:v>21441</c:v>
                </c:pt>
                <c:pt idx="9">
                  <c:v>28601</c:v>
                </c:pt>
                <c:pt idx="11">
                  <c:v>6191</c:v>
                </c:pt>
                <c:pt idx="12">
                  <c:v>14103.694</c:v>
                </c:pt>
                <c:pt idx="13">
                  <c:v>24268.729999999989</c:v>
                </c:pt>
                <c:pt idx="14">
                  <c:v>33385.359999999957</c:v>
                </c:pt>
              </c:numCache>
            </c:numRef>
          </c:val>
          <c:extLst>
            <c:ext xmlns:c16="http://schemas.microsoft.com/office/drawing/2014/chart" uri="{C3380CC4-5D6E-409C-BE32-E72D297353CC}">
              <c16:uniqueId val="{00000002-B90E-42B7-BB0C-5C7AEA074E80}"/>
            </c:ext>
          </c:extLst>
        </c:ser>
        <c:ser>
          <c:idx val="1"/>
          <c:order val="1"/>
          <c:tx>
            <c:strRef>
              <c:f>'Chart C'!$C$4</c:f>
              <c:strCache>
                <c:ptCount val="1"/>
                <c:pt idx="0">
                  <c:v>Portsmouth</c:v>
                </c:pt>
              </c:strCache>
            </c:strRef>
          </c:tx>
          <c:spPr>
            <a:solidFill>
              <a:schemeClr val="accent2"/>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C'!$C$5:$C$19</c:f>
              <c:numCache>
                <c:formatCode>_-[$£-809]* #,##0.0_-;\-[$£-809]* #,##0.0_-;_-[$£-809]* "-"??_-;_-@_-</c:formatCode>
                <c:ptCount val="15"/>
                <c:pt idx="1">
                  <c:v>4489.5</c:v>
                </c:pt>
                <c:pt idx="2">
                  <c:v>9780</c:v>
                </c:pt>
                <c:pt idx="3">
                  <c:v>14984.25</c:v>
                </c:pt>
                <c:pt idx="4">
                  <c:v>19563.75</c:v>
                </c:pt>
                <c:pt idx="6">
                  <c:v>4101.75</c:v>
                </c:pt>
                <c:pt idx="7">
                  <c:v>9540.75</c:v>
                </c:pt>
                <c:pt idx="8">
                  <c:v>15406.5</c:v>
                </c:pt>
                <c:pt idx="9">
                  <c:v>20831.25</c:v>
                </c:pt>
                <c:pt idx="11">
                  <c:v>4655.25</c:v>
                </c:pt>
                <c:pt idx="12">
                  <c:v>10236.75</c:v>
                </c:pt>
                <c:pt idx="13">
                  <c:v>16441.5</c:v>
                </c:pt>
                <c:pt idx="14">
                  <c:v>21876.75</c:v>
                </c:pt>
              </c:numCache>
            </c:numRef>
          </c:val>
          <c:extLst>
            <c:ext xmlns:c16="http://schemas.microsoft.com/office/drawing/2014/chart" uri="{C3380CC4-5D6E-409C-BE32-E72D297353CC}">
              <c16:uniqueId val="{00000003-B90E-42B7-BB0C-5C7AEA074E80}"/>
            </c:ext>
          </c:extLst>
        </c:ser>
        <c:ser>
          <c:idx val="2"/>
          <c:order val="2"/>
          <c:tx>
            <c:strRef>
              <c:f>'Chart C'!$D$4</c:f>
              <c:strCache>
                <c:ptCount val="1"/>
                <c:pt idx="0">
                  <c:v>Southampton</c:v>
                </c:pt>
              </c:strCache>
            </c:strRef>
          </c:tx>
          <c:spPr>
            <a:solidFill>
              <a:schemeClr val="accent3"/>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C'!$D$5:$D$19</c:f>
              <c:numCache>
                <c:formatCode>_-[$£-809]* #,##0.0_-;\-[$£-809]* #,##0.0_-;_-[$£-809]* "-"??_-;_-@_-</c:formatCode>
                <c:ptCount val="15"/>
                <c:pt idx="1">
                  <c:v>2871</c:v>
                </c:pt>
                <c:pt idx="2">
                  <c:v>6423.5</c:v>
                </c:pt>
                <c:pt idx="3">
                  <c:v>10190</c:v>
                </c:pt>
                <c:pt idx="4">
                  <c:v>13694.5</c:v>
                </c:pt>
                <c:pt idx="6">
                  <c:v>3191</c:v>
                </c:pt>
                <c:pt idx="7">
                  <c:v>6941</c:v>
                </c:pt>
                <c:pt idx="8">
                  <c:v>10757</c:v>
                </c:pt>
                <c:pt idx="9">
                  <c:v>14372.5</c:v>
                </c:pt>
                <c:pt idx="11">
                  <c:v>3354.5</c:v>
                </c:pt>
                <c:pt idx="12">
                  <c:v>7235.5</c:v>
                </c:pt>
                <c:pt idx="13">
                  <c:v>11333.5</c:v>
                </c:pt>
                <c:pt idx="14">
                  <c:v>14885.5</c:v>
                </c:pt>
              </c:numCache>
            </c:numRef>
          </c:val>
          <c:extLst>
            <c:ext xmlns:c16="http://schemas.microsoft.com/office/drawing/2014/chart" uri="{C3380CC4-5D6E-409C-BE32-E72D297353CC}">
              <c16:uniqueId val="{00000004-B90E-42B7-BB0C-5C7AEA074E80}"/>
            </c:ext>
          </c:extLst>
        </c:ser>
        <c:ser>
          <c:idx val="3"/>
          <c:order val="3"/>
          <c:tx>
            <c:strRef>
              <c:f>'Chart C'!$E$4</c:f>
              <c:strCache>
                <c:ptCount val="1"/>
                <c:pt idx="0">
                  <c:v>Total</c:v>
                </c:pt>
              </c:strCache>
            </c:strRef>
          </c:tx>
          <c:spPr>
            <a:solidFill>
              <a:schemeClr val="accent4"/>
            </a:solidFill>
            <a:ln>
              <a:noFill/>
            </a:ln>
            <a:effectLst/>
          </c:spPr>
          <c:invertIfNegative val="0"/>
          <c:cat>
            <c:strRef>
              <c:f>'Chart C'!$A$5:$A$19</c:f>
              <c:strCache>
                <c:ptCount val="15"/>
                <c:pt idx="0">
                  <c:v>2020</c:v>
                </c:pt>
                <c:pt idx="1">
                  <c:v>1st quarters</c:v>
                </c:pt>
                <c:pt idx="2">
                  <c:v>2nd quarters</c:v>
                </c:pt>
                <c:pt idx="3">
                  <c:v>3rd quarters</c:v>
                </c:pt>
                <c:pt idx="4">
                  <c:v>4th quarters</c:v>
                </c:pt>
                <c:pt idx="5">
                  <c:v>2021</c:v>
                </c:pt>
                <c:pt idx="6">
                  <c:v>1st quarters</c:v>
                </c:pt>
                <c:pt idx="7">
                  <c:v>2nd quarters</c:v>
                </c:pt>
                <c:pt idx="8">
                  <c:v>3rd quarters</c:v>
                </c:pt>
                <c:pt idx="9">
                  <c:v>4th quarters</c:v>
                </c:pt>
                <c:pt idx="10">
                  <c:v>2022</c:v>
                </c:pt>
                <c:pt idx="11">
                  <c:v>1st quarters</c:v>
                </c:pt>
                <c:pt idx="12">
                  <c:v>2nd quarters</c:v>
                </c:pt>
                <c:pt idx="13">
                  <c:v>3rd quarters</c:v>
                </c:pt>
                <c:pt idx="14">
                  <c:v>4th quarters</c:v>
                </c:pt>
              </c:strCache>
            </c:strRef>
          </c:cat>
          <c:val>
            <c:numRef>
              <c:f>'Chart C'!$E$5:$E$19</c:f>
              <c:numCache>
                <c:formatCode>_-[$£-809]* #,##0.0_-;\-[$£-809]* #,##0.0_-;_-[$£-809]* "-"??_-;_-@_-</c:formatCode>
                <c:ptCount val="15"/>
                <c:pt idx="1">
                  <c:v>13243.5</c:v>
                </c:pt>
                <c:pt idx="2">
                  <c:v>29361.5</c:v>
                </c:pt>
                <c:pt idx="3">
                  <c:v>45818.25</c:v>
                </c:pt>
                <c:pt idx="4">
                  <c:v>60510.25</c:v>
                </c:pt>
                <c:pt idx="6">
                  <c:v>13720.75</c:v>
                </c:pt>
                <c:pt idx="7">
                  <c:v>30460.75</c:v>
                </c:pt>
                <c:pt idx="8">
                  <c:v>47604.5</c:v>
                </c:pt>
                <c:pt idx="9">
                  <c:v>63804.75</c:v>
                </c:pt>
                <c:pt idx="11">
                  <c:v>14200.75</c:v>
                </c:pt>
                <c:pt idx="12">
                  <c:v>31575.944</c:v>
                </c:pt>
                <c:pt idx="13">
                  <c:v>52043.729999999989</c:v>
                </c:pt>
                <c:pt idx="14">
                  <c:v>70147.609999999957</c:v>
                </c:pt>
              </c:numCache>
            </c:numRef>
          </c:val>
          <c:extLst>
            <c:ext xmlns:c16="http://schemas.microsoft.com/office/drawing/2014/chart" uri="{C3380CC4-5D6E-409C-BE32-E72D297353CC}">
              <c16:uniqueId val="{00000005-B90E-42B7-BB0C-5C7AEA074E80}"/>
            </c:ext>
          </c:extLst>
        </c:ser>
        <c:dLbls>
          <c:showLegendKey val="0"/>
          <c:showVal val="0"/>
          <c:showCatName val="0"/>
          <c:showSerName val="0"/>
          <c:showPercent val="0"/>
          <c:showBubbleSize val="0"/>
        </c:dLbls>
        <c:gapWidth val="219"/>
        <c:overlap val="-27"/>
        <c:axId val="1141382544"/>
        <c:axId val="1141382064"/>
      </c:barChart>
      <c:catAx>
        <c:axId val="1141382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382064"/>
        <c:crosses val="autoZero"/>
        <c:auto val="1"/>
        <c:lblAlgn val="ctr"/>
        <c:lblOffset val="100"/>
        <c:noMultiLvlLbl val="0"/>
      </c:catAx>
      <c:valAx>
        <c:axId val="1141382064"/>
        <c:scaling>
          <c:orientation val="minMax"/>
        </c:scaling>
        <c:delete val="0"/>
        <c:axPos val="l"/>
        <c:majorGridlines>
          <c:spPr>
            <a:ln w="9525" cap="flat" cmpd="sng" algn="ctr">
              <a:solidFill>
                <a:schemeClr val="tx1">
                  <a:lumMod val="15000"/>
                  <a:lumOff val="85000"/>
                </a:schemeClr>
              </a:solidFill>
              <a:round/>
            </a:ln>
            <a:effectLst/>
          </c:spPr>
        </c:majorGridlines>
        <c:numFmt formatCode="_-[$£-809]* #,##0.0_-;\-[$£-809]* #,##0.0_-;_-[$£-8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1382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6A1EB-CD64-4DC2-B129-1AD2FF71A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3823</Words>
  <Characters>21793</Characters>
  <Application>Microsoft Office Word</Application>
  <DocSecurity>0</DocSecurity>
  <Lines>181</Lines>
  <Paragraphs>51</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𝐅𝐈𝐑𝐒𝐓 𝐓𝐀𝐒𝐊: 𝐈𝐧𝐭𝐫𝐨𝐝𝐮𝐜𝐭𝐢𝐨𝐧 𝐚𝐧𝐝 𝐏𝐫𝐨𝐣𝐞𝐜𝐭 𝐏𝐥𝐚𝐧 </vt:lpstr>
      <vt:lpstr>    Purpose </vt:lpstr>
      <vt:lpstr>    Structure </vt:lpstr>
      <vt:lpstr>    Project Plan</vt:lpstr>
      <vt:lpstr>    Selected data analytics framework</vt:lpstr>
      <vt:lpstr>    COTS’s Coffee Shops KPIs</vt:lpstr>
      <vt:lpstr>𝐒𝐄𝐂𝐎𝐍𝐃 𝐓𝐀𝐒𝐊: 𝐃𝐚𝐭𝐚 𝐏𝐫𝐞𝐩𝐚𝐫𝐚𝐭𝐢𝐨𝐧 𝐐𝐮𝐚𝐥𝐢𝐭𝐲 𝐢𝐬𝐬𝐮𝐞</vt:lpstr>
      <vt:lpstr>    Generic data problems</vt:lpstr>
      <vt:lpstr>    Specific data problems with the COTS dataset</vt:lpstr>
      <vt:lpstr>𝐓𝐇𝐈𝐑𝐃 𝐓𝐀𝐒𝐊: 𝐃𝐚𝐭𝐚 𝐀𝐧𝐚𝐥𝐲𝐬𝐢𝐬 𝐚𝐧𝐝 𝐂𝐨𝐦𝐦𝐞𝐧𝐭𝐚𝐫𝐲 </vt:lpstr>
      <vt:lpstr>    Table A: Sales volume and values</vt:lpstr>
      <vt:lpstr>    Table B: Comparisons of Product</vt:lpstr>
      <vt:lpstr>    Table C: Comparison of Sales volume and values between coffee shops</vt:lpstr>
      <vt:lpstr>𝐅𝐎𝐔𝐑𝐓𝐇 𝐓𝐀𝐒𝐊: 𝐃𝐚𝐭𝐚 𝐕𝐢𝐬𝐮𝐚𝐥𝐢𝐳𝐚𝐭𝐢𝐨𝐧 𝐚𝐧𝐝 𝐂𝐨𝐦𝐦𝐞𝐧𝐭</vt:lpstr>
      <vt:lpstr>    Chart A: Comparison of sales values</vt:lpstr>
      <vt:lpstr>    Chart B: Comparison between coffee shops</vt:lpstr>
      <vt:lpstr>    Chart C: Impact of home delivery service</vt:lpstr>
      <vt:lpstr>𝐅𝐈𝐅𝐓𝐇 𝐓𝐀𝐒𝐊: 𝐂𝐨𝐧𝐜𝐥𝐮𝐬𝐢𝐨𝐧 𝐚𝐧𝐝 𝐑𝐞𝐜𝐨𝐦𝐦𝐞𝐧𝐝𝐚𝐭𝐢𝐨𝐧𝐬</vt:lpstr>
      <vt:lpstr>    Conclusion</vt:lpstr>
      <vt:lpstr>    Recommendations </vt:lpstr>
      <vt:lpstr>Reference </vt:lpstr>
    </vt:vector>
  </TitlesOfParts>
  <Company/>
  <LinksUpToDate>false</LinksUpToDate>
  <CharactersWithSpaces>25565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CHAMU N</cp:lastModifiedBy>
  <cp:revision>2</cp:revision>
  <dcterms:created xsi:type="dcterms:W3CDTF">2026-03-25T16:16:00Z</dcterms:created>
  <dcterms:modified xsi:type="dcterms:W3CDTF">2026-03-25T16:16:00Z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0ac1425ff6c7bc10dc14dea24030ab2532479e77f06628a9ef0b2f0bfaf7ef49</vt:lpwstr>
  </property>
</Properties>
</file>