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8CA5" w14:textId="53BCDA4B" w:rsidR="0065152C" w:rsidRDefault="0065152C" w:rsidP="0065152C">
      <w:pPr>
        <w:pStyle w:val="Heading1"/>
      </w:pPr>
      <w:r>
        <w:t>Summary of analysis</w:t>
      </w:r>
    </w:p>
    <w:p w14:paraId="5714A11F" w14:textId="6BA809B2" w:rsidR="0065152C" w:rsidRDefault="0065152C" w:rsidP="0065152C">
      <w:r>
        <w:t xml:space="preserve">The notebook </w:t>
      </w:r>
      <w:r w:rsidRPr="0065152C">
        <w:t xml:space="preserve">ingested the 2008-2022 county-level NDCP workbook and isolated the </w:t>
      </w:r>
      <w:r w:rsidRPr="00E30902">
        <w:t>median-price columns</w:t>
      </w:r>
      <w:r w:rsidRPr="0065152C">
        <w:t xml:space="preserve"> for center-based care (MC…) plus the matching </w:t>
      </w:r>
      <w:proofErr w:type="gramStart"/>
      <w:r>
        <w:t xml:space="preserve">ones </w:t>
      </w:r>
      <w:r w:rsidRPr="0065152C">
        <w:t xml:space="preserve"> for</w:t>
      </w:r>
      <w:proofErr w:type="gramEnd"/>
      <w:r w:rsidRPr="0065152C">
        <w:t xml:space="preserve"> family </w:t>
      </w:r>
      <w:proofErr w:type="gramStart"/>
      <w:r w:rsidRPr="0065152C">
        <w:t>child care</w:t>
      </w:r>
      <w:proofErr w:type="gramEnd"/>
      <w:r w:rsidRPr="0065152C">
        <w:t xml:space="preserve"> (MFCC…).</w:t>
      </w:r>
      <w:r>
        <w:t xml:space="preserve"> Unadjusted </w:t>
      </w:r>
      <w:r w:rsidRPr="0065152C">
        <w:t>Median Household Income</w:t>
      </w:r>
      <w:r>
        <w:t xml:space="preserve"> (MHI)</w:t>
      </w:r>
      <w:r w:rsidR="00E30902">
        <w:rPr>
          <w:rFonts w:hint="eastAsia"/>
        </w:rPr>
        <w:t xml:space="preserve"> </w:t>
      </w:r>
      <w:r w:rsidRPr="0065152C">
        <w:t xml:space="preserve">and mothers’ </w:t>
      </w:r>
      <w:r w:rsidR="00E30902" w:rsidRPr="0065152C">
        <w:t>labor</w:t>
      </w:r>
      <w:r w:rsidRPr="0065152C">
        <w:t xml:space="preserve">-force participation for children &lt; 6 (FLFPR_20to64_UNDER6) </w:t>
      </w:r>
      <w:r w:rsidR="00E30902">
        <w:rPr>
          <w:rFonts w:hint="eastAsia"/>
        </w:rPr>
        <w:t>are</w:t>
      </w:r>
      <w:r w:rsidR="00E30902">
        <w:t xml:space="preserve"> also extracted to </w:t>
      </w:r>
      <w:r w:rsidRPr="0065152C">
        <w:t xml:space="preserve">complete a </w:t>
      </w:r>
      <w:proofErr w:type="gramStart"/>
      <w:r w:rsidR="00E30902">
        <w:t>high level</w:t>
      </w:r>
      <w:proofErr w:type="gramEnd"/>
      <w:r w:rsidR="00E30902">
        <w:t xml:space="preserve"> analysis on the </w:t>
      </w:r>
      <w:r w:rsidRPr="0065152C">
        <w:t>working dataset of 48</w:t>
      </w:r>
      <w:r w:rsidR="00E30902">
        <w:t>,</w:t>
      </w:r>
      <w:r w:rsidRPr="0065152C">
        <w:t xml:space="preserve">308 </w:t>
      </w:r>
      <w:r w:rsidR="00E30902">
        <w:t xml:space="preserve">records on the </w:t>
      </w:r>
      <w:r w:rsidRPr="0065152C">
        <w:t>county-years</w:t>
      </w:r>
      <w:r w:rsidR="00E30902">
        <w:t xml:space="preserve"> granularity</w:t>
      </w:r>
      <w:r w:rsidRPr="0065152C">
        <w:t>.</w:t>
      </w:r>
    </w:p>
    <w:p w14:paraId="66A44179" w14:textId="77777777" w:rsidR="00E30902" w:rsidRDefault="00E30902" w:rsidP="0065152C"/>
    <w:p w14:paraId="6CE6EAA3" w14:textId="01549802" w:rsidR="00E30902" w:rsidRDefault="00E30902" w:rsidP="00E30902">
      <w:pPr>
        <w:pStyle w:val="Heading1"/>
      </w:pPr>
      <w:r>
        <w:t>Findings</w:t>
      </w:r>
    </w:p>
    <w:p w14:paraId="41B3941F" w14:textId="36F862B8" w:rsidR="00E30902" w:rsidRDefault="00E30902" w:rsidP="00E30902">
      <w:r w:rsidRPr="00E30902">
        <w:t xml:space="preserve">• </w:t>
      </w:r>
      <w:r w:rsidRPr="00E30902">
        <w:rPr>
          <w:b/>
          <w:bCs/>
        </w:rPr>
        <w:t>Infant Childcare</w:t>
      </w:r>
      <w:r>
        <w:t xml:space="preserve"> </w:t>
      </w:r>
      <w:r w:rsidRPr="00E30902">
        <w:rPr>
          <w:b/>
          <w:bCs/>
        </w:rPr>
        <w:t>Prices rising:</w:t>
      </w:r>
      <w:r w:rsidRPr="00E30902">
        <w:t xml:space="preserve"> center-based infant </w:t>
      </w:r>
      <w:r>
        <w:t xml:space="preserve">childcare price </w:t>
      </w:r>
      <w:r w:rsidRPr="00E30902">
        <w:t>median</w:t>
      </w:r>
      <w:r>
        <w:t>s</w:t>
      </w:r>
      <w:r w:rsidRPr="00E30902">
        <w:t xml:space="preserve"> advanced from </w:t>
      </w:r>
      <w:r>
        <w:t xml:space="preserve">around </w:t>
      </w:r>
      <w:r w:rsidRPr="00E30902">
        <w:t xml:space="preserve">$120/week (2008) to &gt;$170/week (2022), </w:t>
      </w:r>
      <w:r>
        <w:t xml:space="preserve">representing </w:t>
      </w:r>
      <w:r w:rsidRPr="00E30902">
        <w:t xml:space="preserve">a </w:t>
      </w:r>
      <w:r>
        <w:t xml:space="preserve">more than </w:t>
      </w:r>
      <w:r w:rsidRPr="00E30902">
        <w:t>42 % nominal gain, with the steepest single-year jump in 2021-22.</w:t>
      </w:r>
      <w:r w:rsidRPr="00E30902">
        <w:br/>
        <w:t xml:space="preserve">• </w:t>
      </w:r>
      <w:r w:rsidRPr="00E30902">
        <w:rPr>
          <w:b/>
          <w:bCs/>
        </w:rPr>
        <w:t>Affordability extremes:</w:t>
      </w:r>
      <w:r w:rsidRPr="00E30902">
        <w:t xml:space="preserve"> the worst county </w:t>
      </w:r>
      <w:r>
        <w:t xml:space="preserve">has a shocking </w:t>
      </w:r>
      <w:r w:rsidRPr="00E30902">
        <w:t xml:space="preserve">60 % </w:t>
      </w:r>
      <w:r w:rsidRPr="00E30902">
        <w:t xml:space="preserve">median childcare price to </w:t>
      </w:r>
      <w:r w:rsidRPr="00E30902">
        <w:t xml:space="preserve">median household income </w:t>
      </w:r>
      <w:r w:rsidRPr="00E30902">
        <w:t>ratio</w:t>
      </w:r>
      <w:r w:rsidRPr="00E30902">
        <w:t xml:space="preserve">; even the worst family-care county tops 35 %. </w:t>
      </w:r>
      <w:r>
        <w:t>New York and Washington d</w:t>
      </w:r>
      <w:r w:rsidRPr="00E30902">
        <w:t>ominate the high-burden list</w:t>
      </w:r>
      <w:r>
        <w:t xml:space="preserve"> for center-based; Idaho, Ohio</w:t>
      </w:r>
      <w:r w:rsidR="00384408">
        <w:t xml:space="preserve"> and Puerto Rico dominate the family based.</w:t>
      </w:r>
      <w:r w:rsidRPr="00E30902">
        <w:br/>
        <w:t xml:space="preserve">• </w:t>
      </w:r>
      <w:r w:rsidRPr="00E30902">
        <w:rPr>
          <w:b/>
          <w:bCs/>
        </w:rPr>
        <w:t>Home vs. center discount:</w:t>
      </w:r>
      <w:r w:rsidRPr="00E30902">
        <w:t xml:space="preserve"> family infant care averages</w:t>
      </w:r>
      <w:r w:rsidR="005C23ED">
        <w:t xml:space="preserve"> around</w:t>
      </w:r>
      <w:r w:rsidRPr="005C23ED">
        <w:t xml:space="preserve"> 2</w:t>
      </w:r>
      <w:r w:rsidR="005C23ED">
        <w:t>7</w:t>
      </w:r>
      <w:r w:rsidRPr="005C23ED">
        <w:t>-</w:t>
      </w:r>
      <w:r w:rsidR="005C23ED">
        <w:t>30</w:t>
      </w:r>
      <w:r w:rsidRPr="005C23ED">
        <w:t xml:space="preserve"> % cheaper</w:t>
      </w:r>
      <w:r w:rsidRPr="00E30902">
        <w:t xml:space="preserve"> than center care in the highest-cost counties.</w:t>
      </w:r>
      <w:r w:rsidRPr="00E30902">
        <w:br/>
        <w:t xml:space="preserve">• </w:t>
      </w:r>
      <w:r w:rsidRPr="00E30902">
        <w:rPr>
          <w:b/>
          <w:bCs/>
        </w:rPr>
        <w:t>LFPR correlation flips sign:</w:t>
      </w:r>
      <w:r w:rsidRPr="00E30902">
        <w:t xml:space="preserve"> in a simple scatter</w:t>
      </w:r>
      <w:r w:rsidR="00E57C97">
        <w:t xml:space="preserve"> plot</w:t>
      </w:r>
      <w:r w:rsidRPr="00E30902">
        <w:t xml:space="preserve">, higher prices coincide with </w:t>
      </w:r>
      <w:r w:rsidRPr="00E30902">
        <w:rPr>
          <w:i/>
          <w:iCs/>
        </w:rPr>
        <w:t>higher</w:t>
      </w:r>
      <w:r w:rsidRPr="00E30902">
        <w:t xml:space="preserve"> mothers’ LFPR (≈ +0.2 pp per $10/week, R² ≈ 0.08) — </w:t>
      </w:r>
      <w:r w:rsidR="00E57C97">
        <w:t xml:space="preserve">possible </w:t>
      </w:r>
      <w:r w:rsidRPr="00E30902">
        <w:t>evidence of income/urbanicity confounding that must be controlled</w:t>
      </w:r>
      <w:r w:rsidR="00E57C97">
        <w:t xml:space="preserve"> that need further analysis</w:t>
      </w:r>
      <w:r w:rsidRPr="00E30902">
        <w:t>.</w:t>
      </w:r>
    </w:p>
    <w:p w14:paraId="4CD5F3E6" w14:textId="77777777" w:rsidR="001A5168" w:rsidRDefault="001A5168" w:rsidP="00E30902"/>
    <w:p w14:paraId="1739666B" w14:textId="280E80A7" w:rsidR="001A5168" w:rsidRDefault="001A5168" w:rsidP="001A5168">
      <w:pPr>
        <w:pStyle w:val="Heading1"/>
      </w:pPr>
      <w:r>
        <w:t>Assumptions</w:t>
      </w:r>
    </w:p>
    <w:p w14:paraId="3CD8B154" w14:textId="337F29A2" w:rsidR="001A5168" w:rsidRDefault="001A5168" w:rsidP="001A5168">
      <w:pPr>
        <w:pStyle w:val="ListParagraph"/>
        <w:numPr>
          <w:ilvl w:val="0"/>
          <w:numId w:val="1"/>
        </w:numPr>
      </w:pPr>
      <w:r w:rsidRPr="001A5168">
        <w:rPr>
          <w:i/>
          <w:iCs/>
        </w:rPr>
        <w:t>Infant anchor</w:t>
      </w:r>
      <w:r w:rsidRPr="001A5168">
        <w:t xml:space="preserve"> = MCBto5 (birth-5 </w:t>
      </w:r>
      <w:r w:rsidR="00D35272">
        <w:t>months</w:t>
      </w:r>
      <w:r w:rsidRPr="001A5168">
        <w:t>) and MFCCBto5</w:t>
      </w:r>
      <w:r>
        <w:t>, as in the technical report it’s defined as ‘</w:t>
      </w:r>
      <w:r w:rsidRPr="001A5168">
        <w:t>Infant: 0-11 months</w:t>
      </w:r>
      <w:r>
        <w:t>’. The analysis used 5-month single field for simplicity.</w:t>
      </w:r>
    </w:p>
    <w:p w14:paraId="70600C09" w14:textId="12A03C22" w:rsidR="001A5168" w:rsidRDefault="001A5168" w:rsidP="001A5168">
      <w:pPr>
        <w:pStyle w:val="ListParagraph"/>
        <w:numPr>
          <w:ilvl w:val="0"/>
          <w:numId w:val="1"/>
        </w:numPr>
      </w:pPr>
      <w:r w:rsidRPr="001A5168">
        <w:rPr>
          <w:i/>
          <w:iCs/>
        </w:rPr>
        <w:t>Affordability formula</w:t>
      </w:r>
      <w:r w:rsidRPr="001A5168">
        <w:t xml:space="preserve"> = weekly price × 52 ÷ MHI (nominal).</w:t>
      </w:r>
      <w:r w:rsidR="00D35272">
        <w:t xml:space="preserve"> Not inflation adjusted.</w:t>
      </w:r>
    </w:p>
    <w:p w14:paraId="778315DC" w14:textId="1B5BA85D" w:rsidR="001A5168" w:rsidRDefault="001A5168" w:rsidP="001A5168">
      <w:pPr>
        <w:pStyle w:val="ListParagraph"/>
        <w:numPr>
          <w:ilvl w:val="0"/>
          <w:numId w:val="1"/>
        </w:numPr>
      </w:pPr>
      <w:r w:rsidRPr="001A5168">
        <w:t>No external CPI deflators added; all figures remain nominal.</w:t>
      </w:r>
    </w:p>
    <w:p w14:paraId="3C75CA63" w14:textId="7423A69E" w:rsidR="001A5168" w:rsidRDefault="001A5168" w:rsidP="001A5168">
      <w:pPr>
        <w:pStyle w:val="ListParagraph"/>
        <w:numPr>
          <w:ilvl w:val="0"/>
          <w:numId w:val="1"/>
        </w:numPr>
      </w:pPr>
      <w:r w:rsidRPr="001A5168">
        <w:t>Imputation flags retained</w:t>
      </w:r>
      <w:r w:rsidR="00F33EAE">
        <w:t xml:space="preserve"> as</w:t>
      </w:r>
      <w:r w:rsidRPr="001A5168">
        <w:t xml:space="preserve"> few rows show heavy imputations for infant medians</w:t>
      </w:r>
      <w:r w:rsidR="00F33EAE">
        <w:t xml:space="preserve"> based on spot check</w:t>
      </w:r>
      <w:r w:rsidRPr="001A5168">
        <w:t>.</w:t>
      </w:r>
    </w:p>
    <w:p w14:paraId="4068E5E4" w14:textId="77777777" w:rsidR="00F33EAE" w:rsidRDefault="00F33EAE" w:rsidP="00F33EAE"/>
    <w:p w14:paraId="7D761AD7" w14:textId="7F3FEA7B" w:rsidR="00A33C35" w:rsidRDefault="00A33C35" w:rsidP="00A33C35">
      <w:pPr>
        <w:pStyle w:val="Heading1"/>
      </w:pPr>
      <w:r>
        <w:t>Items that still need clarification</w:t>
      </w:r>
    </w:p>
    <w:p w14:paraId="4C5ACC24" w14:textId="2A5EB7A5" w:rsidR="004144BA" w:rsidRDefault="004144BA" w:rsidP="004144BA">
      <w:pPr>
        <w:pStyle w:val="ListParagraph"/>
        <w:numPr>
          <w:ilvl w:val="0"/>
          <w:numId w:val="2"/>
        </w:numPr>
      </w:pPr>
      <w:r w:rsidRPr="004144BA">
        <w:t>Choose denominator: stick with MHI or switch to MHI_2022 for burden metric consistency</w:t>
      </w:r>
      <w:r>
        <w:t xml:space="preserve"> for later analysis, considering inflation adjustment.</w:t>
      </w:r>
    </w:p>
    <w:p w14:paraId="437B3E97" w14:textId="4E601A56" w:rsidR="004144BA" w:rsidRDefault="004144BA" w:rsidP="004144BA">
      <w:pPr>
        <w:pStyle w:val="ListParagraph"/>
        <w:numPr>
          <w:ilvl w:val="0"/>
          <w:numId w:val="2"/>
        </w:numPr>
      </w:pPr>
      <w:r w:rsidRPr="004144BA">
        <w:t>Confirm preferred LFPR field (FLFPR_20to64_UNDER6 vs. broader FLFPR_20to64).</w:t>
      </w:r>
    </w:p>
    <w:p w14:paraId="6336408B" w14:textId="58F768C3" w:rsidR="004144BA" w:rsidRDefault="004144BA" w:rsidP="004144BA">
      <w:pPr>
        <w:pStyle w:val="ListParagraph"/>
        <w:numPr>
          <w:ilvl w:val="0"/>
          <w:numId w:val="2"/>
        </w:numPr>
      </w:pPr>
      <w:r w:rsidRPr="004144BA">
        <w:lastRenderedPageBreak/>
        <w:t xml:space="preserve">Decide whether to create a composite “Infant 0-11 </w:t>
      </w:r>
      <w:r>
        <w:t>months</w:t>
      </w:r>
      <w:r w:rsidRPr="004144BA">
        <w:t>” price using _</w:t>
      </w:r>
      <w:proofErr w:type="spellStart"/>
      <w:r w:rsidRPr="004144BA">
        <w:t>Infant_flag</w:t>
      </w:r>
      <w:proofErr w:type="spellEnd"/>
      <w:r>
        <w:t xml:space="preserve"> for more complete analysis.</w:t>
      </w:r>
    </w:p>
    <w:p w14:paraId="565446A5" w14:textId="31EB95D2" w:rsidR="004144BA" w:rsidRDefault="004144BA" w:rsidP="004144BA">
      <w:pPr>
        <w:pStyle w:val="Heading1"/>
      </w:pPr>
      <w:r>
        <w:t>Direction of Story/Plan of Attack/Message you want to get across</w:t>
      </w:r>
    </w:p>
    <w:p w14:paraId="53F81CB5" w14:textId="2968DDC4" w:rsidR="004144BA" w:rsidRDefault="005126B8" w:rsidP="004144BA">
      <w:r w:rsidRPr="005126B8">
        <w:rPr>
          <w:i/>
          <w:iCs/>
        </w:rPr>
        <w:t>Thesis</w:t>
      </w:r>
      <w:r w:rsidRPr="005126B8">
        <w:t xml:space="preserve">: “When we hold income constant, high child-care prices are expected to suppress mothers’ </w:t>
      </w:r>
      <w:r w:rsidRPr="005126B8">
        <w:t>labor</w:t>
      </w:r>
      <w:r w:rsidRPr="005126B8">
        <w:t>-force participation.”</w:t>
      </w:r>
      <w:r w:rsidRPr="005126B8">
        <w:br/>
      </w:r>
      <w:r w:rsidRPr="005126B8">
        <w:rPr>
          <w:b/>
          <w:bCs/>
        </w:rPr>
        <w:t>Milestone 2</w:t>
      </w:r>
      <w:r w:rsidRPr="005126B8">
        <w:t xml:space="preserve"> – estimate a county- and year-fixed-effects elasticity of LFPR with respect to infant prices, controlling for unemployment and income; repeat with family-care prices.</w:t>
      </w:r>
      <w:r w:rsidRPr="005126B8">
        <w:br/>
      </w:r>
      <w:r w:rsidRPr="005126B8">
        <w:rPr>
          <w:b/>
          <w:bCs/>
        </w:rPr>
        <w:t>Milestone 3</w:t>
      </w:r>
      <w:r w:rsidRPr="005126B8">
        <w:t xml:space="preserve"> – Tableau dashboard: map + price slider to show predicted LFPR changes if counties hit the state median price.</w:t>
      </w:r>
      <w:r w:rsidRPr="005126B8">
        <w:br/>
      </w:r>
      <w:r w:rsidRPr="005126B8">
        <w:rPr>
          <w:b/>
          <w:bCs/>
        </w:rPr>
        <w:t>Milestone 4</w:t>
      </w:r>
      <w:r w:rsidRPr="005126B8">
        <w:t xml:space="preserve"> – Persona vignettes (rural single mom, urban dual-earner family) to </w:t>
      </w:r>
      <w:r w:rsidRPr="005126B8">
        <w:t>humanize</w:t>
      </w:r>
      <w:r w:rsidRPr="005126B8">
        <w:t xml:space="preserve"> elasticity estimates</w:t>
      </w:r>
      <w:r>
        <w:t>, and enable it into the dashboard, making it interactive.</w:t>
      </w:r>
      <w:r w:rsidRPr="005126B8">
        <w:br/>
      </w:r>
      <w:r w:rsidRPr="005126B8">
        <w:rPr>
          <w:b/>
          <w:bCs/>
        </w:rPr>
        <w:t>Milestone 5</w:t>
      </w:r>
      <w:r w:rsidRPr="005126B8">
        <w:t xml:space="preserve"> – Final deliverables plus a budget-ask slide quantifying ROI (</w:t>
      </w:r>
      <w:r w:rsidR="006E2800">
        <w:t xml:space="preserve">Example: </w:t>
      </w:r>
      <w:r w:rsidRPr="005126B8">
        <w:t>$40 M subsidy → 15 000 additional working moms).</w:t>
      </w:r>
    </w:p>
    <w:p w14:paraId="20AF9453" w14:textId="77777777" w:rsidR="00F31DA0" w:rsidRDefault="00F31DA0" w:rsidP="004144BA"/>
    <w:p w14:paraId="6871D0CD" w14:textId="57272A50" w:rsidR="00F31DA0" w:rsidRDefault="00F31DA0" w:rsidP="00F31DA0">
      <w:pPr>
        <w:pStyle w:val="Heading1"/>
      </w:pPr>
      <w:r>
        <w:t>Target Audience</w:t>
      </w:r>
    </w:p>
    <w:p w14:paraId="500EAF59" w14:textId="76EA924D" w:rsidR="00F31DA0" w:rsidRDefault="00F31DA0" w:rsidP="00F31DA0">
      <w:r w:rsidRPr="00F31DA0">
        <w:t>State workforce-development and budget directors who decide whether dollars flow into child-care subsidies</w:t>
      </w:r>
      <w:r>
        <w:t>.</w:t>
      </w:r>
    </w:p>
    <w:p w14:paraId="112E36FF" w14:textId="77777777" w:rsidR="00F31DA0" w:rsidRDefault="00F31DA0" w:rsidP="00F31DA0"/>
    <w:p w14:paraId="0EBBFD69" w14:textId="7E1CBB2A" w:rsidR="00F31DA0" w:rsidRDefault="00F31DA0" w:rsidP="00F31DA0">
      <w:pPr>
        <w:pStyle w:val="Heading1"/>
      </w:pPr>
      <w:r>
        <w:t>Mediums you Intend to Include</w:t>
      </w:r>
    </w:p>
    <w:p w14:paraId="6541B21B" w14:textId="27F3C682" w:rsidR="00F31DA0" w:rsidRPr="00F31DA0" w:rsidRDefault="00F31DA0" w:rsidP="00F31DA0">
      <w:pPr>
        <w:pStyle w:val="ListParagraph"/>
        <w:numPr>
          <w:ilvl w:val="0"/>
          <w:numId w:val="3"/>
        </w:numPr>
      </w:pPr>
      <w:r w:rsidRPr="00F31DA0">
        <w:rPr>
          <w:b/>
          <w:bCs/>
        </w:rPr>
        <w:t>Interactive Tableau dashboard</w:t>
      </w:r>
      <w:r w:rsidRPr="00F31DA0">
        <w:t xml:space="preserve"> – county map + price slider with live LFPR projections.</w:t>
      </w:r>
    </w:p>
    <w:p w14:paraId="25AC63E5" w14:textId="77777777" w:rsidR="00F31DA0" w:rsidRDefault="00F31DA0" w:rsidP="00F31DA0">
      <w:pPr>
        <w:pStyle w:val="ListParagraph"/>
        <w:numPr>
          <w:ilvl w:val="0"/>
          <w:numId w:val="3"/>
        </w:numPr>
      </w:pPr>
      <w:r w:rsidRPr="00F31DA0">
        <w:rPr>
          <w:b/>
          <w:bCs/>
        </w:rPr>
        <w:t>Slide deck</w:t>
      </w:r>
      <w:r w:rsidRPr="00F31DA0">
        <w:t xml:space="preserve"> – narrative from historic price rise to elasticity, ending with a funding decision</w:t>
      </w:r>
      <w:r>
        <w:t>/recommendation</w:t>
      </w:r>
      <w:r w:rsidRPr="00F31DA0">
        <w:t xml:space="preserve"> slide.</w:t>
      </w:r>
    </w:p>
    <w:p w14:paraId="423FB9BA" w14:textId="6B39DBA6" w:rsidR="00F31DA0" w:rsidRPr="00F31DA0" w:rsidRDefault="00F31DA0" w:rsidP="00F31DA0">
      <w:pPr>
        <w:pStyle w:val="ListParagraph"/>
        <w:numPr>
          <w:ilvl w:val="0"/>
          <w:numId w:val="3"/>
        </w:numPr>
      </w:pPr>
      <w:r w:rsidRPr="00F31DA0">
        <w:rPr>
          <w:b/>
          <w:bCs/>
        </w:rPr>
        <w:t>Two-page policy brief / infographic</w:t>
      </w:r>
      <w:r w:rsidRPr="00F31DA0">
        <w:t xml:space="preserve"> – headline cost-to-income ratios and ROI table for legislative hand-outs.</w:t>
      </w:r>
    </w:p>
    <w:p w14:paraId="0DE6525C" w14:textId="77777777" w:rsidR="00F31DA0" w:rsidRPr="00F31DA0" w:rsidRDefault="00F31DA0" w:rsidP="00F31DA0"/>
    <w:p w14:paraId="731613D0" w14:textId="77777777" w:rsidR="00F31DA0" w:rsidRPr="00F31DA0" w:rsidRDefault="00F31DA0" w:rsidP="00F31DA0"/>
    <w:p w14:paraId="18D11F1A" w14:textId="77777777" w:rsidR="004144BA" w:rsidRPr="00A33C35" w:rsidRDefault="004144BA" w:rsidP="004144BA">
      <w:pPr>
        <w:pStyle w:val="Heading1"/>
        <w:rPr>
          <w:rFonts w:hint="eastAsia"/>
        </w:rPr>
      </w:pPr>
    </w:p>
    <w:sectPr w:rsidR="004144BA" w:rsidRPr="00A33C35" w:rsidSect="00D518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F7C7F"/>
    <w:multiLevelType w:val="hybridMultilevel"/>
    <w:tmpl w:val="EE7250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B3B5CC7"/>
    <w:multiLevelType w:val="hybridMultilevel"/>
    <w:tmpl w:val="6AD26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85BCA"/>
    <w:multiLevelType w:val="hybridMultilevel"/>
    <w:tmpl w:val="4ADEB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12038">
    <w:abstractNumId w:val="0"/>
  </w:num>
  <w:num w:numId="2" w16cid:durableId="1000740243">
    <w:abstractNumId w:val="2"/>
  </w:num>
  <w:num w:numId="3" w16cid:durableId="518394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0A"/>
    <w:rsid w:val="000F180A"/>
    <w:rsid w:val="00156B4E"/>
    <w:rsid w:val="001A3012"/>
    <w:rsid w:val="001A5168"/>
    <w:rsid w:val="00384408"/>
    <w:rsid w:val="004144BA"/>
    <w:rsid w:val="00481192"/>
    <w:rsid w:val="005126B8"/>
    <w:rsid w:val="005C23ED"/>
    <w:rsid w:val="0065152C"/>
    <w:rsid w:val="00667B72"/>
    <w:rsid w:val="006E2800"/>
    <w:rsid w:val="0089397A"/>
    <w:rsid w:val="00A33C35"/>
    <w:rsid w:val="00D35272"/>
    <w:rsid w:val="00D518AB"/>
    <w:rsid w:val="00E30902"/>
    <w:rsid w:val="00E57C97"/>
    <w:rsid w:val="00EE5DC0"/>
    <w:rsid w:val="00F31DA0"/>
    <w:rsid w:val="00F33EAE"/>
    <w:rsid w:val="00F9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C291"/>
  <w15:chartTrackingRefBased/>
  <w15:docId w15:val="{B0091FDF-7EA1-C948-B7F2-CBA2C35A3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6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CEA80D-30E6-AA4C-BE7B-F22BBA94A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Zicheng Xu</dc:creator>
  <cp:keywords/>
  <dc:description/>
  <cp:lastModifiedBy>Zicheng Xu</cp:lastModifiedBy>
  <cp:revision>17</cp:revision>
  <dcterms:created xsi:type="dcterms:W3CDTF">2025-06-15T22:35:00Z</dcterms:created>
  <dcterms:modified xsi:type="dcterms:W3CDTF">2025-06-16T00:00:00Z</dcterms:modified>
</cp:coreProperties>
</file>