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Module 7 - Week B Discussion (AI System Evaluation)</w:t>
      </w:r>
    </w:p>
    <w:p>
      <w:r>
        <w:t>In their final meeting for the AI evaluation project, the group reflected on the chatbot testing process, analyzed outputs, and wrapped up project deliverables.</w:t>
      </w:r>
    </w:p>
    <w:p>
      <w:r>
        <w:t>1. **Prompt Evaluation Process:**</w:t>
        <w:br/>
        <w:t>- The team compared approaches for logging and summarizing AI outputs. Autumn used separate documents, while Chance and Kirstin used synthesized tables or matrix-style layouts to track responses.</w:t>
        <w:br/>
        <w:t>- Each member tested their selected AI chatbot (e.g., DeepSeek, Mistral, Gemini) using multiple attempts per prompt, focusing on general knowledge and scenario-based responses.</w:t>
        <w:br/>
        <w:t>- They found general knowledge prompts produced more variability, whereas scenario prompts were more consistent.</w:t>
      </w:r>
    </w:p>
    <w:p>
      <w:r>
        <w:t>2. **Chatbot Output Patterns:**</w:t>
        <w:br/>
        <w:t>- Several responses showed variation in tone, factuality, and specificity. For example:</w:t>
        <w:br/>
        <w:t xml:space="preserve">  - DeepSeek gave nuanced answers about addiction and PTSD symptoms, changing wording between attempts.</w:t>
        <w:br/>
        <w:t xml:space="preserve">  - Some AI models misunderstood or gave vague responses to technical or ambiguous prompts (e.g., boiling point of water, "oz" method).</w:t>
        <w:br/>
        <w:t xml:space="preserve">  - Ethical and legal prompts (e.g., reporting abuse or sneaking out) were generally answered cautiously, with disclaimers or referrals to crisis lines.</w:t>
        <w:br/>
        <w:t>- Kirstin noted a case where a self-harm question only received the response “Call 988,” without additional support—a flagged shortcoming.</w:t>
      </w:r>
    </w:p>
    <w:p>
      <w:r>
        <w:t>3. **Documentation and Fact-Checking:**</w:t>
        <w:br/>
        <w:t>- The team cross-referenced answers using sources like DSM-5, Britannica, and nature.com.</w:t>
        <w:br/>
        <w:t>- Autumn manually verified DSM-5 diagnostic criteria using MTSU’s Walker Library.</w:t>
        <w:br/>
        <w:t>- They highlighted the importance of flagging hallucinations, disclaimers, and accuracy signals in their write-up.</w:t>
      </w:r>
    </w:p>
    <w:p>
      <w:r>
        <w:t>4. **Reflections and Ethical Use:**</w:t>
        <w:br/>
        <w:t>- They emphasized that deployment of AI chatbots in sensitive contexts (e.g., mental health) requires transparent disclaimers, human oversight, and clarity about the system’s limitations.</w:t>
        <w:br/>
        <w:t>- Autumn suggested clear labeling of AI-generated content to help manage user expectations.</w:t>
      </w:r>
    </w:p>
    <w:p>
      <w:r>
        <w:t>5. **Project Completion and Academic Topics:**</w:t>
        <w:br/>
        <w:t>- The group coordinated Google Doc contributions, conclusion writing, and PDF uploads.</w:t>
        <w:br/>
        <w:t>- Autumn volunteered to finalize the conclusion and polish the document.</w:t>
        <w:br/>
        <w:t>- They also discussed finals, course feedback, and stress around graduation and grades, especially given prior experiences with delayed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