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of Module 5 - Week B Discussion</w:t>
      </w:r>
    </w:p>
    <w:p>
      <w:r>
        <w:t>In this meeting, Chance, Autumn, and Kristin wrapped up work on their DATA 6550 reproducibility project, reflecting on their findings and addressing final tasks for submission.</w:t>
      </w:r>
    </w:p>
    <w:p>
      <w:r>
        <w:t>1. **Model Performance &amp; Reproducibility:**</w:t>
        <w:br/>
        <w:t>- Kristin noted discrepancies between model performance in the paper and her own results, particularly with KNN and decision tree models, which performed significantly worse in cross-validation.</w:t>
        <w:br/>
        <w:t>- Despite minor differences, most models showed similar trends in performance, supporting reproducibility.</w:t>
        <w:br/>
        <w:t>- Chance highlighted that deep learning models (Keras/TensorFlow) ran efficiently and achieved good performance using similar architectures from the paper.</w:t>
      </w:r>
    </w:p>
    <w:p>
      <w:r>
        <w:t>2. **Challenges Encountered:**</w:t>
        <w:br/>
        <w:t>- The group agreed that SVM models were the most problematic, often performing inconsistently or requiring high computation time.</w:t>
        <w:br/>
        <w:t>- Outdated code and dependency issues also posed challenges, particularly in replicating older scripts from the original paper.</w:t>
        <w:br/>
        <w:t>- Chance had to manually acquire and reformat the KDD Expanded dataset due to broken Bitbucket links and incomplete documentation.</w:t>
      </w:r>
    </w:p>
    <w:p>
      <w:r>
        <w:t>3. **Data &amp; Environment Details:**</w:t>
        <w:br/>
        <w:t>- They discussed the importance of clearly documenting features used in reduced vs. full datasets.</w:t>
        <w:br/>
        <w:t>- Chance ensured the environment and package dependencies were captured, including deep learning frameworks and Python packages.</w:t>
        <w:br/>
        <w:t>- A package called `tkinter` was used for building GUI prompts to simplify data access and automation.</w:t>
      </w:r>
    </w:p>
    <w:p>
      <w:r>
        <w:t>4. **Conclusions &amp; Reflections:**</w:t>
        <w:br/>
        <w:t>- The group agreed that the paper was well-suited for reproducibility.</w:t>
        <w:br/>
        <w:t>- Even with different dataset sizes (e.g., 140 vs. 14 features), model performance remained consistent.</w:t>
        <w:br/>
        <w:t>- Ethical concerns were raised around using datasets from different countries (e.g., China) without full demographic transparency.</w:t>
      </w:r>
    </w:p>
    <w:p>
      <w:r>
        <w:t>5. **Wrap-up Tasks:**</w:t>
        <w:br/>
        <w:t>- Final formatting of tables, GitHub repository linkage, and document polishing were completed.</w:t>
        <w:br/>
        <w:t>- They coordinated who would upload the final PDF and planned the presentation slide structure, emphasizing results, limitations, and dataset comparisons.</w:t>
        <w:br/>
        <w:t>- Light discussion followed on upcoming privacy policy analysis project and quiz logistics.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