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8: David Rodgers, Joshua Finch, Wale Agunloye, Noah Day, Chance Brilz, Karoon Khatiwada, Emilio Osso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Cases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drawing>
          <wp:inline distB="114300" distT="114300" distL="114300" distR="114300">
            <wp:extent cx="4365898" cy="82153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5898" cy="821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289969" cy="807243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9969" cy="807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652838" cy="3619387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3619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drawing>
          <wp:inline distB="114300" distT="114300" distL="114300" distR="114300">
            <wp:extent cx="4757738" cy="4726709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4726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Sequence Diagrams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Make an Account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0" distT="0" distL="0" distR="0">
            <wp:extent cx="5103637" cy="469996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3637" cy="469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Book a Reservation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681663" cy="4725614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4725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Cancel a Reservation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9911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014913" cy="523190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5231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2" Type="http://schemas.openxmlformats.org/officeDocument/2006/relationships/image" Target="media/image11.png"/><Relationship Id="rId9" Type="http://schemas.openxmlformats.org/officeDocument/2006/relationships/image" Target="media/image13.jpg"/><Relationship Id="rId5" Type="http://schemas.openxmlformats.org/officeDocument/2006/relationships/image" Target="media/image5.png"/><Relationship Id="rId6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16.png"/></Relationships>
</file>