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8930" w:type="dxa"/>
        <w:tblInd w:w="-147" w:type="dxa"/>
        <w:tblLook w:val="04A0" w:firstRow="1" w:lastRow="0" w:firstColumn="1" w:lastColumn="0" w:noHBand="0" w:noVBand="1"/>
      </w:tblPr>
      <w:tblGrid>
        <w:gridCol w:w="2410"/>
        <w:gridCol w:w="6520"/>
      </w:tblGrid>
      <w:tr w:rsidR="00756478" w:rsidRPr="00C4507B" w14:paraId="16616DC7" w14:textId="77777777" w:rsidTr="0075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  <w:hideMark/>
          </w:tcPr>
          <w:p w14:paraId="7DD553D9" w14:textId="77777777" w:rsidR="00756478" w:rsidRPr="00C4507B" w:rsidRDefault="00756478">
            <w:pPr>
              <w:jc w:val="center"/>
              <w:rPr>
                <w:rFonts w:ascii="CordiaUPC" w:hAnsi="CordiaUPC" w:cs="CordiaUPC"/>
                <w:sz w:val="28"/>
                <w:szCs w:val="28"/>
              </w:rPr>
            </w:pPr>
            <w:r w:rsidRPr="00C4507B">
              <w:rPr>
                <w:rFonts w:ascii="CordiaUPC" w:hAnsi="CordiaUPC" w:cs="CordiaUPC"/>
                <w:sz w:val="28"/>
                <w:szCs w:val="28"/>
                <w:cs/>
              </w:rPr>
              <w:t>หัวข้อเอกสาร</w:t>
            </w:r>
          </w:p>
        </w:tc>
        <w:tc>
          <w:tcPr>
            <w:tcW w:w="6520" w:type="dxa"/>
            <w:shd w:val="clear" w:color="auto" w:fill="FFF2CC" w:themeFill="accent4" w:themeFillTint="33"/>
          </w:tcPr>
          <w:p w14:paraId="72969866" w14:textId="6D78B492" w:rsidR="00756478" w:rsidRPr="00C4507B" w:rsidRDefault="00756478" w:rsidP="00352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ascii="CordiaUPC" w:hAnsi="CordiaUPC" w:cs="CordiaUPC" w:hint="cs"/>
                <w:sz w:val="28"/>
                <w:szCs w:val="28"/>
                <w:cs/>
              </w:rPr>
              <w:t>ชื่อย่อหัวข้อ</w:t>
            </w:r>
          </w:p>
        </w:tc>
      </w:tr>
      <w:tr w:rsidR="00756478" w:rsidRPr="00C4507B" w14:paraId="6221F7D8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32BD3459" w14:textId="77777777" w:rsidR="00756478" w:rsidRPr="00C4507B" w:rsidRDefault="00756478">
            <w:pPr>
              <w:rPr>
                <w:rFonts w:ascii="CordiaUPC" w:hAnsi="CordiaUPC" w:cs="CordiaUPC"/>
                <w:sz w:val="28"/>
                <w:szCs w:val="28"/>
              </w:rPr>
            </w:pPr>
            <w:r w:rsidRPr="00C4507B">
              <w:rPr>
                <w:rFonts w:ascii="CordiaUPC" w:hAnsi="CordiaUPC" w:cs="CordiaUPC"/>
                <w:sz w:val="28"/>
                <w:szCs w:val="28"/>
                <w:cs/>
              </w:rPr>
              <w:t>ระเบียบ/ข้อกำหนด/คำสั่ง</w:t>
            </w:r>
          </w:p>
        </w:tc>
        <w:tc>
          <w:tcPr>
            <w:tcW w:w="6520" w:type="dxa"/>
          </w:tcPr>
          <w:p w14:paraId="293B4710" w14:textId="4B989F1C" w:rsidR="00756478" w:rsidRPr="00C4507B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 xml:space="preserve">ระเบียบ การเงิน </w:t>
            </w:r>
            <w:r>
              <w:rPr>
                <w:rFonts w:ascii="CordiaUPC" w:hAnsi="CordiaUPC" w:cs="CordiaUPC" w:hint="cs"/>
                <w:sz w:val="28"/>
                <w:cs/>
              </w:rPr>
              <w:t>ประกันภัย บัญชี ภาษี งบประมาณและการบริหารสินเชื่อ</w:t>
            </w:r>
          </w:p>
        </w:tc>
      </w:tr>
      <w:tr w:rsidR="00756478" w:rsidRPr="00C4507B" w14:paraId="57E06DB7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FEC186D" w14:textId="77777777" w:rsidR="00756478" w:rsidRPr="00C4507B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765FE4FB" w14:textId="02EC5C90" w:rsidR="00756478" w:rsidRPr="00C4507B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 xml:space="preserve">ระเบียบ </w:t>
            </w:r>
            <w:r w:rsidRPr="00C4507B">
              <w:rPr>
                <w:rFonts w:ascii="CordiaUPC" w:hAnsi="CordiaUPC" w:cs="CordiaUPC"/>
                <w:sz w:val="28"/>
                <w:cs/>
              </w:rPr>
              <w:t>การจัดหาและจำหน่าย</w:t>
            </w:r>
            <w:r>
              <w:rPr>
                <w:rFonts w:ascii="CordiaUPC" w:hAnsi="CordiaUPC" w:cs="CordiaUPC" w:hint="cs"/>
                <w:sz w:val="28"/>
                <w:cs/>
              </w:rPr>
              <w:t>เชิงพาณิชย์</w:t>
            </w:r>
          </w:p>
        </w:tc>
      </w:tr>
      <w:tr w:rsidR="00756478" w:rsidRPr="00C4507B" w14:paraId="17615D3D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D571868" w14:textId="77777777" w:rsidR="00756478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6804B359" w14:textId="68E8589D" w:rsidR="00756478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 xml:space="preserve">ระเบียบ </w:t>
            </w:r>
            <w:r w:rsidRPr="00C4507B">
              <w:rPr>
                <w:rFonts w:ascii="CordiaUPC" w:hAnsi="CordiaUPC" w:cs="CordiaUPC"/>
                <w:sz w:val="28"/>
                <w:cs/>
              </w:rPr>
              <w:t>การค้า</w:t>
            </w:r>
            <w:r>
              <w:rPr>
                <w:rFonts w:ascii="CordiaUPC" w:hAnsi="CordiaUPC" w:cs="CordiaUPC" w:hint="cs"/>
                <w:sz w:val="28"/>
                <w:cs/>
              </w:rPr>
              <w:t xml:space="preserve"> การขนส่งและการบริหารความเสี่ยง</w:t>
            </w:r>
            <w:r w:rsidRPr="00C4507B">
              <w:rPr>
                <w:rFonts w:ascii="CordiaUPC" w:hAnsi="CordiaUPC" w:cs="CordiaUPC"/>
                <w:sz w:val="28"/>
                <w:cs/>
              </w:rPr>
              <w:t xml:space="preserve"> </w:t>
            </w:r>
            <w:r w:rsidRPr="00C4507B">
              <w:rPr>
                <w:rFonts w:ascii="CordiaUPC" w:hAnsi="CordiaUPC" w:cs="CordiaUPC"/>
                <w:sz w:val="28"/>
              </w:rPr>
              <w:t>Trading</w:t>
            </w:r>
          </w:p>
        </w:tc>
      </w:tr>
      <w:tr w:rsidR="00756478" w:rsidRPr="00C4507B" w14:paraId="4115086C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C2DFACD" w14:textId="77777777" w:rsidR="00756478" w:rsidRPr="00C4507B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38FC45F8" w14:textId="616DC91E" w:rsidR="00756478" w:rsidRPr="00C4507B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ระเบียบ การค้า</w:t>
            </w:r>
            <w:r>
              <w:rPr>
                <w:rFonts w:ascii="CordiaUPC" w:hAnsi="CordiaUPC" w:cs="CordiaUPC" w:hint="cs"/>
                <w:sz w:val="28"/>
                <w:cs/>
              </w:rPr>
              <w:t xml:space="preserve"> การขนส่งและการบริหารความเสี่ยง </w:t>
            </w:r>
            <w:r>
              <w:rPr>
                <w:rFonts w:ascii="CordiaUPC" w:hAnsi="CordiaUPC" w:cs="CordiaUPC"/>
                <w:sz w:val="28"/>
              </w:rPr>
              <w:t>Gas</w:t>
            </w:r>
          </w:p>
        </w:tc>
      </w:tr>
      <w:tr w:rsidR="00756478" w:rsidRPr="00C4507B" w14:paraId="686A1032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EF0DC18" w14:textId="77777777" w:rsidR="00756478" w:rsidRPr="00C4507B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62260A68" w14:textId="38EF36BF" w:rsidR="00756478" w:rsidRPr="00C4507B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 xml:space="preserve">ระเบียบ </w:t>
            </w:r>
            <w:r>
              <w:rPr>
                <w:rFonts w:ascii="CordiaUPC" w:hAnsi="CordiaUPC" w:cs="CordiaUPC" w:hint="cs"/>
                <w:sz w:val="28"/>
                <w:cs/>
              </w:rPr>
              <w:t>หลักเกณฑ์</w:t>
            </w:r>
            <w:r w:rsidRPr="00C4507B">
              <w:rPr>
                <w:rFonts w:ascii="CordiaUPC" w:hAnsi="CordiaUPC" w:cs="CordiaUPC"/>
                <w:sz w:val="28"/>
                <w:cs/>
              </w:rPr>
              <w:t>การลงทุน</w:t>
            </w:r>
          </w:p>
        </w:tc>
      </w:tr>
      <w:tr w:rsidR="00756478" w:rsidRPr="00C4507B" w14:paraId="7973AE7E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7FC34E4" w14:textId="77777777" w:rsidR="00756478" w:rsidRPr="00C4507B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7966D7DA" w14:textId="27BE3D3A" w:rsidR="00756478" w:rsidRPr="00C4507B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 xml:space="preserve">ระเบียบ </w:t>
            </w:r>
            <w:r>
              <w:rPr>
                <w:rFonts w:ascii="CordiaUPC" w:hAnsi="CordiaUPC" w:cs="CordiaUPC" w:hint="cs"/>
                <w:sz w:val="28"/>
                <w:cs/>
              </w:rPr>
              <w:t>กองทุนประกันวินาศภัย</w:t>
            </w:r>
          </w:p>
        </w:tc>
      </w:tr>
      <w:tr w:rsidR="00756478" w:rsidRPr="00C4507B" w14:paraId="18465D28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5FA11FB" w14:textId="77777777" w:rsidR="00756478" w:rsidRPr="00C4507B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5A6CBAC7" w14:textId="03343A40" w:rsidR="00756478" w:rsidRPr="00C4507B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ระเบียบ</w:t>
            </w:r>
            <w:r>
              <w:rPr>
                <w:rFonts w:ascii="CordiaUPC" w:hAnsi="CordiaUPC" w:cs="CordiaUPC"/>
                <w:sz w:val="28"/>
              </w:rPr>
              <w:t xml:space="preserve"> </w:t>
            </w:r>
            <w:r>
              <w:rPr>
                <w:rFonts w:ascii="CordiaUPC" w:hAnsi="CordiaUPC" w:cs="CordiaUPC" w:hint="cs"/>
                <w:sz w:val="28"/>
                <w:cs/>
              </w:rPr>
              <w:t>การจัดหาผู้เกี่ยวข้องกับเงินทุนและบริหารเงิน</w:t>
            </w:r>
          </w:p>
        </w:tc>
      </w:tr>
      <w:tr w:rsidR="00756478" w:rsidRPr="00C4507B" w14:paraId="02A078C4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F144B3C" w14:textId="77777777" w:rsidR="00756478" w:rsidRPr="00C4507B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70DA529E" w14:textId="02E5761C" w:rsidR="00756478" w:rsidRPr="00C4507B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ระเบียบ</w:t>
            </w:r>
            <w:r>
              <w:rPr>
                <w:rFonts w:ascii="CordiaUPC" w:hAnsi="CordiaUPC" w:cs="CordiaUPC" w:hint="cs"/>
                <w:sz w:val="28"/>
                <w:cs/>
              </w:rPr>
              <w:t xml:space="preserve"> หลักการกำกับดูแลกิจการที่ดี</w:t>
            </w:r>
          </w:p>
        </w:tc>
      </w:tr>
      <w:tr w:rsidR="00756478" w:rsidRPr="00C4507B" w14:paraId="08DC941A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E8D0B49" w14:textId="77777777" w:rsidR="00756478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314395F5" w14:textId="47070504" w:rsidR="00756478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ระเบียบ การคุ้มครองบุคคลที่ปฏิบัติงานให้ ปตท.</w:t>
            </w:r>
          </w:p>
        </w:tc>
      </w:tr>
      <w:tr w:rsidR="00756478" w:rsidRPr="00C4507B" w14:paraId="0DE83248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FE9E904" w14:textId="77777777" w:rsidR="00756478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6AEC7F9A" w14:textId="10E5EC92" w:rsidR="00756478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ระเบียบ การตรวจสอบภายใน</w:t>
            </w:r>
          </w:p>
        </w:tc>
      </w:tr>
      <w:tr w:rsidR="00756478" w:rsidRPr="00C4507B" w14:paraId="000DA82F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D4AFADE" w14:textId="77777777" w:rsidR="00756478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1C5B9271" w14:textId="1894B185" w:rsidR="00756478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 xml:space="preserve">ระเบียบ การมอบอำนาจของ </w:t>
            </w:r>
            <w:proofErr w:type="spellStart"/>
            <w:r>
              <w:rPr>
                <w:rFonts w:ascii="CordiaUPC" w:hAnsi="CordiaUPC" w:cs="CordiaUPC" w:hint="cs"/>
                <w:sz w:val="28"/>
                <w:cs/>
              </w:rPr>
              <w:t>ปธ</w:t>
            </w:r>
            <w:proofErr w:type="spellEnd"/>
            <w:r>
              <w:rPr>
                <w:rFonts w:ascii="CordiaUPC" w:hAnsi="CordiaUPC" w:cs="CordiaUPC" w:hint="cs"/>
                <w:sz w:val="28"/>
                <w:cs/>
              </w:rPr>
              <w:t>บ./</w:t>
            </w:r>
            <w:proofErr w:type="spellStart"/>
            <w:r>
              <w:rPr>
                <w:rFonts w:ascii="CordiaUPC" w:hAnsi="CordiaUPC" w:cs="CordiaUPC" w:hint="cs"/>
                <w:sz w:val="28"/>
                <w:cs/>
              </w:rPr>
              <w:t>กผญ</w:t>
            </w:r>
            <w:proofErr w:type="spellEnd"/>
            <w:r>
              <w:rPr>
                <w:rFonts w:ascii="CordiaUPC" w:hAnsi="CordiaUPC" w:cs="CordiaUPC" w:hint="cs"/>
                <w:sz w:val="28"/>
                <w:cs/>
              </w:rPr>
              <w:t>.</w:t>
            </w:r>
          </w:p>
        </w:tc>
      </w:tr>
      <w:tr w:rsidR="00756478" w:rsidRPr="00C4507B" w14:paraId="72090138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E707A7B" w14:textId="77777777" w:rsidR="00756478" w:rsidRPr="00C4507B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5386B635" w14:textId="02ED2939" w:rsidR="00756478" w:rsidRPr="00C4507B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ระเบียบ การสรรหาและแต่งตั้งคณะกรรมการบริษัท</w:t>
            </w:r>
          </w:p>
        </w:tc>
      </w:tr>
      <w:tr w:rsidR="00756478" w:rsidRPr="00C4507B" w14:paraId="14B2281C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E80A5BF" w14:textId="77777777" w:rsidR="00756478" w:rsidRPr="00C4507B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6B396A5B" w14:textId="2628254A" w:rsidR="00756478" w:rsidRPr="00C4507B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ระเบียบ การจัดแบ่งส่วนงาน</w:t>
            </w:r>
          </w:p>
        </w:tc>
      </w:tr>
      <w:tr w:rsidR="00756478" w:rsidRPr="00C4507B" w14:paraId="296D2706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A1A796" w14:textId="77777777" w:rsidR="00756478" w:rsidRPr="00C4507B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2B16EC1F" w14:textId="388A0AF2" w:rsidR="00756478" w:rsidRPr="00C4507B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ระเบียบ การปฏิบัติหน้าที่ตามระเบียบฯ ของ ปตท.</w:t>
            </w:r>
          </w:p>
        </w:tc>
      </w:tr>
      <w:tr w:rsidR="00756478" w:rsidRPr="00C4507B" w14:paraId="67B06854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A4EA444" w14:textId="77777777" w:rsidR="00756478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59B09E29" w14:textId="4DE53C75" w:rsidR="00756478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ระเบียบ ผู้แทนจำหน่าย</w:t>
            </w:r>
          </w:p>
        </w:tc>
      </w:tr>
      <w:tr w:rsidR="00756478" w:rsidRPr="00C4507B" w14:paraId="44D47E5A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908601D" w14:textId="77777777" w:rsidR="00756478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22C6EF3B" w14:textId="71D0FF50" w:rsidR="00756478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ระเบียบ การบริหารงานบุคคล</w:t>
            </w:r>
          </w:p>
        </w:tc>
      </w:tr>
      <w:tr w:rsidR="00756478" w:rsidRPr="00C4507B" w14:paraId="0DD1C7A0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50386E2" w14:textId="77777777" w:rsidR="00756478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7C6D7295" w14:textId="5F1D44A0" w:rsidR="00756478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การจัดซื้อจัดจ้างพัสดุ</w:t>
            </w:r>
          </w:p>
        </w:tc>
      </w:tr>
      <w:tr w:rsidR="00756478" w:rsidRPr="00C4507B" w14:paraId="4B17BCDF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9004AD" w14:textId="77777777" w:rsidR="00756478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146D95C7" w14:textId="43DBF45E" w:rsidR="00756478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ข้อกำหนด</w:t>
            </w:r>
            <w:r>
              <w:rPr>
                <w:rFonts w:ascii="CordiaUPC" w:hAnsi="CordiaUPC" w:cs="CordiaUPC" w:hint="cs"/>
                <w:sz w:val="28"/>
                <w:cs/>
              </w:rPr>
              <w:t>อื่น</w:t>
            </w:r>
          </w:p>
        </w:tc>
      </w:tr>
      <w:tr w:rsidR="00756478" w:rsidRPr="00C4507B" w14:paraId="512F5B1D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DE4CF0D" w14:textId="77777777" w:rsidR="00756478" w:rsidRDefault="00756478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052AACAF" w14:textId="244B3F5E" w:rsidR="00756478" w:rsidRDefault="00756478" w:rsidP="006F325D">
            <w:pPr>
              <w:pStyle w:val="ListParagraph"/>
              <w:numPr>
                <w:ilvl w:val="0"/>
                <w:numId w:val="1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คำสั่ง</w:t>
            </w:r>
            <w:r>
              <w:rPr>
                <w:rFonts w:ascii="CordiaUPC" w:hAnsi="CordiaUPC" w:cs="CordiaUPC" w:hint="cs"/>
                <w:sz w:val="28"/>
                <w:cs/>
              </w:rPr>
              <w:t>อื่น</w:t>
            </w:r>
          </w:p>
        </w:tc>
      </w:tr>
      <w:tr w:rsidR="00756478" w:rsidRPr="00C4507B" w14:paraId="43CEF79F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  <w:hideMark/>
          </w:tcPr>
          <w:p w14:paraId="11B9882D" w14:textId="5666FE70" w:rsidR="00756478" w:rsidRPr="00C4507B" w:rsidRDefault="00756478" w:rsidP="00B249FB">
            <w:pPr>
              <w:rPr>
                <w:rFonts w:ascii="CordiaUPC" w:hAnsi="CordiaUPC" w:cs="CordiaUPC"/>
                <w:sz w:val="28"/>
                <w:szCs w:val="28"/>
              </w:rPr>
            </w:pPr>
            <w:r w:rsidRPr="00C4507B">
              <w:rPr>
                <w:rFonts w:ascii="CordiaUPC" w:hAnsi="CordiaUPC" w:cs="CordiaUPC"/>
                <w:sz w:val="28"/>
                <w:szCs w:val="28"/>
                <w:cs/>
              </w:rPr>
              <w:t>กฎหมายและ มติ ครม.</w:t>
            </w:r>
          </w:p>
        </w:tc>
        <w:tc>
          <w:tcPr>
            <w:tcW w:w="6520" w:type="dxa"/>
            <w:shd w:val="clear" w:color="auto" w:fill="FFF2CC" w:themeFill="accent4" w:themeFillTint="33"/>
          </w:tcPr>
          <w:p w14:paraId="30979F81" w14:textId="58F1FC40" w:rsidR="00756478" w:rsidRPr="0025484B" w:rsidRDefault="00756478" w:rsidP="00B249FB">
            <w:pPr>
              <w:pStyle w:val="ListParagraph"/>
              <w:numPr>
                <w:ilvl w:val="0"/>
                <w:numId w:val="3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25484B">
              <w:rPr>
                <w:rFonts w:ascii="CordiaUPC" w:hAnsi="CordiaUPC" w:cs="CordiaUPC"/>
                <w:color w:val="000000"/>
                <w:sz w:val="28"/>
                <w:cs/>
              </w:rPr>
              <w:t>กฎหมายรัฐวิสาหกิจ</w:t>
            </w:r>
            <w:r w:rsidRPr="0025484B">
              <w:rPr>
                <w:rFonts w:ascii="CordiaUPC" w:hAnsi="CordiaUPC" w:cs="CordiaUPC"/>
                <w:color w:val="000000"/>
                <w:sz w:val="28"/>
              </w:rPr>
              <w:t xml:space="preserve"> </w:t>
            </w:r>
          </w:p>
        </w:tc>
      </w:tr>
      <w:tr w:rsidR="00756478" w:rsidRPr="00C4507B" w14:paraId="3BA984CD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75FE6DD8" w14:textId="46161A0B" w:rsidR="00756478" w:rsidRPr="00C4507B" w:rsidRDefault="00756478" w:rsidP="00B249F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01F55423" w14:textId="069CBD48" w:rsidR="00756478" w:rsidRPr="0025484B" w:rsidRDefault="00756478" w:rsidP="00B249FB">
            <w:pPr>
              <w:pStyle w:val="ListParagraph"/>
              <w:numPr>
                <w:ilvl w:val="0"/>
                <w:numId w:val="3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25484B">
              <w:rPr>
                <w:rFonts w:ascii="CordiaUPC" w:hAnsi="CordiaUPC" w:cs="CordiaUPC"/>
                <w:color w:val="000000"/>
                <w:sz w:val="28"/>
                <w:cs/>
              </w:rPr>
              <w:t>กฎหมายบริษัทมหาชน/บริษัทจำกัด</w:t>
            </w:r>
          </w:p>
        </w:tc>
      </w:tr>
      <w:tr w:rsidR="00756478" w:rsidRPr="00C4507B" w14:paraId="45D36D09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71588E41" w14:textId="7C7DF13D" w:rsidR="00756478" w:rsidRPr="00C4507B" w:rsidRDefault="00756478" w:rsidP="00B249F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21C96278" w14:textId="226679A6" w:rsidR="00756478" w:rsidRPr="0025484B" w:rsidRDefault="00756478" w:rsidP="00B249FB">
            <w:pPr>
              <w:pStyle w:val="ListParagraph"/>
              <w:numPr>
                <w:ilvl w:val="0"/>
                <w:numId w:val="3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25484B">
              <w:rPr>
                <w:rFonts w:ascii="CordiaUPC" w:hAnsi="CordiaUPC" w:cs="CordiaUPC"/>
                <w:color w:val="000000"/>
                <w:sz w:val="28"/>
                <w:cs/>
              </w:rPr>
              <w:t>กฎหมาย</w:t>
            </w:r>
            <w:r>
              <w:rPr>
                <w:rFonts w:ascii="CordiaUPC" w:hAnsi="CordiaUPC" w:cs="CordiaUPC" w:hint="cs"/>
                <w:color w:val="000000"/>
                <w:sz w:val="28"/>
                <w:cs/>
              </w:rPr>
              <w:t>เกี่ยวกับ</w:t>
            </w:r>
            <w:r w:rsidRPr="0025484B">
              <w:rPr>
                <w:rFonts w:ascii="CordiaUPC" w:hAnsi="CordiaUPC" w:cs="CordiaUPC"/>
                <w:color w:val="000000"/>
                <w:sz w:val="28"/>
                <w:cs/>
              </w:rPr>
              <w:t>การประกอบกิจการพลังงาน</w:t>
            </w:r>
            <w:r w:rsidRPr="0025484B">
              <w:rPr>
                <w:rFonts w:ascii="CordiaUPC" w:hAnsi="CordiaUPC" w:cs="CordiaUPC"/>
                <w:color w:val="000000"/>
                <w:sz w:val="28"/>
              </w:rPr>
              <w:t xml:space="preserve"> </w:t>
            </w:r>
          </w:p>
        </w:tc>
      </w:tr>
      <w:tr w:rsidR="00756478" w:rsidRPr="00C4507B" w14:paraId="6D0D0582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5B0ACB22" w14:textId="7914AA84" w:rsidR="00756478" w:rsidRPr="00C4507B" w:rsidRDefault="00756478" w:rsidP="00B249F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05501A49" w14:textId="21BA09BF" w:rsidR="00756478" w:rsidRPr="0025484B" w:rsidRDefault="00756478" w:rsidP="00B249FB">
            <w:pPr>
              <w:pStyle w:val="ListParagraph"/>
              <w:numPr>
                <w:ilvl w:val="0"/>
                <w:numId w:val="3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25484B">
              <w:rPr>
                <w:rFonts w:ascii="CordiaUPC" w:hAnsi="CordiaUPC" w:cs="CordiaUPC"/>
                <w:color w:val="000000"/>
                <w:sz w:val="28"/>
                <w:cs/>
              </w:rPr>
              <w:t>กฎหมายอื่นที่เกี่ยวข้องกับบริษัท ปตท. จำกัด (มหาชน)</w:t>
            </w:r>
          </w:p>
        </w:tc>
      </w:tr>
      <w:tr w:rsidR="00756478" w:rsidRPr="00C4507B" w14:paraId="3D909B7C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279945C3" w14:textId="11C73146" w:rsidR="00756478" w:rsidRPr="00C4507B" w:rsidRDefault="00756478" w:rsidP="00B249F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703BB4B6" w14:textId="2C2B96FF" w:rsidR="00756478" w:rsidRPr="0025484B" w:rsidRDefault="00756478" w:rsidP="00B249FB">
            <w:pPr>
              <w:pStyle w:val="ListParagraph"/>
              <w:numPr>
                <w:ilvl w:val="0"/>
                <w:numId w:val="3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25484B">
              <w:rPr>
                <w:rFonts w:ascii="CordiaUPC" w:hAnsi="CordiaUPC" w:cs="CordiaUPC"/>
                <w:color w:val="000000"/>
                <w:sz w:val="28"/>
                <w:cs/>
              </w:rPr>
              <w:t>กฎหมายการจัดซื้อจัดจ้างและการบริหารพัสดุภาครัฐ</w:t>
            </w:r>
            <w:r>
              <w:rPr>
                <w:rFonts w:ascii="CordiaUPC" w:hAnsi="CordiaUPC" w:cs="CordiaUPC" w:hint="cs"/>
                <w:sz w:val="28"/>
                <w:cs/>
              </w:rPr>
              <w:t xml:space="preserve"> (</w:t>
            </w:r>
            <w:r>
              <w:rPr>
                <w:rFonts w:ascii="CordiaUPC" w:hAnsi="CordiaUPC" w:cs="CordiaUPC"/>
                <w:sz w:val="28"/>
              </w:rPr>
              <w:t>Link</w:t>
            </w:r>
            <w:r w:rsidR="00475CA0">
              <w:rPr>
                <w:rFonts w:ascii="CordiaUPC" w:hAnsi="CordiaUPC" w:cs="CordiaUPC"/>
                <w:sz w:val="28"/>
              </w:rPr>
              <w:t xml:space="preserve"> </w:t>
            </w:r>
            <w:r w:rsidR="00475CA0">
              <w:rPr>
                <w:rFonts w:ascii="CordiaUPC" w:hAnsi="CordiaUPC" w:cs="CordiaUPC" w:hint="cs"/>
                <w:sz w:val="28"/>
                <w:cs/>
              </w:rPr>
              <w:t>ไประบบของ จบญ.</w:t>
            </w:r>
            <w:r>
              <w:rPr>
                <w:rFonts w:ascii="CordiaUPC" w:hAnsi="CordiaUPC" w:cs="CordiaUPC" w:hint="cs"/>
                <w:sz w:val="28"/>
                <w:cs/>
              </w:rPr>
              <w:t>)</w:t>
            </w:r>
          </w:p>
        </w:tc>
      </w:tr>
      <w:tr w:rsidR="00756478" w:rsidRPr="00C4507B" w14:paraId="1E1C16CA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6FA9B724" w14:textId="77777777" w:rsidR="00756478" w:rsidRPr="00C4507B" w:rsidRDefault="00756478" w:rsidP="00B249F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29E700F2" w14:textId="7289A96D" w:rsidR="00756478" w:rsidRPr="0025484B" w:rsidRDefault="00756478" w:rsidP="00B249FB">
            <w:pPr>
              <w:pStyle w:val="ListParagraph"/>
              <w:numPr>
                <w:ilvl w:val="0"/>
                <w:numId w:val="3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25484B">
              <w:rPr>
                <w:rFonts w:ascii="CordiaUPC" w:hAnsi="CordiaUPC" w:cs="CordiaUPC"/>
                <w:color w:val="000000"/>
                <w:sz w:val="28"/>
                <w:cs/>
              </w:rPr>
              <w:t>กฎหมายเกี่ยวกับ คุณภาพ ความปลอดภัย อาชีวอนามัย และสิ่งแวดล้อม</w:t>
            </w:r>
            <w:r>
              <w:rPr>
                <w:rFonts w:ascii="CordiaUPC" w:hAnsi="CordiaUPC" w:cs="CordiaUPC" w:hint="cs"/>
                <w:sz w:val="28"/>
                <w:cs/>
              </w:rPr>
              <w:t xml:space="preserve"> (</w:t>
            </w:r>
            <w:r>
              <w:rPr>
                <w:rFonts w:ascii="CordiaUPC" w:hAnsi="CordiaUPC" w:cs="CordiaUPC"/>
                <w:sz w:val="28"/>
              </w:rPr>
              <w:t>Link</w:t>
            </w:r>
            <w:r w:rsidR="00475CA0">
              <w:rPr>
                <w:rFonts w:ascii="CordiaUPC" w:hAnsi="CordiaUPC" w:cs="CordiaUPC" w:hint="cs"/>
                <w:sz w:val="28"/>
                <w:cs/>
              </w:rPr>
              <w:t xml:space="preserve"> ไประบบของ </w:t>
            </w:r>
            <w:r w:rsidR="00475CA0">
              <w:rPr>
                <w:rFonts w:ascii="CordiaUPC" w:hAnsi="CordiaUPC" w:cs="CordiaUPC"/>
                <w:sz w:val="28"/>
              </w:rPr>
              <w:t>QSHE</w:t>
            </w:r>
            <w:r>
              <w:rPr>
                <w:rFonts w:ascii="CordiaUPC" w:hAnsi="CordiaUPC" w:cs="CordiaUPC" w:hint="cs"/>
                <w:sz w:val="28"/>
                <w:cs/>
              </w:rPr>
              <w:t>)</w:t>
            </w:r>
          </w:p>
        </w:tc>
      </w:tr>
      <w:tr w:rsidR="00756478" w:rsidRPr="00C4507B" w14:paraId="4D7302F2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36A2F2D0" w14:textId="77777777" w:rsidR="00756478" w:rsidRPr="00C4507B" w:rsidRDefault="00756478" w:rsidP="00B249F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43527583" w14:textId="6A7EE423" w:rsidR="00756478" w:rsidRPr="0025484B" w:rsidRDefault="00756478" w:rsidP="00B249FB">
            <w:pPr>
              <w:pStyle w:val="ListParagraph"/>
              <w:numPr>
                <w:ilvl w:val="0"/>
                <w:numId w:val="3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25484B">
              <w:rPr>
                <w:rFonts w:ascii="CordiaUPC" w:hAnsi="CordiaUPC" w:cs="CordiaUPC"/>
                <w:sz w:val="28"/>
                <w:cs/>
              </w:rPr>
              <w:t>ประมวลกฎหมาย/กฎหมายวิธีพิจารณาความ</w:t>
            </w:r>
          </w:p>
        </w:tc>
      </w:tr>
      <w:tr w:rsidR="00756478" w:rsidRPr="00C4507B" w14:paraId="742DD7AD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5044EE61" w14:textId="77777777" w:rsidR="00756478" w:rsidRPr="00C4507B" w:rsidRDefault="00756478" w:rsidP="00B249F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043B5B65" w14:textId="121CA3EC" w:rsidR="00756478" w:rsidRPr="00AA7927" w:rsidRDefault="00756478" w:rsidP="00B249FB">
            <w:pPr>
              <w:pStyle w:val="ListParagraph"/>
              <w:numPr>
                <w:ilvl w:val="0"/>
                <w:numId w:val="3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AA7927">
              <w:rPr>
                <w:rFonts w:ascii="CordiaUPC" w:hAnsi="CordiaUPC" w:cs="CordiaUPC"/>
                <w:sz w:val="28"/>
                <w:cs/>
              </w:rPr>
              <w:t>มติคณะรัฐมนตรี</w:t>
            </w:r>
          </w:p>
        </w:tc>
      </w:tr>
      <w:tr w:rsidR="00756478" w:rsidRPr="00C4507B" w14:paraId="4BF730F3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428BC0D6" w14:textId="77777777" w:rsidR="00756478" w:rsidRPr="00C4507B" w:rsidRDefault="00756478" w:rsidP="00DB3B57">
            <w:pPr>
              <w:rPr>
                <w:rFonts w:ascii="CordiaUPC" w:hAnsi="CordiaUPC" w:cs="CordiaUPC"/>
                <w:sz w:val="28"/>
                <w:szCs w:val="28"/>
              </w:rPr>
            </w:pPr>
            <w:r w:rsidRPr="00C4507B">
              <w:rPr>
                <w:rFonts w:ascii="CordiaUPC" w:hAnsi="CordiaUPC" w:cs="CordiaUPC"/>
                <w:sz w:val="28"/>
                <w:szCs w:val="28"/>
                <w:cs/>
              </w:rPr>
              <w:t>เอกสารสำคัญ</w:t>
            </w:r>
          </w:p>
        </w:tc>
        <w:tc>
          <w:tcPr>
            <w:tcW w:w="6520" w:type="dxa"/>
          </w:tcPr>
          <w:p w14:paraId="504396A6" w14:textId="4EF1883F" w:rsidR="00756478" w:rsidRPr="00AA7927" w:rsidRDefault="00756478" w:rsidP="00DB3B57">
            <w:pPr>
              <w:pStyle w:val="ListParagraph"/>
              <w:numPr>
                <w:ilvl w:val="0"/>
                <w:numId w:val="5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AA7927">
              <w:rPr>
                <w:rFonts w:ascii="CordiaUPC" w:hAnsi="CordiaUPC" w:cs="CordiaUPC"/>
                <w:color w:val="000000"/>
                <w:sz w:val="28"/>
                <w:cs/>
              </w:rPr>
              <w:t>หนังสือรับรองการจดทะเบียนบริษัท</w:t>
            </w:r>
          </w:p>
        </w:tc>
      </w:tr>
      <w:tr w:rsidR="00756478" w:rsidRPr="00C4507B" w14:paraId="2F8F447C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51DC187" w14:textId="77777777" w:rsidR="00756478" w:rsidRPr="00C4507B" w:rsidRDefault="00756478" w:rsidP="00DB3B57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3BBF28DC" w14:textId="2304AF6E" w:rsidR="00756478" w:rsidRPr="00AA7927" w:rsidRDefault="00756478" w:rsidP="00DB3B57">
            <w:pPr>
              <w:pStyle w:val="ListParagraph"/>
              <w:numPr>
                <w:ilvl w:val="0"/>
                <w:numId w:val="5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AA7927">
              <w:rPr>
                <w:rFonts w:ascii="CordiaUPC" w:hAnsi="CordiaUPC" w:cs="CordiaUPC"/>
                <w:color w:val="000000"/>
                <w:sz w:val="28"/>
                <w:cs/>
              </w:rPr>
              <w:t>หนังสือบริคณห์สนธิ</w:t>
            </w:r>
          </w:p>
        </w:tc>
      </w:tr>
      <w:tr w:rsidR="00756478" w:rsidRPr="00C4507B" w14:paraId="28EB1F1B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2643043E" w14:textId="77777777" w:rsidR="00756478" w:rsidRPr="00C4507B" w:rsidRDefault="00756478" w:rsidP="00DB3B57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392A5AD3" w14:textId="05CAE0F0" w:rsidR="00756478" w:rsidRPr="00CE2682" w:rsidRDefault="00756478" w:rsidP="00DB3B57">
            <w:pPr>
              <w:pStyle w:val="ListParagraph"/>
              <w:numPr>
                <w:ilvl w:val="0"/>
                <w:numId w:val="5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color w:val="000000"/>
                <w:sz w:val="28"/>
                <w:cs/>
              </w:rPr>
            </w:pPr>
            <w:r w:rsidRPr="00AA7927">
              <w:rPr>
                <w:rFonts w:ascii="CordiaUPC" w:hAnsi="CordiaUPC" w:cs="CordiaUPC"/>
                <w:color w:val="000000"/>
                <w:sz w:val="28"/>
                <w:cs/>
              </w:rPr>
              <w:t>ข้อบังคับบริษัท</w:t>
            </w:r>
          </w:p>
        </w:tc>
      </w:tr>
      <w:tr w:rsidR="00756478" w:rsidRPr="00C4507B" w14:paraId="15AAD17B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5F15091A" w14:textId="77777777" w:rsidR="00756478" w:rsidRPr="00C4507B" w:rsidRDefault="00756478" w:rsidP="00DB3B57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5481E13D" w14:textId="446E5B8D" w:rsidR="00756478" w:rsidRPr="00AA7927" w:rsidRDefault="00CE2682" w:rsidP="00CE2682">
            <w:pPr>
              <w:pStyle w:val="ListParagraph"/>
              <w:numPr>
                <w:ilvl w:val="0"/>
                <w:numId w:val="5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color w:val="000000"/>
                <w:sz w:val="28"/>
                <w:cs/>
              </w:rPr>
            </w:pPr>
            <w:r w:rsidRPr="00CE2682">
              <w:rPr>
                <w:rFonts w:ascii="CordiaUPC" w:hAnsi="CordiaUPC" w:cs="CordiaUPC" w:hint="cs"/>
                <w:color w:val="000000"/>
                <w:sz w:val="28"/>
                <w:cs/>
              </w:rPr>
              <w:t>ใบรับแจ้งผู้ค้าน้ำมัน</w:t>
            </w:r>
            <w:r w:rsidRPr="00CE2682">
              <w:rPr>
                <w:rFonts w:ascii="CordiaUPC" w:hAnsi="CordiaUPC" w:cs="CordiaUPC"/>
                <w:color w:val="000000"/>
                <w:sz w:val="28"/>
                <w:cs/>
              </w:rPr>
              <w:t xml:space="preserve"> </w:t>
            </w:r>
            <w:r w:rsidRPr="00CE2682">
              <w:rPr>
                <w:rFonts w:ascii="CordiaUPC" w:hAnsi="CordiaUPC" w:cs="CordiaUPC" w:hint="cs"/>
                <w:color w:val="000000"/>
                <w:sz w:val="28"/>
                <w:cs/>
              </w:rPr>
              <w:t>ตาม</w:t>
            </w:r>
            <w:bookmarkStart w:id="0" w:name="_GoBack"/>
            <w:bookmarkEnd w:id="0"/>
            <w:r w:rsidRPr="00CE2682">
              <w:rPr>
                <w:rFonts w:ascii="CordiaUPC" w:hAnsi="CordiaUPC" w:cs="CordiaUPC" w:hint="cs"/>
                <w:color w:val="000000"/>
                <w:sz w:val="28"/>
                <w:cs/>
              </w:rPr>
              <w:t>มาตรา</w:t>
            </w:r>
            <w:r w:rsidRPr="00CE2682">
              <w:rPr>
                <w:rFonts w:ascii="CordiaUPC" w:hAnsi="CordiaUPC" w:cs="CordiaUPC"/>
                <w:color w:val="000000"/>
                <w:sz w:val="28"/>
                <w:cs/>
              </w:rPr>
              <w:t xml:space="preserve"> 7 </w:t>
            </w:r>
            <w:r w:rsidRPr="00CE2682">
              <w:rPr>
                <w:rFonts w:ascii="CordiaUPC" w:hAnsi="CordiaUPC" w:cs="CordiaUPC" w:hint="cs"/>
                <w:color w:val="000000"/>
                <w:sz w:val="28"/>
                <w:cs/>
              </w:rPr>
              <w:t>แห่งพระราช</w:t>
            </w:r>
            <w:proofErr w:type="spellStart"/>
            <w:r w:rsidRPr="00CE2682">
              <w:rPr>
                <w:rFonts w:ascii="CordiaUPC" w:hAnsi="CordiaUPC" w:cs="CordiaUPC" w:hint="cs"/>
                <w:color w:val="000000"/>
                <w:sz w:val="28"/>
                <w:cs/>
              </w:rPr>
              <w:t>บัญั</w:t>
            </w:r>
            <w:proofErr w:type="spellEnd"/>
            <w:r w:rsidRPr="00CE2682">
              <w:rPr>
                <w:rFonts w:ascii="CordiaUPC" w:hAnsi="CordiaUPC" w:cs="CordiaUPC" w:hint="cs"/>
                <w:color w:val="000000"/>
                <w:sz w:val="28"/>
                <w:cs/>
              </w:rPr>
              <w:t>ติการค้าน้ำมันเชื้อเพลิง</w:t>
            </w:r>
            <w:r w:rsidRPr="00CE2682">
              <w:rPr>
                <w:rFonts w:ascii="CordiaUPC" w:hAnsi="CordiaUPC" w:cs="CordiaUPC"/>
                <w:color w:val="000000"/>
                <w:sz w:val="28"/>
                <w:cs/>
              </w:rPr>
              <w:t xml:space="preserve"> </w:t>
            </w:r>
            <w:r w:rsidRPr="00CE2682">
              <w:rPr>
                <w:rFonts w:ascii="CordiaUPC" w:hAnsi="CordiaUPC" w:cs="CordiaUPC" w:hint="cs"/>
                <w:color w:val="000000"/>
                <w:sz w:val="28"/>
                <w:cs/>
              </w:rPr>
              <w:t>พ</w:t>
            </w:r>
            <w:r w:rsidRPr="00CE2682">
              <w:rPr>
                <w:rFonts w:ascii="CordiaUPC" w:hAnsi="CordiaUPC" w:cs="CordiaUPC"/>
                <w:color w:val="000000"/>
                <w:sz w:val="28"/>
                <w:cs/>
              </w:rPr>
              <w:t>.</w:t>
            </w:r>
            <w:r w:rsidRPr="00CE2682">
              <w:rPr>
                <w:rFonts w:ascii="CordiaUPC" w:hAnsi="CordiaUPC" w:cs="CordiaUPC" w:hint="cs"/>
                <w:color w:val="000000"/>
                <w:sz w:val="28"/>
                <w:cs/>
              </w:rPr>
              <w:t>ศ</w:t>
            </w:r>
            <w:r w:rsidRPr="00CE2682">
              <w:rPr>
                <w:rFonts w:ascii="CordiaUPC" w:hAnsi="CordiaUPC" w:cs="CordiaUPC"/>
                <w:color w:val="000000"/>
                <w:sz w:val="28"/>
                <w:cs/>
              </w:rPr>
              <w:t>. 2543</w:t>
            </w:r>
          </w:p>
        </w:tc>
      </w:tr>
      <w:tr w:rsidR="00756478" w:rsidRPr="00C4507B" w14:paraId="26705C66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553319E0" w14:textId="77777777" w:rsidR="00756478" w:rsidRPr="00C4507B" w:rsidRDefault="00756478" w:rsidP="00DB3B57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2308DF6F" w14:textId="66F062D6" w:rsidR="00756478" w:rsidRPr="00C4507B" w:rsidRDefault="00756478" w:rsidP="00DD1B63">
            <w:pPr>
              <w:pStyle w:val="ListParagraph"/>
              <w:numPr>
                <w:ilvl w:val="0"/>
                <w:numId w:val="5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color w:val="000000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ใบสำคัญแสด</w:t>
            </w:r>
            <w:r>
              <w:rPr>
                <w:rFonts w:ascii="CordiaUPC" w:hAnsi="CordiaUPC" w:cs="CordiaUPC"/>
                <w:color w:val="000000"/>
                <w:sz w:val="28"/>
                <w:cs/>
              </w:rPr>
              <w:t>งการจดทะเบียนบริษัทมหาชนจำกัด</w:t>
            </w:r>
          </w:p>
        </w:tc>
      </w:tr>
      <w:tr w:rsidR="00756478" w:rsidRPr="00C4507B" w14:paraId="2C0FAAC6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3F957BF0" w14:textId="77777777" w:rsidR="00756478" w:rsidRPr="00C4507B" w:rsidRDefault="00756478" w:rsidP="00414F03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47052956" w14:textId="545FE3DC" w:rsidR="00756478" w:rsidRPr="00C4507B" w:rsidRDefault="00756478" w:rsidP="00DB3B57">
            <w:pPr>
              <w:pStyle w:val="ListParagraph"/>
              <w:numPr>
                <w:ilvl w:val="0"/>
                <w:numId w:val="5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color w:val="000000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ใบทะเบียนภาษีมูลค่าเพิ่ม (</w:t>
            </w:r>
            <w:proofErr w:type="spellStart"/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ภ.พ</w:t>
            </w:r>
            <w:proofErr w:type="spellEnd"/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.20)</w:t>
            </w:r>
          </w:p>
        </w:tc>
      </w:tr>
      <w:tr w:rsidR="00756478" w:rsidRPr="00C4507B" w14:paraId="29528B85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7017424C" w14:textId="77777777" w:rsidR="00756478" w:rsidRPr="00C4507B" w:rsidRDefault="00756478" w:rsidP="00414F03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7AFF259A" w14:textId="71200816" w:rsidR="00756478" w:rsidRPr="00C4507B" w:rsidRDefault="00756478" w:rsidP="00DB3B57">
            <w:pPr>
              <w:pStyle w:val="ListParagraph"/>
              <w:numPr>
                <w:ilvl w:val="0"/>
                <w:numId w:val="5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color w:val="000000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ทะเบียนรา</w:t>
            </w:r>
            <w:proofErr w:type="spellStart"/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ษฏร</w:t>
            </w:r>
            <w:proofErr w:type="spellEnd"/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ของ ปตท.</w:t>
            </w:r>
          </w:p>
        </w:tc>
      </w:tr>
      <w:tr w:rsidR="00756478" w:rsidRPr="00C4507B" w14:paraId="0B6CCF17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5EBF297B" w14:textId="77777777" w:rsidR="00756478" w:rsidRPr="00C4507B" w:rsidRDefault="00756478" w:rsidP="00414F03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3B782694" w14:textId="3CDB8FFB" w:rsidR="00756478" w:rsidRPr="00C4507B" w:rsidRDefault="00756478" w:rsidP="00DB3B57">
            <w:pPr>
              <w:pStyle w:val="ListParagraph"/>
              <w:numPr>
                <w:ilvl w:val="0"/>
                <w:numId w:val="5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color w:val="000000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บัตรประจำตัวผู้เสียภาษีอากร ปตท.</w:t>
            </w:r>
          </w:p>
        </w:tc>
      </w:tr>
      <w:tr w:rsidR="00756478" w:rsidRPr="00C4507B" w14:paraId="0656DE24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6851583B" w14:textId="77777777" w:rsidR="00756478" w:rsidRPr="00C4507B" w:rsidRDefault="00756478" w:rsidP="00414F03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4A003DFD" w14:textId="73A7BCF8" w:rsidR="00756478" w:rsidRPr="00C4507B" w:rsidRDefault="00756478" w:rsidP="00DB3B57">
            <w:pPr>
              <w:pStyle w:val="ListParagraph"/>
              <w:numPr>
                <w:ilvl w:val="0"/>
                <w:numId w:val="5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color w:val="000000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ใบอนุญาตประกอบธุรกิจก๊าซธรรมชาติของ ปตท. (</w:t>
            </w:r>
            <w:r w:rsidRPr="00C4507B">
              <w:rPr>
                <w:rFonts w:ascii="CordiaUPC" w:hAnsi="CordiaUPC" w:cs="CordiaUPC"/>
                <w:color w:val="000000"/>
                <w:sz w:val="28"/>
              </w:rPr>
              <w:t>Link)</w:t>
            </w:r>
          </w:p>
        </w:tc>
      </w:tr>
      <w:tr w:rsidR="00756478" w:rsidRPr="00C4507B" w14:paraId="3208CA7F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4D94CCA4" w14:textId="003E2BB8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szCs w:val="28"/>
                <w:cs/>
              </w:rPr>
              <w:t>แบบฟอร์มสัญญา</w:t>
            </w:r>
          </w:p>
        </w:tc>
        <w:tc>
          <w:tcPr>
            <w:tcW w:w="6520" w:type="dxa"/>
            <w:shd w:val="clear" w:color="auto" w:fill="FFF2CC" w:themeFill="accent4" w:themeFillTint="33"/>
          </w:tcPr>
          <w:p w14:paraId="7DF4C3CF" w14:textId="12405161" w:rsidR="00756478" w:rsidRPr="00C4507B" w:rsidRDefault="00756478" w:rsidP="00B017EB">
            <w:pPr>
              <w:pStyle w:val="ListParagraph"/>
              <w:numPr>
                <w:ilvl w:val="0"/>
                <w:numId w:val="7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สัญญาภาษาไทย</w:t>
            </w:r>
          </w:p>
        </w:tc>
      </w:tr>
      <w:tr w:rsidR="00756478" w:rsidRPr="00C4507B" w14:paraId="72891444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2CD14AC0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0F16A372" w14:textId="7EB878CF" w:rsidR="00756478" w:rsidRPr="00C4507B" w:rsidRDefault="00756478" w:rsidP="00B017EB">
            <w:pPr>
              <w:pStyle w:val="ListParagraph"/>
              <w:numPr>
                <w:ilvl w:val="0"/>
                <w:numId w:val="7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สัญญาภาษาอังกฤษ</w:t>
            </w:r>
          </w:p>
        </w:tc>
      </w:tr>
      <w:tr w:rsidR="00756478" w:rsidRPr="00C4507B" w14:paraId="67D2281F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7C6BF230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630C3ECD" w14:textId="4604D758" w:rsidR="00756478" w:rsidRPr="00C4507B" w:rsidRDefault="00756478" w:rsidP="00B017EB">
            <w:pPr>
              <w:pStyle w:val="ListParagraph"/>
              <w:numPr>
                <w:ilvl w:val="0"/>
                <w:numId w:val="7"/>
              </w:numPr>
              <w:ind w:left="420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 xml:space="preserve">แบบฟอร์มที่ใช้ </w:t>
            </w:r>
            <w:r w:rsidRPr="00C4507B">
              <w:rPr>
                <w:rFonts w:ascii="CordiaUPC" w:hAnsi="CordiaUPC" w:cs="CordiaUPC"/>
                <w:sz w:val="28"/>
              </w:rPr>
              <w:t xml:space="preserve">Check List </w:t>
            </w:r>
            <w:r w:rsidRPr="00C4507B">
              <w:rPr>
                <w:rFonts w:ascii="CordiaUPC" w:hAnsi="CordiaUPC" w:cs="CordiaUPC"/>
                <w:sz w:val="28"/>
                <w:cs/>
              </w:rPr>
              <w:t>เอกสารหลักฐานที่ใช้ประกอบการทำสัญญา</w:t>
            </w:r>
          </w:p>
        </w:tc>
      </w:tr>
      <w:tr w:rsidR="00756478" w:rsidRPr="00C4507B" w14:paraId="100195FF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5F8074E" w14:textId="7C1B9F12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szCs w:val="28"/>
                <w:cs/>
              </w:rPr>
              <w:t>หนังสือมอบอำนาจ</w:t>
            </w:r>
          </w:p>
        </w:tc>
        <w:tc>
          <w:tcPr>
            <w:tcW w:w="6520" w:type="dxa"/>
          </w:tcPr>
          <w:p w14:paraId="29E9F8FC" w14:textId="552A70D6" w:rsidR="00756478" w:rsidRPr="00C4507B" w:rsidRDefault="00756478" w:rsidP="000E2EE5">
            <w:pPr>
              <w:pStyle w:val="ListParagraph"/>
              <w:numPr>
                <w:ilvl w:val="0"/>
                <w:numId w:val="13"/>
              </w:numPr>
              <w:ind w:left="46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หนังสือมอบอำนาจ (ปัจจุบัน)</w:t>
            </w:r>
          </w:p>
        </w:tc>
      </w:tr>
      <w:tr w:rsidR="00756478" w:rsidRPr="00C4507B" w14:paraId="2826768E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4DC552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010B436E" w14:textId="4FC215A8" w:rsidR="00756478" w:rsidRPr="00C4507B" w:rsidRDefault="00756478" w:rsidP="000E2EE5">
            <w:pPr>
              <w:pStyle w:val="ListParagraph"/>
              <w:numPr>
                <w:ilvl w:val="0"/>
                <w:numId w:val="13"/>
              </w:numPr>
              <w:ind w:left="46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หนังสือมอบอำนาจ (ยกเลิก)</w:t>
            </w:r>
          </w:p>
        </w:tc>
      </w:tr>
      <w:tr w:rsidR="00756478" w:rsidRPr="00C4507B" w14:paraId="7ACE45B9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3B1D1816" w14:textId="2244E5CA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</w:rPr>
            </w:pPr>
            <w:r w:rsidRPr="00C4507B">
              <w:rPr>
                <w:rFonts w:ascii="CordiaUPC" w:hAnsi="CordiaUPC" w:cs="CordiaUPC"/>
                <w:sz w:val="28"/>
                <w:szCs w:val="28"/>
              </w:rPr>
              <w:t>FAQ</w:t>
            </w:r>
          </w:p>
        </w:tc>
        <w:tc>
          <w:tcPr>
            <w:tcW w:w="6520" w:type="dxa"/>
            <w:shd w:val="clear" w:color="auto" w:fill="FFF2CC" w:themeFill="accent4" w:themeFillTint="33"/>
          </w:tcPr>
          <w:p w14:paraId="232919C4" w14:textId="67BE20CF" w:rsidR="00756478" w:rsidRPr="00C4507B" w:rsidRDefault="00756478" w:rsidP="00B017EB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 xml:space="preserve">อยู่ระหว่าง </w:t>
            </w:r>
            <w:r>
              <w:rPr>
                <w:rFonts w:ascii="CordiaUPC" w:hAnsi="CordiaUPC" w:cs="CordiaUPC"/>
                <w:sz w:val="28"/>
              </w:rPr>
              <w:t xml:space="preserve">Confirm </w:t>
            </w:r>
            <w:r>
              <w:rPr>
                <w:rFonts w:ascii="CordiaUPC" w:hAnsi="CordiaUPC" w:cs="CordiaUPC" w:hint="cs"/>
                <w:sz w:val="28"/>
                <w:cs/>
              </w:rPr>
              <w:t>ข้อมูล (จะแจ้งเพิ่มเติมภายหลัง)</w:t>
            </w:r>
          </w:p>
        </w:tc>
      </w:tr>
      <w:tr w:rsidR="00756478" w:rsidRPr="00C4507B" w14:paraId="37ABFC33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1BA1D8B" w14:textId="0CABC825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</w:rPr>
            </w:pPr>
            <w:r w:rsidRPr="00C4507B">
              <w:rPr>
                <w:rFonts w:ascii="CordiaUPC" w:hAnsi="CordiaUPC" w:cs="CordiaUPC"/>
                <w:sz w:val="28"/>
                <w:szCs w:val="28"/>
                <w:cs/>
              </w:rPr>
              <w:t>คำพิพากษาของศาล</w:t>
            </w:r>
          </w:p>
        </w:tc>
        <w:tc>
          <w:tcPr>
            <w:tcW w:w="6520" w:type="dxa"/>
          </w:tcPr>
          <w:p w14:paraId="1D433DF1" w14:textId="53591B2C" w:rsidR="00756478" w:rsidRPr="00C4507B" w:rsidRDefault="00756478" w:rsidP="002E3025">
            <w:pPr>
              <w:pStyle w:val="ListParagraph"/>
              <w:numPr>
                <w:ilvl w:val="0"/>
                <w:numId w:val="9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2E3025">
              <w:rPr>
                <w:rFonts w:ascii="CordiaUPC" w:hAnsi="CordiaUPC" w:cs="CordiaUPC"/>
                <w:sz w:val="28"/>
                <w:cs/>
              </w:rPr>
              <w:t>คำพิพากษาที่ ปตท. เป็นคู่ความ</w:t>
            </w:r>
          </w:p>
        </w:tc>
      </w:tr>
      <w:tr w:rsidR="00756478" w:rsidRPr="00C4507B" w14:paraId="017D9264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D73B192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1E6E1DE5" w14:textId="120190C4" w:rsidR="00756478" w:rsidRDefault="00756478" w:rsidP="002E3025">
            <w:pPr>
              <w:pStyle w:val="ListParagraph"/>
              <w:numPr>
                <w:ilvl w:val="0"/>
                <w:numId w:val="9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2E3025">
              <w:rPr>
                <w:rFonts w:ascii="CordiaUPC" w:hAnsi="CordiaUPC" w:cs="CordiaUPC"/>
                <w:sz w:val="28"/>
                <w:cs/>
              </w:rPr>
              <w:t>คำพิพากษาทั่วไป</w:t>
            </w:r>
          </w:p>
        </w:tc>
      </w:tr>
      <w:tr w:rsidR="00756478" w:rsidRPr="00C4507B" w14:paraId="5F4B0C15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41C0E77C" w14:textId="1F375B14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</w:rPr>
            </w:pPr>
            <w:r w:rsidRPr="00C4507B">
              <w:rPr>
                <w:rFonts w:ascii="CordiaUPC" w:hAnsi="CordiaUPC" w:cs="CordiaUPC"/>
                <w:sz w:val="28"/>
                <w:szCs w:val="28"/>
              </w:rPr>
              <w:t>Knowledge Sharing</w:t>
            </w:r>
          </w:p>
        </w:tc>
        <w:tc>
          <w:tcPr>
            <w:tcW w:w="6520" w:type="dxa"/>
            <w:shd w:val="clear" w:color="auto" w:fill="FFF2CC" w:themeFill="accent4" w:themeFillTint="33"/>
          </w:tcPr>
          <w:p w14:paraId="02645CDC" w14:textId="79B55111" w:rsidR="00756478" w:rsidRPr="00C4507B" w:rsidRDefault="00756478" w:rsidP="002E3025">
            <w:pPr>
              <w:pStyle w:val="ListParagraph"/>
              <w:numPr>
                <w:ilvl w:val="0"/>
                <w:numId w:val="12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ความเห็นทางกฎหมาย</w:t>
            </w:r>
          </w:p>
        </w:tc>
      </w:tr>
      <w:tr w:rsidR="00756478" w:rsidRPr="00C4507B" w14:paraId="7E3FD2F1" w14:textId="77777777" w:rsidTr="0075647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651EE8E5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4DF2FF7A" w14:textId="0439BB1D" w:rsidR="00756478" w:rsidRPr="00C4507B" w:rsidRDefault="00756478" w:rsidP="002E3025">
            <w:pPr>
              <w:pStyle w:val="ListParagraph"/>
              <w:numPr>
                <w:ilvl w:val="0"/>
                <w:numId w:val="12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คำวินิจฉัยทางกฎหมายที่เกี่ยวข้องกับการจัดทำสัญญาจัดหาพัสดุ</w:t>
            </w:r>
          </w:p>
        </w:tc>
      </w:tr>
      <w:tr w:rsidR="00756478" w:rsidRPr="00C4507B" w14:paraId="69D565A2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72097459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6CB4A972" w14:textId="2EDAD8BF" w:rsidR="00756478" w:rsidRPr="00C4507B" w:rsidRDefault="00756478" w:rsidP="002E3025">
            <w:pPr>
              <w:pStyle w:val="ListParagraph"/>
              <w:numPr>
                <w:ilvl w:val="0"/>
                <w:numId w:val="12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 xml:space="preserve">เอกสารการอบรม </w:t>
            </w:r>
            <w:r w:rsidRPr="00C4507B">
              <w:rPr>
                <w:rFonts w:ascii="CordiaUPC" w:hAnsi="CordiaUPC" w:cs="CordiaUPC"/>
                <w:sz w:val="28"/>
              </w:rPr>
              <w:t>Legal Academy</w:t>
            </w:r>
          </w:p>
        </w:tc>
      </w:tr>
      <w:tr w:rsidR="00756478" w:rsidRPr="00C4507B" w14:paraId="346F5EC9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295FC319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0F11AEE6" w14:textId="208B629A" w:rsidR="00756478" w:rsidRPr="00C4507B" w:rsidRDefault="00756478" w:rsidP="002E3025">
            <w:pPr>
              <w:pStyle w:val="ListParagraph"/>
              <w:numPr>
                <w:ilvl w:val="0"/>
                <w:numId w:val="12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ภาพสื่อความและประชาสัมพันธ์</w:t>
            </w:r>
          </w:p>
        </w:tc>
      </w:tr>
      <w:tr w:rsidR="00756478" w:rsidRPr="00C4507B" w14:paraId="6FB37F51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26437D65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3ADA9C85" w14:textId="301839E6" w:rsidR="00756478" w:rsidRPr="00C4507B" w:rsidRDefault="00756478" w:rsidP="002E3025">
            <w:pPr>
              <w:pStyle w:val="ListParagraph"/>
              <w:numPr>
                <w:ilvl w:val="0"/>
                <w:numId w:val="12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</w:rPr>
              <w:t xml:space="preserve">Work Process </w:t>
            </w:r>
            <w:r w:rsidRPr="00C4507B">
              <w:rPr>
                <w:rFonts w:ascii="CordiaUPC" w:hAnsi="CordiaUPC" w:cs="CordiaUPC"/>
                <w:sz w:val="28"/>
                <w:cs/>
              </w:rPr>
              <w:t>และคู่มือมาตรฐานกระบวนการทำงาน</w:t>
            </w:r>
          </w:p>
        </w:tc>
      </w:tr>
      <w:tr w:rsidR="00756478" w:rsidRPr="00C4507B" w14:paraId="7356EC74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6D10009" w14:textId="2E5ADA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</w:rPr>
            </w:pPr>
            <w:r w:rsidRPr="00C4507B">
              <w:rPr>
                <w:rFonts w:ascii="CordiaUPC" w:hAnsi="CordiaUPC" w:cs="CordiaUPC"/>
                <w:sz w:val="28"/>
                <w:szCs w:val="28"/>
              </w:rPr>
              <w:t>Compliance</w:t>
            </w:r>
          </w:p>
        </w:tc>
        <w:tc>
          <w:tcPr>
            <w:tcW w:w="6520" w:type="dxa"/>
          </w:tcPr>
          <w:p w14:paraId="72DBBFB8" w14:textId="183E6C9D" w:rsidR="00756478" w:rsidRPr="00C4507B" w:rsidRDefault="00756478" w:rsidP="00C47724">
            <w:pPr>
              <w:pStyle w:val="ListParagraph"/>
              <w:numPr>
                <w:ilvl w:val="0"/>
                <w:numId w:val="8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การยื่นบัญชีทรัพย์สิน</w:t>
            </w:r>
          </w:p>
        </w:tc>
      </w:tr>
      <w:tr w:rsidR="00756478" w:rsidRPr="00C4507B" w14:paraId="7F849CD2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AC52314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8B915C2" w14:textId="0CF196C1" w:rsidR="00756478" w:rsidRPr="00C4507B" w:rsidRDefault="00756478" w:rsidP="00C47724">
            <w:pPr>
              <w:pStyle w:val="ListParagraph"/>
              <w:numPr>
                <w:ilvl w:val="0"/>
                <w:numId w:val="8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</w:rPr>
            </w:pPr>
            <w:r w:rsidRPr="00C4507B">
              <w:rPr>
                <w:rFonts w:ascii="CordiaUPC" w:hAnsi="CordiaUPC" w:cs="CordiaUPC"/>
                <w:sz w:val="28"/>
              </w:rPr>
              <w:t>Compliance Policy</w:t>
            </w:r>
          </w:p>
        </w:tc>
      </w:tr>
      <w:tr w:rsidR="00756478" w:rsidRPr="00C4507B" w14:paraId="5A71FBCC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7CBA8B6" w14:textId="2A08314C" w:rsidR="00756478" w:rsidRPr="00C4507B" w:rsidRDefault="00756478" w:rsidP="00C4772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0EA13B70" w14:textId="2095B331" w:rsidR="00756478" w:rsidRPr="00C4507B" w:rsidRDefault="00756478" w:rsidP="00C47724">
            <w:pPr>
              <w:pStyle w:val="ListParagraph"/>
              <w:numPr>
                <w:ilvl w:val="0"/>
                <w:numId w:val="8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</w:rPr>
              <w:t>Compliance Charter</w:t>
            </w:r>
          </w:p>
        </w:tc>
      </w:tr>
      <w:tr w:rsidR="00756478" w:rsidRPr="00C4507B" w14:paraId="684E2977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0D5C1A2" w14:textId="28820F67" w:rsidR="00756478" w:rsidRPr="00C4507B" w:rsidRDefault="00756478" w:rsidP="00C4772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6644611B" w14:textId="2E02479D" w:rsidR="00756478" w:rsidRPr="00C4507B" w:rsidRDefault="00756478" w:rsidP="00C47724">
            <w:pPr>
              <w:pStyle w:val="ListParagraph"/>
              <w:numPr>
                <w:ilvl w:val="0"/>
                <w:numId w:val="8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</w:rPr>
              <w:t>Compliance Framework</w:t>
            </w:r>
          </w:p>
        </w:tc>
      </w:tr>
      <w:tr w:rsidR="00756478" w:rsidRPr="00C4507B" w14:paraId="3CDD2DBB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3F5840" w14:textId="7845EF82" w:rsidR="00756478" w:rsidRPr="00C4507B" w:rsidRDefault="00756478" w:rsidP="00C4772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9BEEED5" w14:textId="48762A6A" w:rsidR="00756478" w:rsidRPr="00C4507B" w:rsidRDefault="00756478" w:rsidP="00C47724">
            <w:pPr>
              <w:pStyle w:val="ListParagraph"/>
              <w:numPr>
                <w:ilvl w:val="0"/>
                <w:numId w:val="8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</w:rPr>
              <w:t>Infographic</w:t>
            </w:r>
          </w:p>
        </w:tc>
      </w:tr>
      <w:tr w:rsidR="00756478" w:rsidRPr="00C4507B" w14:paraId="0216E106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0F14DC" w14:textId="7DCD4FAA" w:rsidR="00756478" w:rsidRPr="00C4507B" w:rsidRDefault="00756478" w:rsidP="00C4772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0DDD6921" w14:textId="065354D5" w:rsidR="00756478" w:rsidRPr="00C4507B" w:rsidRDefault="00756478" w:rsidP="00C47724">
            <w:pPr>
              <w:pStyle w:val="ListParagraph"/>
              <w:numPr>
                <w:ilvl w:val="0"/>
                <w:numId w:val="8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</w:rPr>
              <w:t xml:space="preserve">PowerPoint </w:t>
            </w:r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ที่เกี่ยวข้อง เช่น สื่อความ</w:t>
            </w:r>
            <w:proofErr w:type="spellStart"/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ต่างๆ</w:t>
            </w:r>
            <w:proofErr w:type="spellEnd"/>
          </w:p>
        </w:tc>
      </w:tr>
      <w:tr w:rsidR="00756478" w:rsidRPr="00C4507B" w14:paraId="7239FC91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4A9A9D" w14:textId="54D312D5" w:rsidR="00756478" w:rsidRPr="00C4507B" w:rsidRDefault="00756478" w:rsidP="00C4772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3F27BAE7" w14:textId="401DDDCF" w:rsidR="00756478" w:rsidRPr="00C4507B" w:rsidRDefault="00756478" w:rsidP="00C47724">
            <w:pPr>
              <w:pStyle w:val="ListParagraph"/>
              <w:numPr>
                <w:ilvl w:val="0"/>
                <w:numId w:val="8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 xml:space="preserve">แจ้งเบาะแส ร้องเรียน </w:t>
            </w:r>
            <w:r w:rsidRPr="00C4507B">
              <w:rPr>
                <w:rFonts w:ascii="CordiaUPC" w:hAnsi="CordiaUPC" w:cs="CordiaUPC"/>
                <w:color w:val="000000"/>
                <w:sz w:val="28"/>
              </w:rPr>
              <w:t xml:space="preserve">Non-compliance </w:t>
            </w:r>
          </w:p>
        </w:tc>
      </w:tr>
      <w:tr w:rsidR="00756478" w:rsidRPr="00C4507B" w14:paraId="48190E93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332FBF" w14:textId="282C21EA" w:rsidR="00756478" w:rsidRPr="00C4507B" w:rsidRDefault="00756478" w:rsidP="00C4772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55841B52" w14:textId="22C2D9D9" w:rsidR="00756478" w:rsidRPr="00C4507B" w:rsidRDefault="00756478" w:rsidP="00C47724">
            <w:pPr>
              <w:pStyle w:val="ListParagraph"/>
              <w:numPr>
                <w:ilvl w:val="0"/>
                <w:numId w:val="8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</w:rPr>
              <w:t xml:space="preserve">Compliance Monitoring System: CMS (link </w:t>
            </w:r>
            <w:r w:rsidRPr="00C4507B">
              <w:rPr>
                <w:rFonts w:ascii="CordiaUPC" w:hAnsi="CordiaUPC" w:cs="CordiaUPC"/>
                <w:color w:val="000000"/>
                <w:sz w:val="28"/>
                <w:cs/>
              </w:rPr>
              <w:t>ไปที่ระบบ)</w:t>
            </w:r>
            <w:r w:rsidRPr="00C4507B">
              <w:rPr>
                <w:rFonts w:ascii="CordiaUPC" w:hAnsi="CordiaUPC" w:cs="CordiaUPC"/>
                <w:color w:val="000000"/>
                <w:sz w:val="28"/>
              </w:rPr>
              <w:t xml:space="preserve"> </w:t>
            </w:r>
          </w:p>
        </w:tc>
      </w:tr>
      <w:tr w:rsidR="00756478" w:rsidRPr="00C4507B" w14:paraId="3394A2E5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4683A8" w14:textId="11F9446E" w:rsidR="00756478" w:rsidRPr="00C4507B" w:rsidRDefault="00756478" w:rsidP="00C4772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</w:tcPr>
          <w:p w14:paraId="190D7029" w14:textId="1BFE9DD2" w:rsidR="00756478" w:rsidRPr="00C4507B" w:rsidRDefault="00756478" w:rsidP="00C47724">
            <w:pPr>
              <w:pStyle w:val="ListParagraph"/>
              <w:numPr>
                <w:ilvl w:val="0"/>
                <w:numId w:val="8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color w:val="000000"/>
                <w:sz w:val="28"/>
              </w:rPr>
              <w:t xml:space="preserve">Compliance Culture </w:t>
            </w:r>
          </w:p>
        </w:tc>
      </w:tr>
      <w:tr w:rsidR="00756478" w:rsidRPr="00C4507B" w14:paraId="5EB5EE67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401DD5EC" w14:textId="1FD8029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</w:rPr>
            </w:pPr>
            <w:r w:rsidRPr="00C4507B">
              <w:rPr>
                <w:rFonts w:ascii="CordiaUPC" w:hAnsi="CordiaUPC" w:cs="CordiaUPC"/>
                <w:sz w:val="28"/>
                <w:szCs w:val="28"/>
                <w:cs/>
              </w:rPr>
              <w:t xml:space="preserve">เกี่ยวกับ สกญ. </w:t>
            </w:r>
          </w:p>
        </w:tc>
        <w:tc>
          <w:tcPr>
            <w:tcW w:w="6520" w:type="dxa"/>
            <w:shd w:val="clear" w:color="auto" w:fill="FFF2CC" w:themeFill="accent4" w:themeFillTint="33"/>
          </w:tcPr>
          <w:p w14:paraId="6D3328ED" w14:textId="124110F3" w:rsidR="00756478" w:rsidRPr="00C4507B" w:rsidRDefault="00756478" w:rsidP="00E5603B">
            <w:pPr>
              <w:pStyle w:val="ListParagraph"/>
              <w:numPr>
                <w:ilvl w:val="0"/>
                <w:numId w:val="10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สกญ.</w:t>
            </w:r>
          </w:p>
        </w:tc>
      </w:tr>
      <w:tr w:rsidR="00756478" w:rsidRPr="00C4507B" w14:paraId="690ED8BF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43DC426C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64AD57D1" w14:textId="5E7C266F" w:rsidR="00756478" w:rsidRPr="00C4507B" w:rsidRDefault="00756478" w:rsidP="00E5603B">
            <w:pPr>
              <w:pStyle w:val="ListParagraph"/>
              <w:numPr>
                <w:ilvl w:val="0"/>
                <w:numId w:val="10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</w:rPr>
            </w:pPr>
            <w:proofErr w:type="spellStart"/>
            <w:r w:rsidRPr="00C4507B">
              <w:rPr>
                <w:rFonts w:ascii="CordiaUPC" w:hAnsi="CordiaUPC" w:cs="CordiaUPC"/>
                <w:sz w:val="28"/>
                <w:cs/>
              </w:rPr>
              <w:t>นสญ</w:t>
            </w:r>
            <w:proofErr w:type="spellEnd"/>
            <w:r w:rsidRPr="00C4507B">
              <w:rPr>
                <w:rFonts w:ascii="CordiaUPC" w:hAnsi="CordiaUPC" w:cs="CordiaUPC"/>
                <w:sz w:val="28"/>
                <w:cs/>
              </w:rPr>
              <w:t>.</w:t>
            </w:r>
          </w:p>
        </w:tc>
      </w:tr>
      <w:tr w:rsidR="00756478" w:rsidRPr="00C4507B" w14:paraId="1AEA34A2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4A5826A9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6DACD813" w14:textId="0861BCE5" w:rsidR="00756478" w:rsidRPr="00C4507B" w:rsidRDefault="00756478" w:rsidP="00E5603B">
            <w:pPr>
              <w:pStyle w:val="ListParagraph"/>
              <w:numPr>
                <w:ilvl w:val="0"/>
                <w:numId w:val="10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proofErr w:type="spellStart"/>
            <w:r w:rsidRPr="00C4507B">
              <w:rPr>
                <w:rFonts w:ascii="CordiaUPC" w:hAnsi="CordiaUPC" w:cs="CordiaUPC"/>
                <w:sz w:val="28"/>
                <w:cs/>
              </w:rPr>
              <w:t>มธญ</w:t>
            </w:r>
            <w:proofErr w:type="spellEnd"/>
            <w:r w:rsidRPr="00C4507B">
              <w:rPr>
                <w:rFonts w:ascii="CordiaUPC" w:hAnsi="CordiaUPC" w:cs="CordiaUPC"/>
                <w:sz w:val="28"/>
                <w:cs/>
              </w:rPr>
              <w:t>.</w:t>
            </w:r>
          </w:p>
        </w:tc>
      </w:tr>
      <w:tr w:rsidR="00756478" w:rsidRPr="00C4507B" w14:paraId="243537E0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6B3AEC18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2864203B" w14:textId="5682A217" w:rsidR="00756478" w:rsidRPr="00C4507B" w:rsidRDefault="00756478" w:rsidP="00E5603B">
            <w:pPr>
              <w:pStyle w:val="ListParagraph"/>
              <w:numPr>
                <w:ilvl w:val="0"/>
                <w:numId w:val="10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กมญ.</w:t>
            </w:r>
          </w:p>
        </w:tc>
      </w:tr>
      <w:tr w:rsidR="00756478" w:rsidRPr="00C4507B" w14:paraId="10DACEB2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0BF463B9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2877A3FC" w14:textId="08349714" w:rsidR="00756478" w:rsidRPr="00C4507B" w:rsidRDefault="00756478" w:rsidP="00E5603B">
            <w:pPr>
              <w:pStyle w:val="ListParagraph"/>
              <w:numPr>
                <w:ilvl w:val="0"/>
                <w:numId w:val="10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proofErr w:type="spellStart"/>
            <w:r w:rsidRPr="00C4507B">
              <w:rPr>
                <w:rFonts w:ascii="CordiaUPC" w:hAnsi="CordiaUPC" w:cs="CordiaUPC"/>
                <w:sz w:val="28"/>
                <w:cs/>
              </w:rPr>
              <w:t>งคญ</w:t>
            </w:r>
            <w:proofErr w:type="spellEnd"/>
            <w:r w:rsidRPr="00C4507B">
              <w:rPr>
                <w:rFonts w:ascii="CordiaUPC" w:hAnsi="CordiaUPC" w:cs="CordiaUPC"/>
                <w:sz w:val="28"/>
                <w:cs/>
              </w:rPr>
              <w:t>.</w:t>
            </w:r>
          </w:p>
        </w:tc>
      </w:tr>
      <w:tr w:rsidR="00756478" w:rsidRPr="00C4507B" w14:paraId="7F8C6933" w14:textId="77777777" w:rsidTr="0075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2CC" w:themeFill="accent4" w:themeFillTint="33"/>
          </w:tcPr>
          <w:p w14:paraId="4BFE13AB" w14:textId="77777777" w:rsidR="00756478" w:rsidRPr="00C4507B" w:rsidRDefault="00756478" w:rsidP="00B017EB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6520" w:type="dxa"/>
            <w:shd w:val="clear" w:color="auto" w:fill="FFF2CC" w:themeFill="accent4" w:themeFillTint="33"/>
          </w:tcPr>
          <w:p w14:paraId="18EAB773" w14:textId="1FEE5701" w:rsidR="00756478" w:rsidRPr="00C4507B" w:rsidRDefault="00756478" w:rsidP="00E5603B">
            <w:pPr>
              <w:pStyle w:val="ListParagraph"/>
              <w:numPr>
                <w:ilvl w:val="0"/>
                <w:numId w:val="10"/>
              </w:numPr>
              <w:ind w:left="4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UPC" w:hAnsi="CordiaUPC" w:cs="CordiaUPC"/>
                <w:sz w:val="28"/>
                <w:cs/>
              </w:rPr>
            </w:pPr>
            <w:r w:rsidRPr="00C4507B">
              <w:rPr>
                <w:rFonts w:ascii="CordiaUPC" w:hAnsi="CordiaUPC" w:cs="CordiaUPC"/>
                <w:sz w:val="28"/>
                <w:cs/>
              </w:rPr>
              <w:t>ศบ.สกญ.</w:t>
            </w:r>
          </w:p>
        </w:tc>
      </w:tr>
    </w:tbl>
    <w:p w14:paraId="6253160E" w14:textId="017F239B" w:rsidR="00C3094C" w:rsidRPr="00C4507B" w:rsidRDefault="00C3094C" w:rsidP="00C47724">
      <w:pPr>
        <w:rPr>
          <w:rFonts w:ascii="CordiaUPC" w:hAnsi="CordiaUPC" w:cs="CordiaUPC"/>
          <w:sz w:val="28"/>
          <w:szCs w:val="28"/>
        </w:rPr>
      </w:pPr>
    </w:p>
    <w:sectPr w:rsidR="00C3094C" w:rsidRPr="00C4507B" w:rsidSect="00414F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231A"/>
    <w:multiLevelType w:val="hybridMultilevel"/>
    <w:tmpl w:val="600C4422"/>
    <w:lvl w:ilvl="0" w:tplc="749E2E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B3E4C07"/>
    <w:multiLevelType w:val="hybridMultilevel"/>
    <w:tmpl w:val="FC92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7736F"/>
    <w:multiLevelType w:val="hybridMultilevel"/>
    <w:tmpl w:val="9AF41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22912"/>
    <w:multiLevelType w:val="hybridMultilevel"/>
    <w:tmpl w:val="1A0C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D4ED3"/>
    <w:multiLevelType w:val="hybridMultilevel"/>
    <w:tmpl w:val="53900D3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84E3CBC"/>
    <w:multiLevelType w:val="hybridMultilevel"/>
    <w:tmpl w:val="8A7C4DC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8C944D8"/>
    <w:multiLevelType w:val="hybridMultilevel"/>
    <w:tmpl w:val="ACC803E4"/>
    <w:lvl w:ilvl="0" w:tplc="1D92CC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CDA2B42"/>
    <w:multiLevelType w:val="hybridMultilevel"/>
    <w:tmpl w:val="9AF41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F031B"/>
    <w:multiLevelType w:val="hybridMultilevel"/>
    <w:tmpl w:val="9FD8BB46"/>
    <w:lvl w:ilvl="0" w:tplc="1D92C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C714D3F"/>
    <w:multiLevelType w:val="hybridMultilevel"/>
    <w:tmpl w:val="3DFC485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5F7006F6"/>
    <w:multiLevelType w:val="hybridMultilevel"/>
    <w:tmpl w:val="600C4422"/>
    <w:lvl w:ilvl="0" w:tplc="749E2E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94D7CAA"/>
    <w:multiLevelType w:val="hybridMultilevel"/>
    <w:tmpl w:val="9AF41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C3E91"/>
    <w:multiLevelType w:val="hybridMultilevel"/>
    <w:tmpl w:val="FC92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1"/>
  </w:num>
  <w:num w:numId="5">
    <w:abstractNumId w:val="12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03"/>
    <w:rsid w:val="00020DD2"/>
    <w:rsid w:val="00083042"/>
    <w:rsid w:val="000E2EE5"/>
    <w:rsid w:val="00107EC7"/>
    <w:rsid w:val="001446E6"/>
    <w:rsid w:val="00171223"/>
    <w:rsid w:val="00190B44"/>
    <w:rsid w:val="001B7637"/>
    <w:rsid w:val="001C21D2"/>
    <w:rsid w:val="001E052D"/>
    <w:rsid w:val="0025484B"/>
    <w:rsid w:val="0028672F"/>
    <w:rsid w:val="00297E56"/>
    <w:rsid w:val="002A3259"/>
    <w:rsid w:val="002D1E50"/>
    <w:rsid w:val="002D7D24"/>
    <w:rsid w:val="002E3025"/>
    <w:rsid w:val="002E5457"/>
    <w:rsid w:val="002F6C84"/>
    <w:rsid w:val="00311E61"/>
    <w:rsid w:val="00352391"/>
    <w:rsid w:val="00386511"/>
    <w:rsid w:val="003E6D96"/>
    <w:rsid w:val="00414F03"/>
    <w:rsid w:val="00470CAE"/>
    <w:rsid w:val="00475CA0"/>
    <w:rsid w:val="00477D6F"/>
    <w:rsid w:val="004B2C20"/>
    <w:rsid w:val="004D47C8"/>
    <w:rsid w:val="0051762A"/>
    <w:rsid w:val="0054339B"/>
    <w:rsid w:val="00602899"/>
    <w:rsid w:val="006042F0"/>
    <w:rsid w:val="00673551"/>
    <w:rsid w:val="006742E3"/>
    <w:rsid w:val="006F325D"/>
    <w:rsid w:val="00704F43"/>
    <w:rsid w:val="007376DC"/>
    <w:rsid w:val="00756478"/>
    <w:rsid w:val="00811E5F"/>
    <w:rsid w:val="008312CA"/>
    <w:rsid w:val="00843309"/>
    <w:rsid w:val="008467CD"/>
    <w:rsid w:val="00880526"/>
    <w:rsid w:val="008819BB"/>
    <w:rsid w:val="00895FF1"/>
    <w:rsid w:val="008C2211"/>
    <w:rsid w:val="008F537A"/>
    <w:rsid w:val="00910F95"/>
    <w:rsid w:val="009472EB"/>
    <w:rsid w:val="009676B4"/>
    <w:rsid w:val="00997178"/>
    <w:rsid w:val="009D2DFB"/>
    <w:rsid w:val="00A27ABF"/>
    <w:rsid w:val="00A728B6"/>
    <w:rsid w:val="00AA1BFB"/>
    <w:rsid w:val="00AA7927"/>
    <w:rsid w:val="00AE5393"/>
    <w:rsid w:val="00AF12FE"/>
    <w:rsid w:val="00B017EB"/>
    <w:rsid w:val="00B249FB"/>
    <w:rsid w:val="00B642F8"/>
    <w:rsid w:val="00B72474"/>
    <w:rsid w:val="00BC0D0C"/>
    <w:rsid w:val="00BC395D"/>
    <w:rsid w:val="00BE19B8"/>
    <w:rsid w:val="00C201A7"/>
    <w:rsid w:val="00C3094C"/>
    <w:rsid w:val="00C4507B"/>
    <w:rsid w:val="00C47724"/>
    <w:rsid w:val="00C47BAE"/>
    <w:rsid w:val="00CB4A0F"/>
    <w:rsid w:val="00CE2682"/>
    <w:rsid w:val="00D14BE2"/>
    <w:rsid w:val="00D3012E"/>
    <w:rsid w:val="00D303AD"/>
    <w:rsid w:val="00D354C8"/>
    <w:rsid w:val="00D457EA"/>
    <w:rsid w:val="00D80C1A"/>
    <w:rsid w:val="00D93B58"/>
    <w:rsid w:val="00DB3B57"/>
    <w:rsid w:val="00DD0F39"/>
    <w:rsid w:val="00DD1B63"/>
    <w:rsid w:val="00E00630"/>
    <w:rsid w:val="00E17EEF"/>
    <w:rsid w:val="00E5603B"/>
    <w:rsid w:val="00E81817"/>
    <w:rsid w:val="00EA616A"/>
    <w:rsid w:val="00F20B52"/>
    <w:rsid w:val="00F4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9026"/>
  <w15:chartTrackingRefBased/>
  <w15:docId w15:val="{1D3CB6CD-18BD-4CA6-BF1E-07943AA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03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3"/>
    <w:pPr>
      <w:ind w:left="720"/>
      <w:contextualSpacing/>
    </w:pPr>
    <w:rPr>
      <w:rFonts w:cs="Angsana New"/>
      <w:szCs w:val="28"/>
    </w:rPr>
  </w:style>
  <w:style w:type="character" w:styleId="Hyperlink">
    <w:name w:val="Hyperlink"/>
    <w:basedOn w:val="DefaultParagraphFont"/>
    <w:uiPriority w:val="99"/>
    <w:unhideWhenUsed/>
    <w:rsid w:val="00C3094C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895F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1FA64C48E7E4BA152EB052728EFEA" ma:contentTypeVersion="12" ma:contentTypeDescription="Create a new document." ma:contentTypeScope="" ma:versionID="cca5bdde61dde7c74b9cfe20efa70441">
  <xsd:schema xmlns:xsd="http://www.w3.org/2001/XMLSchema" xmlns:xs="http://www.w3.org/2001/XMLSchema" xmlns:p="http://schemas.microsoft.com/office/2006/metadata/properties" xmlns:ns3="aa5a9d68-e9e7-4661-b456-b24769734b47" xmlns:ns4="c2617f23-840d-46ee-b80f-95c949715592" targetNamespace="http://schemas.microsoft.com/office/2006/metadata/properties" ma:root="true" ma:fieldsID="a62be2ce193356b84d1b484991e68c5b" ns3:_="" ns4:_="">
    <xsd:import namespace="aa5a9d68-e9e7-4661-b456-b24769734b47"/>
    <xsd:import namespace="c2617f23-840d-46ee-b80f-95c9497155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a9d68-e9e7-4661-b456-b24769734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7f23-840d-46ee-b80f-95c9497155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1397C2-A84A-4CE1-8691-130C3B1E03D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a5a9d68-e9e7-4661-b456-b24769734b47"/>
    <ds:schemaRef ds:uri="http://purl.org/dc/elements/1.1/"/>
    <ds:schemaRef ds:uri="http://schemas.microsoft.com/office/2006/metadata/properties"/>
    <ds:schemaRef ds:uri="c2617f23-840d-46ee-b80f-95c94971559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65F710-A204-4730-8676-0899C30C8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a9d68-e9e7-4661-b456-b24769734b47"/>
    <ds:schemaRef ds:uri="c2617f23-840d-46ee-b80f-95c949715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C75E2-6991-40DD-85A7-4CA91D59D5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KORAKIT LIMKHAJORNDECH</dc:creator>
  <cp:keywords/>
  <dc:description/>
  <cp:lastModifiedBy>KORAKIT LIMKHAJORNDECH</cp:lastModifiedBy>
  <cp:revision>9</cp:revision>
  <dcterms:created xsi:type="dcterms:W3CDTF">2020-02-07T10:18:00Z</dcterms:created>
  <dcterms:modified xsi:type="dcterms:W3CDTF">2020-02-07T10:44:00Z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0x0101009B61FA64C48E7E4BA152EB052728EFEA</vt:lpwstr>
  </property>
</Properties>
</file>