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Microservice architecture: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;Arial;Verdana;sans-serif" w:hAnsi="Tahoma;Arial;Verdana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Tahoma;Arial;Verdana;sans-serif" w:hAnsi="Tahoma;Arial;Verdana;sans-serif"/>
          <w:b w:val="false"/>
          <w:i w:val="false"/>
          <w:caps w:val="false"/>
          <w:smallCaps w:val="false"/>
          <w:color w:val="333333"/>
          <w:spacing w:val="0"/>
          <w:sz w:val="23"/>
        </w:rPr>
        <w:t>Microservice means developing a single, small, meaningful functional feature as single service, each service has it’s own process and communicate with lightweight mechanism, deployed in single or multiple servers.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2016-12-28T06:50:47Z</dcterms:created>
  <dc:language>en-IN</dc:language>
  <cp:revision>0</cp:revision>
</cp:coreProperties>
</file>