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4BB6F">
      <w:pPr>
        <w:rPr>
          <w:b/>
          <w:bCs/>
          <w:sz w:val="28"/>
          <w:szCs w:val="36"/>
        </w:rPr>
      </w:pPr>
      <w:r>
        <w:rPr>
          <w:rFonts w:hint="default"/>
          <w:b/>
          <w:bCs/>
          <w:sz w:val="28"/>
          <w:szCs w:val="36"/>
        </w:rPr>
        <w:t>The Authoritative Guide to Fish Semen Analysis: Clinical Standards for Broodstock Management and Reproductive Success</w:t>
      </w:r>
    </w:p>
    <w:p w14:paraId="0916156C"/>
    <w:p w14:paraId="6F7BF890">
      <w:pPr>
        <w:pStyle w:val="2"/>
        <w:keepNext w:val="0"/>
        <w:keepLines w:val="0"/>
        <w:widowControl/>
        <w:suppressLineNumbers w:val="0"/>
      </w:pPr>
      <w:r>
        <w:t>Chapter 1: Selection and Management of Broodstock Sires</w:t>
      </w:r>
    </w:p>
    <w:p w14:paraId="5531AE27">
      <w:pPr>
        <w:pStyle w:val="3"/>
        <w:keepNext w:val="0"/>
        <w:keepLines w:val="0"/>
        <w:widowControl/>
        <w:suppressLineNumbers w:val="0"/>
        <w:spacing w:before="0" w:beforeAutospacing="1" w:after="0" w:afterAutospacing="1"/>
        <w:ind w:left="0" w:right="0"/>
      </w:pPr>
      <w:r>
        <w:t>The foundation of a successful hatchery lies in the selection of the "Broodstock." Unlike mammals, fish fertility is deeply intertwined with environmental cycles and age-specific maturation. We evaluate sires based on their "Phenotypic Readiness"—indicators such as secondary sexual characteristics (e.g., breeding tubercles in cyprinids or kype development in salmonids). Selection must also account for genetic diversity to prevent inbreeding depression, which manifests as reduced sperm quality and poor larval survival.</w:t>
      </w:r>
    </w:p>
    <w:p w14:paraId="32FB9338">
      <w:pPr>
        <w:pStyle w:val="3"/>
        <w:keepNext w:val="0"/>
        <w:keepLines w:val="0"/>
        <w:widowControl/>
        <w:suppressLineNumbers w:val="0"/>
        <w:spacing w:before="0" w:beforeAutospacing="1" w:after="0" w:afterAutospacing="1"/>
        <w:ind w:left="0" w:right="0"/>
      </w:pPr>
      <w:r>
        <w:t>The "Biological Window" for milting is often narrow and dictated by photoperiod and water temperature. We prioritize males that show optimal growth rates and high feed conversion, but we must balance this with reproductive longevity. Nutrition is the primary driver of milt quality; specifically, high levels of n-3 polyunsaturated fatty acids (PUFAs) are required for the integrity of the sperm plasma membrane. This chapter establishes that the sire’s environment and diet are the ultimate determinants of the laboratory results we see during analysis.</w:t>
      </w:r>
    </w:p>
    <w:p w14:paraId="6CE5CE21">
      <w:pPr>
        <w:pStyle w:val="2"/>
        <w:keepNext w:val="0"/>
        <w:keepLines w:val="0"/>
        <w:widowControl/>
        <w:suppressLineNumbers w:val="0"/>
      </w:pPr>
      <w:r>
        <w:t>Chapter 2: Physical Health and Environmental Stressors</w:t>
      </w:r>
    </w:p>
    <w:p w14:paraId="6F7D5161">
      <w:pPr>
        <w:pStyle w:val="3"/>
        <w:keepNext w:val="0"/>
        <w:keepLines w:val="0"/>
        <w:widowControl/>
        <w:suppressLineNumbers w:val="0"/>
        <w:spacing w:before="0" w:beforeAutospacing="1" w:after="0" w:afterAutospacing="1"/>
        <w:ind w:left="0" w:right="0"/>
      </w:pPr>
      <w:r>
        <w:t xml:space="preserve">Fish are ectotherms, meaning their metabolism and reproductive health are entirely dependent on their environment. The physical examination of a broodstock male begins with an assessment of the "Gills and Integument." Any sign of parasitic infection (e.g., </w:t>
      </w:r>
      <w:r>
        <w:rPr>
          <w:i/>
          <w:iCs/>
        </w:rPr>
        <w:t>Ichthyophthirius</w:t>
      </w:r>
      <w:r>
        <w:t>) or bacterial gill disease will cause a systemic stress response, elevating cortisol levels. Cortisol is a potent inhibitor of the hypothalamic-pituitary-gonadal (HPG) axis in fish, leading to "milt watery-ness" and low sperm concentration.</w:t>
      </w:r>
    </w:p>
    <w:p w14:paraId="1E133AFA">
      <w:pPr>
        <w:pStyle w:val="3"/>
        <w:keepNext w:val="0"/>
        <w:keepLines w:val="0"/>
        <w:widowControl/>
        <w:suppressLineNumbers w:val="0"/>
        <w:spacing w:before="0" w:beforeAutospacing="1" w:after="0" w:afterAutospacing="1"/>
        <w:ind w:left="0" w:right="0"/>
      </w:pPr>
      <w:r>
        <w:t>We also evaluate water quality parameters—dissolved oxygen, ammonia, and pH—as part of the "Physical Exam." Stress during handling or "stripping" (collection) can lead to the release of adrenaline, which negatively impacts sperm motility. This chapter emphasizes that a sire must be in a state of "homeostatic balance"; if the fish is struggling to survive in its environment, its reproductive output will be the first system to shut down.</w:t>
      </w:r>
    </w:p>
    <w:p w14:paraId="531D9E8D">
      <w:pPr>
        <w:pStyle w:val="2"/>
        <w:keepNext w:val="0"/>
        <w:keepLines w:val="0"/>
        <w:widowControl/>
        <w:suppressLineNumbers w:val="0"/>
      </w:pPr>
      <w:r>
        <w:t>Chapter 3: Anatomy of the Urogenital System and Milt Production</w:t>
      </w:r>
    </w:p>
    <w:p w14:paraId="3E49029E">
      <w:pPr>
        <w:pStyle w:val="3"/>
        <w:keepNext w:val="0"/>
        <w:keepLines w:val="0"/>
        <w:widowControl/>
        <w:suppressLineNumbers w:val="0"/>
        <w:spacing w:before="0" w:beforeAutospacing="1" w:after="0" w:afterAutospacing="1"/>
        <w:ind w:left="0" w:right="0"/>
      </w:pPr>
      <w:r>
        <w:t>The anatomy of fish testes varies significantly between species (e.g., lobular in most teleosts vs. tubular in others). During the breeding season, the testes expand to occupy a significant portion of the abdominal cavity. Unlike mammals, most fish do not have a scrotum; the testes are internal. We utilize ultrasound or gentle abdominal palpation to assess the "fullness" of the gonads.</w:t>
      </w:r>
    </w:p>
    <w:p w14:paraId="4C4F536F">
      <w:pPr>
        <w:pStyle w:val="3"/>
        <w:keepNext w:val="0"/>
        <w:keepLines w:val="0"/>
        <w:widowControl/>
        <w:suppressLineNumbers w:val="0"/>
        <w:spacing w:before="0" w:beforeAutospacing="1" w:after="0" w:afterAutospacing="1"/>
        <w:ind w:left="0" w:right="0"/>
      </w:pPr>
      <w:r>
        <w:t>Milt production occurs in the seminiferous tubules, and mature sperm are stored in the "sperm ducts." In many species, sperm are immotile while inside the duct due to the osmolality and potassium ion concentration of the seminal plasma. Understanding this "inhibitory environment" is critical for laboratory handling. This chapter provides the anatomical context for milt production, helping technicians identify the difference between a male that is "ripe" (ready to spawn) and one that is experiencing gonadal regression or immaturity.</w:t>
      </w:r>
    </w:p>
    <w:p w14:paraId="1B295037">
      <w:pPr>
        <w:pStyle w:val="2"/>
        <w:keepNext w:val="0"/>
        <w:keepLines w:val="0"/>
        <w:widowControl/>
        <w:suppressLineNumbers w:val="0"/>
      </w:pPr>
      <w:r>
        <w:t>Chapter 4: Milt Collection — The "Stripping" Technique</w:t>
      </w:r>
    </w:p>
    <w:p w14:paraId="0ADDDD65">
      <w:pPr>
        <w:pStyle w:val="3"/>
        <w:keepNext w:val="0"/>
        <w:keepLines w:val="0"/>
        <w:widowControl/>
        <w:suppressLineNumbers w:val="0"/>
        <w:spacing w:before="0" w:beforeAutospacing="1" w:after="0" w:afterAutospacing="1"/>
        <w:ind w:left="0" w:right="0"/>
      </w:pPr>
      <w:r>
        <w:t>The collection of fish semen, known as "stripping," is a delicate manual process. The technician applies gentle pressure to the abdominal wall, moving from the anterior to the posterior (genital pore). The primary challenge in fish andrology is Contamination. Because the genital pore is located near the anus and urinary opening, milt is easily contaminated with feces, mucus, or urine.</w:t>
      </w:r>
    </w:p>
    <w:p w14:paraId="303FA652">
      <w:pPr>
        <w:pStyle w:val="3"/>
        <w:keepNext w:val="0"/>
        <w:keepLines w:val="0"/>
        <w:widowControl/>
        <w:suppressLineNumbers w:val="0"/>
        <w:spacing w:before="0" w:beforeAutospacing="1" w:after="0" w:afterAutospacing="1"/>
        <w:ind w:left="0" w:right="0"/>
      </w:pPr>
      <w:r>
        <w:t>Urine contamination is particularly dangerous; it changes the osmolality of the milt, which can prematurely "activate" the sperm, causing them to exhaust their limited energy reserves before fertilization. We emphasize the "Dry Technique": carefully drying the genital area with a towel before stripping and using specialized collection capillaries. This chapter establishes the "Laboratory Entrance" protocols, focusing on the rigorous hygiene required to harvest a sample that is not pre-activated by external fluids.</w:t>
      </w:r>
    </w:p>
    <w:p w14:paraId="21511AC8">
      <w:pPr>
        <w:pStyle w:val="2"/>
        <w:keepNext w:val="0"/>
        <w:keepLines w:val="0"/>
        <w:widowControl/>
        <w:suppressLineNumbers w:val="0"/>
      </w:pPr>
      <w:r>
        <w:t>Chapter 5: Macroscopic Evaluation — Volume and Contamination</w:t>
      </w:r>
    </w:p>
    <w:p w14:paraId="5C73C1EB">
      <w:pPr>
        <w:pStyle w:val="3"/>
        <w:keepNext w:val="0"/>
        <w:keepLines w:val="0"/>
        <w:widowControl/>
        <w:suppressLineNumbers w:val="0"/>
        <w:spacing w:before="0" w:beforeAutospacing="1" w:after="0" w:afterAutospacing="1"/>
        <w:ind w:left="0" w:right="0"/>
      </w:pPr>
      <w:r>
        <w:t>Avian and mammalian semen are measured in milliliters, but fish milt can vary from microliters (in small ornamental fish) to hundreds of milliliters (in large sturgeons). We evaluate the Color and Opacity. High-quality milt should be "creamy white" and thick. A translucent or "watery" appearance indicates low sperm concentration, often seen at the beginning or end of the spawning season.</w:t>
      </w:r>
    </w:p>
    <w:p w14:paraId="76A6C97A">
      <w:pPr>
        <w:pStyle w:val="3"/>
        <w:keepNext w:val="0"/>
        <w:keepLines w:val="0"/>
        <w:widowControl/>
        <w:suppressLineNumbers w:val="0"/>
        <w:spacing w:before="0" w:beforeAutospacing="1" w:after="0" w:afterAutospacing="1"/>
        <w:ind w:left="0" w:right="0"/>
      </w:pPr>
      <w:r>
        <w:t>We also check for the presence of blood or excessive mucus. Blood in the milt is a sign of aggressive stripping and can interfere with the fertilization process. We use the "Consistency" of the milt as a quick-check for health; milt that is too viscous may indicate dehydration or over-maturation. This chapter bridges the gap between the hatchery floor and the lab, using macroscopic cues to predict the "fertilizing power" of the ejaculate.</w:t>
      </w:r>
    </w:p>
    <w:p w14:paraId="092DA791">
      <w:pPr>
        <w:pStyle w:val="2"/>
        <w:keepNext w:val="0"/>
        <w:keepLines w:val="0"/>
        <w:widowControl/>
        <w:suppressLineNumbers w:val="0"/>
      </w:pPr>
      <w:r>
        <w:t>Chapter 6: Sperm Concentration — The "Millions-per-µL" Challenge</w:t>
      </w:r>
    </w:p>
    <w:p w14:paraId="770A0103">
      <w:pPr>
        <w:pStyle w:val="3"/>
        <w:keepNext w:val="0"/>
        <w:keepLines w:val="0"/>
        <w:widowControl/>
        <w:suppressLineNumbers w:val="0"/>
        <w:spacing w:before="0" w:beforeAutospacing="1" w:after="0" w:afterAutospacing="1"/>
        <w:ind w:left="0" w:right="0"/>
      </w:pPr>
      <w:r>
        <w:t>Fish milt is among the most concentrated fluids in nature, often containing 10 to 40 billion sperm per milliliter. Because the volume is small and the density is extreme, manual counting with a hemocytometer is nearly impossible without massive dilution errors. Precision in concentration is vital for "Optimal Insemination Ratios" in hatcheries—ensuring enough sperm to fertilize 100% of the eggs without wasting valuable broodstock milt.</w:t>
      </w:r>
    </w:p>
    <w:p w14:paraId="7F86EE6A">
      <w:pPr>
        <w:pStyle w:val="3"/>
        <w:keepNext w:val="0"/>
        <w:keepLines w:val="0"/>
        <w:widowControl/>
        <w:suppressLineNumbers w:val="0"/>
        <w:spacing w:before="0" w:beforeAutospacing="1" w:after="0" w:afterAutospacing="1"/>
        <w:ind w:left="0" w:right="0"/>
      </w:pPr>
      <w:r>
        <w:t>Accurate concentration data allows us to calculate the "Sperm-to-Egg Ratio," which varies by species (e.g., 50,000 to 200,000 sperm per egg). If the concentration is underestimated, we waste milt; if overestimated, fertility rates drop. This chapter focuses on the mathematical precision required for aquaculture economics. This is where digital technology, like the SQA-6100VET, transforms a "rough estimate" into a repeatable, scientific metric.</w:t>
      </w:r>
    </w:p>
    <w:p w14:paraId="131F6010">
      <w:pPr>
        <w:pStyle w:val="2"/>
        <w:keepNext w:val="0"/>
        <w:keepLines w:val="0"/>
        <w:widowControl/>
        <w:suppressLineNumbers w:val="0"/>
      </w:pPr>
      <w:r>
        <w:t>Chapter 7: Sperm Activation and the "Window of Motility"</w:t>
      </w:r>
    </w:p>
    <w:p w14:paraId="44A36BE6">
      <w:pPr>
        <w:pStyle w:val="3"/>
        <w:keepNext w:val="0"/>
        <w:keepLines w:val="0"/>
        <w:widowControl/>
        <w:suppressLineNumbers w:val="0"/>
        <w:spacing w:before="0" w:beforeAutospacing="1" w:after="0" w:afterAutospacing="1"/>
        <w:ind w:left="0" w:right="0"/>
      </w:pPr>
      <w:r>
        <w:t>Fish sperm are unique because they are Immotile upon ejaculation. They are only "activated" when they come into contact with water or a specific activation medium. Most importantly, this motility is Extremely Short-Lived—in many species (like Salmonids), the sperm only swim for 30 to 90 seconds. This "Window of Motility" is the greatest challenge in aquatic andrology.</w:t>
      </w:r>
    </w:p>
    <w:p w14:paraId="7DB4C9A8">
      <w:pPr>
        <w:pStyle w:val="3"/>
        <w:keepNext w:val="0"/>
        <w:keepLines w:val="0"/>
        <w:widowControl/>
        <w:suppressLineNumbers w:val="0"/>
        <w:spacing w:before="0" w:beforeAutospacing="1" w:after="0" w:afterAutospacing="1"/>
        <w:ind w:left="0" w:right="0"/>
      </w:pPr>
      <w:r>
        <w:t>Activation occurs due to a change in osmolality (freshwater vs. saltwater) or ion concentration (potassium). We must time our analysis to the second. We evaluate the "Duration of Motility" and the "Percentage of Progressive Sperm." This chapter addresses the technical requirements for observing fish motility, including the precise use of activation media and the necessity of rapid, automated capture to record the brief burst of activity.</w:t>
      </w:r>
    </w:p>
    <w:p w14:paraId="2064CD2A">
      <w:pPr>
        <w:pStyle w:val="2"/>
        <w:keepNext w:val="0"/>
        <w:keepLines w:val="0"/>
        <w:widowControl/>
        <w:suppressLineNumbers w:val="0"/>
      </w:pPr>
      <w:r>
        <w:t>Chapter 8: Morphology and Cellular Integrity</w:t>
      </w:r>
    </w:p>
    <w:p w14:paraId="15A93572">
      <w:pPr>
        <w:pStyle w:val="3"/>
        <w:keepNext w:val="0"/>
        <w:keepLines w:val="0"/>
        <w:widowControl/>
        <w:suppressLineNumbers w:val="0"/>
        <w:spacing w:before="0" w:beforeAutospacing="1" w:after="0" w:afterAutospacing="1"/>
        <w:ind w:left="0" w:right="0"/>
      </w:pPr>
      <w:r>
        <w:t>Fish sperm morphology differs vastly from mammals. Most teleost sperm lack an acrosome (the enzyme cap) because fish eggs have a "micropyle"—a small hole that allows the sperm to enter. Morphology focuses on the "Head Shape" (usually spherical or ovoid) and the "Flagellum" (tail). We look for defects like "broken tails," "multiple heads," or "midpiece swelling."</w:t>
      </w:r>
    </w:p>
    <w:p w14:paraId="70F804DE">
      <w:pPr>
        <w:pStyle w:val="3"/>
        <w:keepNext w:val="0"/>
        <w:keepLines w:val="0"/>
        <w:widowControl/>
        <w:suppressLineNumbers w:val="0"/>
        <w:spacing w:before="0" w:beforeAutospacing="1" w:after="0" w:afterAutospacing="1"/>
        <w:ind w:left="0" w:right="0"/>
      </w:pPr>
      <w:r>
        <w:t>We use specialized stains or phase-contrast microscopy to evaluate the "Plasma Membrane Integrity." Because fish sperm are often released into a hypotonic (freshwater) or hypertonic (saltwater) environment, their membranes must be incredibly resilient. This chapter delves into the "micro-integrity" of the cell, emphasizing that if the flagellar machinery is damaged, the sperm cannot navigate the narrow window of the micropyle before it closes.</w:t>
      </w:r>
    </w:p>
    <w:p w14:paraId="5649FBB0">
      <w:pPr>
        <w:pStyle w:val="2"/>
        <w:keepNext w:val="0"/>
        <w:keepLines w:val="0"/>
        <w:widowControl/>
        <w:suppressLineNumbers w:val="0"/>
      </w:pPr>
      <w:r>
        <w:t>Chapter 9: Bio-Banking and Cryopreservation</w:t>
      </w:r>
    </w:p>
    <w:p w14:paraId="0731E24C">
      <w:pPr>
        <w:pStyle w:val="3"/>
        <w:keepNext w:val="0"/>
        <w:keepLines w:val="0"/>
        <w:widowControl/>
        <w:suppressLineNumbers w:val="0"/>
        <w:spacing w:before="0" w:beforeAutospacing="1" w:after="0" w:afterAutospacing="1"/>
        <w:ind w:left="0" w:right="0"/>
      </w:pPr>
      <w:r>
        <w:t>In modern aquaculture, we rarely use milt immediately. We use "Extenders" to keep sperm alive but immotile for several days (Short-term Storage) or liquid nitrogen for Cryopreservation (Long-term Storage). This allows for the "synchronization" of milt with egg batches and the preservation of elite genetic lines.</w:t>
      </w:r>
    </w:p>
    <w:p w14:paraId="0DA639CA">
      <w:pPr>
        <w:pStyle w:val="3"/>
        <w:keepNext w:val="0"/>
        <w:keepLines w:val="0"/>
        <w:widowControl/>
        <w:suppressLineNumbers w:val="0"/>
        <w:spacing w:before="0" w:beforeAutospacing="1" w:after="0" w:afterAutospacing="1"/>
        <w:ind w:left="0" w:right="0"/>
      </w:pPr>
      <w:r>
        <w:t>The freezing process is traumatic for fish sperm. We must use "Cryoprotectants" (like DMSO or Methanol) to prevent ice crystal formation. This chapter explains the "Post-Thaw Evaluation"—assessing how many sperm survived the freezing process. For isperm.com users, this is a critical quality control step: verifying that a thawed straw still possesses the "threshold" of motile sperm required for successful fertilization.</w:t>
      </w:r>
    </w:p>
    <w:p w14:paraId="1222863E">
      <w:pPr>
        <w:pStyle w:val="2"/>
        <w:keepNext w:val="0"/>
        <w:keepLines w:val="0"/>
        <w:widowControl/>
        <w:suppressLineNumbers w:val="0"/>
      </w:pPr>
      <w:r>
        <w:t>Chapter 10: Biosecurity and Pathogen Monitoring</w:t>
      </w:r>
    </w:p>
    <w:p w14:paraId="28E80240">
      <w:pPr>
        <w:pStyle w:val="3"/>
        <w:keepNext w:val="0"/>
        <w:keepLines w:val="0"/>
        <w:widowControl/>
        <w:suppressLineNumbers w:val="0"/>
        <w:spacing w:before="0" w:beforeAutospacing="1" w:after="0" w:afterAutospacing="1"/>
        <w:ind w:left="0" w:right="0"/>
      </w:pPr>
      <w:r>
        <w:t>The final chapter addresses the risk of "Vertical Transmission" of diseases. Pathogens such as IPN (Infectious Pancreatic Necrosis) or VHS (Viral Hemorrhagic Septicemia) can be carried in the milt and infect the next generation of fish. We maintain strict biosecurity protocols in the broodstock facility.</w:t>
      </w:r>
    </w:p>
    <w:p w14:paraId="68ECFD97">
      <w:pPr>
        <w:pStyle w:val="3"/>
        <w:keepNext w:val="0"/>
        <w:keepLines w:val="0"/>
        <w:widowControl/>
        <w:suppressLineNumbers w:val="0"/>
        <w:spacing w:before="0" w:beforeAutospacing="1" w:after="0" w:afterAutospacing="1"/>
        <w:ind w:left="0" w:right="0"/>
      </w:pPr>
      <w:r>
        <w:t>We monitor milt for bacterial overgrowth, especially if the "stripping" was done in a non-sterile environment. The use of antibiotics in extenders is common, but we must ensure they do not harm sperm motility. This final chapter reinforces that fertility is a component of "Herd Health." A fertile but infected sire can devastate a hatchery’s entire production cycle, making health monitoring a non-negotiable part of the semen evaluation process.</w:t>
      </w:r>
    </w:p>
    <w:p w14:paraId="5B31AF65">
      <w:pPr>
        <w:pStyle w:val="2"/>
        <w:keepNext w:val="0"/>
        <w:keepLines w:val="0"/>
        <w:widowControl/>
        <w:suppressLineNumbers w:val="0"/>
      </w:pPr>
      <w:r>
        <w:t>The Role of SQA-6100VET in Fish Semen Analysis</w:t>
      </w:r>
    </w:p>
    <w:p w14:paraId="797AFA70">
      <w:pPr>
        <w:pStyle w:val="3"/>
        <w:keepNext w:val="0"/>
        <w:keepLines w:val="0"/>
        <w:widowControl/>
        <w:suppressLineNumbers w:val="0"/>
        <w:spacing w:before="0" w:beforeAutospacing="1" w:after="0" w:afterAutospacing="1"/>
        <w:ind w:left="0" w:right="0"/>
      </w:pPr>
      <w:r>
        <w:t>The SQA-6100VET provides critical support for the unique, high-speed requirements of aquatic andrology:</w:t>
      </w:r>
    </w:p>
    <w:p w14:paraId="5F5EEBE4">
      <w:pPr>
        <w:pStyle w:val="3"/>
        <w:keepNext w:val="0"/>
        <w:keepLines w:val="0"/>
        <w:widowControl/>
        <w:numPr>
          <w:ilvl w:val="0"/>
          <w:numId w:val="1"/>
        </w:numPr>
        <w:suppressLineNumbers w:val="0"/>
        <w:spacing w:before="0" w:beforeAutospacing="1" w:after="0" w:afterAutospacing="1"/>
        <w:ind w:left="420" w:leftChars="0" w:right="0" w:hanging="420" w:firstLineChars="0"/>
      </w:pPr>
      <w:r>
        <w:t>Objective Concentration (Chapter 6): It handles the extreme density of fish milt (up to 40 billion/mL), providing a precise count that is impossible to achieve manually within the short timeframes required during a spawning run.</w:t>
      </w:r>
    </w:p>
    <w:p w14:paraId="3062852C">
      <w:pPr>
        <w:pStyle w:val="3"/>
        <w:keepNext w:val="0"/>
        <w:keepLines w:val="0"/>
        <w:widowControl/>
        <w:numPr>
          <w:ilvl w:val="0"/>
          <w:numId w:val="1"/>
        </w:numPr>
        <w:suppressLineNumbers w:val="0"/>
        <w:spacing w:before="0" w:beforeAutospacing="1" w:after="0" w:afterAutospacing="1"/>
        <w:ind w:left="420" w:leftChars="0" w:right="0" w:hanging="420" w:firstLineChars="0"/>
      </w:pPr>
      <w:r>
        <w:t>Capturing the "Short Window" (Chapter 7): Because fish sperm only swim for seconds, the SQA-6100VET’s 75-second automated test is essential. It provides an objective MSC (Motile Sperm Concentration) before the cells exhaust their energy.</w:t>
      </w:r>
    </w:p>
    <w:p w14:paraId="1D98C128">
      <w:pPr>
        <w:pStyle w:val="3"/>
        <w:keepNext w:val="0"/>
        <w:keepLines w:val="0"/>
        <w:widowControl/>
        <w:numPr>
          <w:ilvl w:val="0"/>
          <w:numId w:val="1"/>
        </w:numPr>
        <w:suppressLineNumbers w:val="0"/>
        <w:spacing w:before="0" w:beforeAutospacing="1" w:after="0" w:afterAutospacing="1"/>
        <w:ind w:left="420" w:leftChars="0" w:right="0" w:hanging="420" w:firstLineChars="0"/>
      </w:pPr>
      <w:r>
        <w:t>Dose Calculation for AI: It calculates the exact amount of milt required to fertilize a specific batch of eggs, maximizing the efficiency of expensive broodstock sires.</w:t>
      </w:r>
    </w:p>
    <w:p w14:paraId="421EE832">
      <w:pPr>
        <w:pStyle w:val="3"/>
        <w:keepNext w:val="0"/>
        <w:keepLines w:val="0"/>
        <w:widowControl/>
        <w:numPr>
          <w:ilvl w:val="0"/>
          <w:numId w:val="1"/>
        </w:numPr>
        <w:suppressLineNumbers w:val="0"/>
        <w:spacing w:before="0" w:beforeAutospacing="1" w:after="0" w:afterAutospacing="1"/>
        <w:ind w:left="420" w:leftChars="0" w:right="0" w:hanging="420" w:firstLineChars="0"/>
      </w:pPr>
      <w:r>
        <w:t>Standardized Reporting: The digital record ensures that hatcheries can track the fertility of individual sires across multiple spawning seasons.</w:t>
      </w:r>
    </w:p>
    <w:p w14:paraId="0E347D58">
      <w:pPr>
        <w:pStyle w:val="2"/>
        <w:keepNext w:val="0"/>
        <w:keepLines w:val="0"/>
        <w:widowControl/>
        <w:suppressLineNumbers w:val="0"/>
      </w:pPr>
      <w:r>
        <w:t>References &amp; Technical Resources</w:t>
      </w:r>
    </w:p>
    <w:p w14:paraId="3F3FF19E">
      <w:pPr>
        <w:pStyle w:val="3"/>
        <w:keepNext w:val="0"/>
        <w:keepLines w:val="0"/>
        <w:widowControl/>
        <w:numPr>
          <w:ilvl w:val="0"/>
          <w:numId w:val="2"/>
        </w:numPr>
        <w:suppressLineNumbers w:val="0"/>
        <w:spacing w:before="0" w:beforeAutospacing="1" w:after="0" w:afterAutospacing="1"/>
        <w:ind w:left="425" w:leftChars="0" w:right="0" w:hanging="425" w:firstLineChars="0"/>
      </w:pPr>
      <w:r>
        <w:t xml:space="preserve">FAO (2012). </w:t>
      </w:r>
      <w:r>
        <w:rPr>
          <w:i/>
          <w:iCs/>
        </w:rPr>
        <w:t>Cryopreservation of Animal Genetic Resources — Section on Aquatic Species.</w:t>
      </w:r>
      <w:r>
        <w:rPr>
          <w:rFonts w:hint="eastAsia"/>
          <w:i/>
          <w:iCs/>
          <w:lang w:val="en-US" w:eastAsia="zh-CN"/>
        </w:rPr>
        <w:t>(https://www.fao.org/4/i3017e/i3017e00.htm)</w:t>
      </w:r>
    </w:p>
    <w:p w14:paraId="37865214">
      <w:pPr>
        <w:pStyle w:val="3"/>
        <w:keepNext w:val="0"/>
        <w:keepLines w:val="0"/>
        <w:widowControl/>
        <w:numPr>
          <w:ilvl w:val="0"/>
          <w:numId w:val="2"/>
        </w:numPr>
        <w:suppressLineNumbers w:val="0"/>
        <w:spacing w:before="0" w:beforeAutospacing="1" w:after="0" w:afterAutospacing="1"/>
        <w:ind w:left="425" w:leftChars="0" w:right="0" w:hanging="425" w:firstLineChars="0"/>
      </w:pPr>
      <w:r>
        <w:t xml:space="preserve">Cosson, J. (2019). </w:t>
      </w:r>
      <w:r>
        <w:rPr>
          <w:i/>
          <w:iCs/>
        </w:rPr>
        <w:t>The Motility of Fish Spermatozoa.</w:t>
      </w:r>
      <w:r>
        <w:t xml:space="preserve"> In: Fish Spermatology. </w:t>
      </w:r>
    </w:p>
    <w:p w14:paraId="3F9CC4CC">
      <w:pPr>
        <w:pStyle w:val="3"/>
        <w:keepNext w:val="0"/>
        <w:keepLines w:val="0"/>
        <w:widowControl/>
        <w:numPr>
          <w:ilvl w:val="0"/>
          <w:numId w:val="2"/>
        </w:numPr>
        <w:suppressLineNumbers w:val="0"/>
        <w:spacing w:before="0" w:beforeAutospacing="1" w:after="0" w:afterAutospacing="1"/>
        <w:ind w:left="425" w:leftChars="0" w:right="0" w:hanging="425" w:firstLineChars="0"/>
      </w:pPr>
      <w:r>
        <w:t xml:space="preserve">Cabrita, E., et al. (2008). </w:t>
      </w:r>
      <w:r>
        <w:rPr>
          <w:i/>
          <w:iCs/>
        </w:rPr>
        <w:t>Methods in Reproductive Aquaculture.</w:t>
      </w:r>
      <w:r>
        <w:t xml:space="preserve"> CRC Press. (The primary textbook for fish andrology).</w:t>
      </w:r>
      <w:r>
        <w:rPr>
          <w:rFonts w:hint="eastAsia"/>
          <w:lang w:val="en-US" w:eastAsia="zh-CN"/>
        </w:rPr>
        <w:t>(https://scholar.google.com/scholar?q=Methods+in+Reproductive+Aquaculture+Cabrita)</w:t>
      </w:r>
    </w:p>
    <w:p w14:paraId="48F25670">
      <w:pPr>
        <w:pStyle w:val="3"/>
        <w:keepNext w:val="0"/>
        <w:keepLines w:val="0"/>
        <w:widowControl/>
        <w:numPr>
          <w:ilvl w:val="0"/>
          <w:numId w:val="2"/>
        </w:numPr>
        <w:suppressLineNumbers w:val="0"/>
        <w:spacing w:before="0" w:beforeAutospacing="1" w:after="0" w:afterAutospacing="1"/>
        <w:ind w:left="425" w:leftChars="0" w:right="0" w:hanging="425" w:firstLineChars="0"/>
      </w:pPr>
      <w:r>
        <w:t xml:space="preserve">Babiak, I., et al. (2006). </w:t>
      </w:r>
      <w:r>
        <w:rPr>
          <w:i/>
          <w:iCs/>
        </w:rPr>
        <w:t>Standardization of sperm concentration measurements in fish.</w:t>
      </w:r>
      <w:r>
        <w:t xml:space="preserve"> Theriogenology. </w:t>
      </w:r>
      <w:bookmarkStart w:id="0" w:name="_GoBack"/>
      <w:bookmarkEnd w:id="0"/>
      <w:r>
        <w:fldChar w:fldCharType="begin"/>
      </w:r>
      <w:r>
        <w:instrText xml:space="preserve"> HYPERLINK "https://www.google.com/url?sa=E&amp;q=https://doi.org/10.1016/j.theriogenology.2005.09.004" \t "https://aistudio.google.com/prompts/_blank" </w:instrText>
      </w:r>
      <w:r>
        <w:fldChar w:fldCharType="separate"/>
      </w:r>
      <w: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74A418"/>
    <w:multiLevelType w:val="singleLevel"/>
    <w:tmpl w:val="1B74A418"/>
    <w:lvl w:ilvl="0" w:tentative="0">
      <w:start w:val="1"/>
      <w:numFmt w:val="decimal"/>
      <w:lvlText w:val="%1."/>
      <w:lvlJc w:val="left"/>
      <w:pPr>
        <w:ind w:left="425" w:hanging="425"/>
      </w:pPr>
      <w:rPr>
        <w:rFonts w:hint="default"/>
      </w:rPr>
    </w:lvl>
  </w:abstractNum>
  <w:abstractNum w:abstractNumId="1">
    <w:nsid w:val="2FD92C0F"/>
    <w:multiLevelType w:val="singleLevel"/>
    <w:tmpl w:val="2FD92C0F"/>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D26B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18</TotalTime>
  <ScaleCrop>false</ScaleCrop>
  <LinksUpToDate>false</LinksUpToDate>
  <CharactersWithSpaces>0</CharactersWithSpaces>
  <Application>WPS Office_12.8.2.17838_F1E327BC-269C-435d-A152-05C5408002CA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2025-12-28T10:48:59Z</dcterms:created>
  <dc:creator>chan_</dc:creator>
  <cp:lastModifiedBy>chan_</cp:lastModifiedBy>
  <dcterms:modified xsi:type="dcterms:W3CDTF">2025-12-28T11:07:00Z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2052-12.8.2.17838</vt:lpwstr>
  </property>
  <property fmtid="{D5CDD505-2E9C-101B-9397-08002B2CF9AE}" pid="3" name="ICV">
    <vt:lpwstr>978CF37DC02B47EDA6DABE3AD27861A0_12</vt:lpwstr>
  </property>
</Properties>
</file>