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AA706">
      <w:pPr>
        <w:rPr>
          <w:b/>
          <w:bCs/>
          <w:sz w:val="28"/>
          <w:szCs w:val="36"/>
        </w:rPr>
      </w:pPr>
      <w:r>
        <w:rPr>
          <w:b/>
          <w:bCs/>
          <w:sz w:val="28"/>
          <w:szCs w:val="36"/>
        </w:rPr>
        <w:t>The Professional Guide to Poultry Semen Analysis: Clinical Standards for Rooster Fertility</w:t>
      </w:r>
    </w:p>
    <w:p w14:paraId="7475EB6F"/>
    <w:p w14:paraId="24449964">
      <w:pPr>
        <w:pStyle w:val="3"/>
        <w:keepNext w:val="0"/>
        <w:keepLines w:val="0"/>
        <w:widowControl/>
        <w:suppressLineNumbers w:val="0"/>
        <w:spacing w:before="0" w:beforeAutospacing="1" w:after="0" w:afterAutospacing="1"/>
        <w:ind w:left="0" w:right="0"/>
      </w:pPr>
      <w:r>
        <w:t>In the poultry industry, specifically for broiler breeders and layers, the evaluation of rooster fertility is the cornerstone of hatchery success and flock replacement. Unlike mammals, there is no single "SFT Manual" for poultry; instead, the standards are governed by the World's Poultry Science Association (WPSA) guidelines, FAO protocols for Animal Genetic Resources, and the technical manuals of primary breeders (such as Aviagen and Cobb).</w:t>
      </w:r>
    </w:p>
    <w:p w14:paraId="465ACD13">
      <w:pPr>
        <w:pStyle w:val="3"/>
        <w:keepNext w:val="0"/>
        <w:keepLines w:val="0"/>
        <w:widowControl/>
        <w:suppressLineNumbers w:val="0"/>
        <w:spacing w:before="0" w:beforeAutospacing="1" w:after="0" w:afterAutospacing="1"/>
        <w:ind w:left="0" w:right="0"/>
      </w:pPr>
      <w:r>
        <w:rPr>
          <w:rFonts w:hint="eastAsia"/>
          <w:lang w:val="en-US" w:eastAsia="zh-CN"/>
        </w:rPr>
        <w:t>Following is a</w:t>
      </w:r>
      <w:r>
        <w:t xml:space="preserve"> synthesized </w:t>
      </w:r>
      <w:r>
        <w:rPr>
          <w:rFonts w:hint="eastAsia"/>
          <w:lang w:val="en-US" w:eastAsia="zh-CN"/>
        </w:rPr>
        <w:t>of these</w:t>
      </w:r>
      <w:r>
        <w:t xml:space="preserve"> protocols</w:t>
      </w:r>
      <w:r>
        <w:rPr>
          <w:rFonts w:hint="eastAsia"/>
          <w:lang w:val="en-US" w:eastAsia="zh-CN"/>
        </w:rPr>
        <w:t>.</w:t>
      </w:r>
    </w:p>
    <w:p w14:paraId="76487C98">
      <w:pPr>
        <w:pStyle w:val="2"/>
        <w:keepNext w:val="0"/>
        <w:keepLines w:val="0"/>
        <w:widowControl/>
        <w:suppressLineNumbers w:val="0"/>
      </w:pPr>
      <w:r>
        <w:t>Chapter 1: Selection and Genetic Performance of the Sire</w:t>
      </w:r>
    </w:p>
    <w:p w14:paraId="01234D2E">
      <w:pPr>
        <w:pStyle w:val="3"/>
        <w:keepNext w:val="0"/>
        <w:keepLines w:val="0"/>
        <w:widowControl/>
        <w:suppressLineNumbers w:val="0"/>
        <w:spacing w:before="0" w:beforeAutospacing="1" w:after="0" w:afterAutospacing="1"/>
        <w:ind w:left="0" w:right="0"/>
      </w:pPr>
      <w:r>
        <w:t>In the commercial poultry sector, the rooster is more than a breeder; he is the engine of the hatchery. Selection begins with an assessment of the "Sire Line" genetics, where we balance rapid growth and feed conversion with reproductive longevity. Unlike mammalian livestock, roosters have a very high metabolic rate, and their peak fertility window is relatively narrow, typically between 25 and 45 weeks of age. We prioritize males that exhibit secondary sexual characteristics: a bright, waxy red comb and wattles, which are direct indicators of high circulating testosterone levels.</w:t>
      </w:r>
    </w:p>
    <w:p w14:paraId="4373BA15">
      <w:pPr>
        <w:pStyle w:val="3"/>
        <w:keepNext w:val="0"/>
        <w:keepLines w:val="0"/>
        <w:widowControl/>
        <w:suppressLineNumbers w:val="0"/>
        <w:spacing w:before="0" w:beforeAutospacing="1" w:after="0" w:afterAutospacing="1"/>
        <w:ind w:left="0" w:right="0"/>
      </w:pPr>
      <w:r>
        <w:t>Early selection also involves monitoring the "Uniformity" of the male flock. In a commercial environment, we look for roosters that reach sexual maturity simultaneously. We utilize the Body Condition Score (BCS) specifically for poultry, focusing on the "fleshing" of the breast muscle. A rooster that is too heavily muscled (over-conditioned) will have physical difficulty mounting and may suffer from leg issues, while an under-conditioned male will have poor sperm reserves. This chapter establishes the "biological potential" of the flock; without rigorous selection at the rearing stage, laboratory semen quality will inevitably decline as the flock ages.</w:t>
      </w:r>
    </w:p>
    <w:p w14:paraId="7FA93391">
      <w:pPr>
        <w:pStyle w:val="2"/>
        <w:keepNext w:val="0"/>
        <w:keepLines w:val="0"/>
        <w:widowControl/>
        <w:suppressLineNumbers w:val="0"/>
      </w:pPr>
      <w:r>
        <w:t>Chapter 2: Physical Examination and Skeletal Health</w:t>
      </w:r>
    </w:p>
    <w:p w14:paraId="754CC768">
      <w:pPr>
        <w:pStyle w:val="3"/>
        <w:keepNext w:val="0"/>
        <w:keepLines w:val="0"/>
        <w:widowControl/>
        <w:suppressLineNumbers w:val="0"/>
        <w:spacing w:before="0" w:beforeAutospacing="1" w:after="0" w:afterAutospacing="1"/>
        <w:ind w:left="0" w:right="0"/>
      </w:pPr>
      <w:r>
        <w:t>The physical soundness of a rooster is centered on his ability to perform the "mating dance" and achieve successful cloacal contact. Because poultry mating is an athletic, high-speed event, the Musculoskeletal System is our primary focus. We examine the legs, hock joints, and feet (the "footpads") for signs of bumblefoot (pododermatitis) or arthritis. A rooster with even a slight limp will be outcompeted in a floor-housing system and will eventually stop mating.</w:t>
      </w:r>
    </w:p>
    <w:p w14:paraId="390249AA">
      <w:pPr>
        <w:pStyle w:val="3"/>
        <w:keepNext w:val="0"/>
        <w:keepLines w:val="0"/>
        <w:widowControl/>
        <w:suppressLineNumbers w:val="0"/>
        <w:spacing w:before="0" w:beforeAutospacing="1" w:after="0" w:afterAutospacing="1"/>
        <w:ind w:left="0" w:right="0"/>
      </w:pPr>
      <w:r>
        <w:t>The sensory systems, particularly Vision, are critical. Roosters use sight to establish social dominance and to identify receptive hens. We also examine the Cloaca—the common exit for the digestive, urinary, and reproductive tracts. The vent area must be clean, moist, and free of parasites like northern fowl mites. We also scrutinize the feathering around the vent; excessive feathers can interfere with semen transfer, and in some breeds, "vent clipping" is recommended to improve fertility. This chapter emphasizes that the rooster must be physically "comfortable" and structurally sound to translate his genetic potential into fertilized eggs.</w:t>
      </w:r>
    </w:p>
    <w:p w14:paraId="1E2E0A9A">
      <w:pPr>
        <w:pStyle w:val="2"/>
        <w:keepNext w:val="0"/>
        <w:keepLines w:val="0"/>
        <w:widowControl/>
        <w:suppressLineNumbers w:val="0"/>
      </w:pPr>
      <w:r>
        <w:t>Chapter 3: Behavioral Evaluation and Massage Response</w:t>
      </w:r>
    </w:p>
    <w:p w14:paraId="2CC4A8CC">
      <w:pPr>
        <w:pStyle w:val="3"/>
        <w:keepNext w:val="0"/>
        <w:keepLines w:val="0"/>
        <w:widowControl/>
        <w:suppressLineNumbers w:val="0"/>
        <w:spacing w:before="0" w:beforeAutospacing="1" w:after="0" w:afterAutospacing="1"/>
        <w:ind w:left="0" w:right="0"/>
      </w:pPr>
      <w:r>
        <w:t>In poultry, semen collection is a collaborative process between the bird and the technician. Unlike bulls or boars that mount a dummy, roosters must be trained to respond to the Abdominal Massage Technique. We evaluate the rooster’s behavioral response to human handling. A "good" donor is one that remains calm and exhibits the "vent eversion" reflex quickly upon stimulation. This behavioral readiness is a learned response, and we emphasize the importance of the "Training Phase" for young cockerels.</w:t>
      </w:r>
    </w:p>
    <w:p w14:paraId="3CB91A1F">
      <w:pPr>
        <w:pStyle w:val="3"/>
        <w:keepNext w:val="0"/>
        <w:keepLines w:val="0"/>
        <w:widowControl/>
        <w:suppressLineNumbers w:val="0"/>
        <w:spacing w:before="0" w:beforeAutospacing="1" w:after="0" w:afterAutospacing="1"/>
        <w:ind w:left="0" w:right="0"/>
      </w:pPr>
      <w:r>
        <w:t>We also monitor "Libido" in the house environment. This is observed through the frequency of mating attempts and the rooster’s position within the social hierarchy. Low-libido roosters may have high-quality semen in a laboratory setting but fail to contribute to the flock’s fertility because they are socially suppressed by more aggressive males. This chapter focuses on the psychological aspect of avian reproduction, reminding us that the human-animal bond and the social environment of the barn are as important as the concentration of the sperm cells themselves.</w:t>
      </w:r>
    </w:p>
    <w:p w14:paraId="6F3F492B">
      <w:pPr>
        <w:pStyle w:val="2"/>
        <w:keepNext w:val="0"/>
        <w:keepLines w:val="0"/>
        <w:widowControl/>
        <w:suppressLineNumbers w:val="0"/>
      </w:pPr>
      <w:r>
        <w:t>Chapter 4: Semen Collection — The Burrows and Quinn Method</w:t>
      </w:r>
    </w:p>
    <w:p w14:paraId="57C243F5">
      <w:pPr>
        <w:pStyle w:val="3"/>
        <w:keepNext w:val="0"/>
        <w:keepLines w:val="0"/>
        <w:widowControl/>
        <w:suppressLineNumbers w:val="0"/>
        <w:spacing w:before="0" w:beforeAutospacing="1" w:after="0" w:afterAutospacing="1"/>
        <w:ind w:left="0" w:right="0"/>
      </w:pPr>
      <w:r>
        <w:t>The standard for avian semen collection is the Abdominal Massage Method, pioneered by Burrows and Quinn. As an andrologist, I emphasize that this is a delicate procedure requiring two people: one to hold the rooster and one to "milk" the semen. The technician applies a rhythmic massage to the abdominal muscles while simultaneously stimulating the base of the tail. This triggers the eversion of the phallus (a small, non-intromittent organ) and the ejaculation of semen.</w:t>
      </w:r>
    </w:p>
    <w:p w14:paraId="3F2AB7D8">
      <w:pPr>
        <w:pStyle w:val="3"/>
        <w:keepNext w:val="0"/>
        <w:keepLines w:val="0"/>
        <w:widowControl/>
        <w:suppressLineNumbers w:val="0"/>
        <w:spacing w:before="0" w:beforeAutospacing="1" w:after="0" w:afterAutospacing="1"/>
        <w:ind w:left="0" w:right="0"/>
      </w:pPr>
      <w:r>
        <w:t>Contamination is the primary challenge in poultry collection. Because the cloaca also voids feces and urates (urine), it is very easy to contaminate the sample. Feces are highly bacterial, and urates are chemically toxic to avian sperm. We instruct technicians to "discard" any sample that shows a brown or yellow tint. The use of a "semen collection funnel" or a specialized glass cup is mandatory. This chapter establishes the "Laboratory Foundation": the quality of the analysis is entirely dependent on the cleanliness and precision of the collection technique.</w:t>
      </w:r>
    </w:p>
    <w:p w14:paraId="0A3FBDD8">
      <w:pPr>
        <w:pStyle w:val="2"/>
        <w:keepNext w:val="0"/>
        <w:keepLines w:val="0"/>
        <w:widowControl/>
        <w:suppressLineNumbers w:val="0"/>
      </w:pPr>
      <w:r>
        <w:t>Chapter 5: Macroscopic Evaluation — Volume and Opacity</w:t>
      </w:r>
    </w:p>
    <w:p w14:paraId="3F591B19">
      <w:pPr>
        <w:pStyle w:val="3"/>
        <w:keepNext w:val="0"/>
        <w:keepLines w:val="0"/>
        <w:widowControl/>
        <w:suppressLineNumbers w:val="0"/>
        <w:spacing w:before="0" w:beforeAutospacing="1" w:after="0" w:afterAutospacing="1"/>
        <w:ind w:left="0" w:right="0"/>
      </w:pPr>
      <w:r>
        <w:t>Avian semen is unique for its low volume and high concentration. A typical rooster ejaculate ranges from 0.1 to 0.8 ml—a tiny amount compared to a bull or a boar. However, this small volume is incredibly dense. We first evaluate the Color and Viscosity. High-quality rooster semen should be "pearly white" or "creamy" and have the consistency of thick milk. A watery or "translucent" sample indicates a very low sperm concentration, often seen in young or over-used roosters.</w:t>
      </w:r>
    </w:p>
    <w:p w14:paraId="4A0EA2BE">
      <w:pPr>
        <w:pStyle w:val="3"/>
        <w:keepNext w:val="0"/>
        <w:keepLines w:val="0"/>
        <w:widowControl/>
        <w:suppressLineNumbers w:val="0"/>
        <w:spacing w:before="0" w:beforeAutospacing="1" w:after="0" w:afterAutospacing="1"/>
        <w:ind w:left="0" w:right="0"/>
      </w:pPr>
      <w:r>
        <w:t>We also measure the Volume using a micro-pipette or a graduated collection tube. Because the volume is so small, every drop counts. We look for the absence of "clumps" or blood, which could indicate internal injury or aggressive collection techniques. This macroscopic "quick-check" allows the technician to make immediate decisions on whether to process the sample for Artificial Insemination (AI). In this chapter, we bridge the gap between the barn and the lab, using visual cues to predict the "genetic density" of the sample.</w:t>
      </w:r>
    </w:p>
    <w:p w14:paraId="475B27C7">
      <w:pPr>
        <w:pStyle w:val="2"/>
        <w:keepNext w:val="0"/>
        <w:keepLines w:val="0"/>
        <w:widowControl/>
        <w:suppressLineNumbers w:val="0"/>
      </w:pPr>
      <w:r>
        <w:t>Chapter 6: Sperm Concentration — The Billions-per-mL Metric</w:t>
      </w:r>
    </w:p>
    <w:p w14:paraId="0C876E12">
      <w:pPr>
        <w:pStyle w:val="3"/>
        <w:keepNext w:val="0"/>
        <w:keepLines w:val="0"/>
        <w:widowControl/>
        <w:suppressLineNumbers w:val="0"/>
        <w:spacing w:before="0" w:beforeAutospacing="1" w:after="0" w:afterAutospacing="1"/>
        <w:ind w:left="0" w:right="0"/>
      </w:pPr>
      <w:r>
        <w:t>Concentration is the most vital metric in the poultry industry because it dictates the "Dilution Ratio." Rooster semen can contain between 3 billion and 8 billion sperm per milliliter. Because of this extreme density, traditional manual counting with a hemocytometer is notoriously slow and inaccurate. Most modern poultry labs use colorimeters, photometers, or automated cell counters (CASA) to determine concentration.</w:t>
      </w:r>
    </w:p>
    <w:p w14:paraId="5FEE680B">
      <w:pPr>
        <w:pStyle w:val="3"/>
        <w:keepNext w:val="0"/>
        <w:keepLines w:val="0"/>
        <w:widowControl/>
        <w:suppressLineNumbers w:val="0"/>
        <w:spacing w:before="0" w:beforeAutospacing="1" w:after="0" w:afterAutospacing="1"/>
        <w:ind w:left="0" w:right="0"/>
      </w:pPr>
      <w:r>
        <w:t>Accurate concentration data allows the hatchery to calculate the Insemination Dose. For chickens, the standard dose is typically 50 to 100 million motile sperm per hen. If the concentration is measured incorrectly, the doses will be either too weak (leading to "clear eggs") or too concentrated (wasting valuable male genetics). This chapter focuses on the mathematical precision required in the lab. For isperm.com users, this is where digital technology transforms a "guess" into a statistically significant production metric.</w:t>
      </w:r>
    </w:p>
    <w:p w14:paraId="23B07B5D">
      <w:pPr>
        <w:pStyle w:val="2"/>
        <w:keepNext w:val="0"/>
        <w:keepLines w:val="0"/>
        <w:widowControl/>
        <w:suppressLineNumbers w:val="0"/>
      </w:pPr>
      <w:r>
        <w:t>Chapter 7: Avian Motility — The Vermicular Movement</w:t>
      </w:r>
    </w:p>
    <w:p w14:paraId="03241E70">
      <w:pPr>
        <w:pStyle w:val="3"/>
        <w:keepNext w:val="0"/>
        <w:keepLines w:val="0"/>
        <w:widowControl/>
        <w:suppressLineNumbers w:val="0"/>
        <w:spacing w:before="0" w:beforeAutospacing="1" w:after="0" w:afterAutospacing="1"/>
        <w:ind w:left="0" w:right="0"/>
      </w:pPr>
      <w:r>
        <w:t>Avian sperm look and move differently than mammalian sperm. They are long, thin, and "vermicular" (worm-like). Under the microscope, high-quality rooster semen exhibits a vigorous Swirling Motion (Wave Motility). We evaluate both the "Gross Motility" of the undiluted sample and the "Individual Progressive Motility" after dilution. Our target for a fertile rooster is &gt;80% progressive motility.</w:t>
      </w:r>
    </w:p>
    <w:p w14:paraId="03D18878">
      <w:pPr>
        <w:pStyle w:val="3"/>
        <w:keepNext w:val="0"/>
        <w:keepLines w:val="0"/>
        <w:widowControl/>
        <w:suppressLineNumbers w:val="0"/>
        <w:spacing w:before="0" w:beforeAutospacing="1" w:after="0" w:afterAutospacing="1"/>
        <w:ind w:left="0" w:right="0"/>
      </w:pPr>
      <w:r>
        <w:t>Avian sperm are extremely active but have a very high metabolic rate, meaning they "burn out" quickly. They are also highly sensitive to pH and Osmotic Shock. Unlike bovine sperm, which are relatively hardy, rooster sperm will stop moving almost instantly if the diluent is not perfectly balanced. This chapter addresses the technical requirements for observing avian motility, including the use of pre-warmed slides (40°C, matching the bird's body temperature) and specialized avian extenders.</w:t>
      </w:r>
    </w:p>
    <w:p w14:paraId="7E9E612E">
      <w:pPr>
        <w:pStyle w:val="2"/>
        <w:keepNext w:val="0"/>
        <w:keepLines w:val="0"/>
        <w:widowControl/>
        <w:suppressLineNumbers w:val="0"/>
      </w:pPr>
      <w:r>
        <w:t>Chapter 8: Morphology and Viability — The Acrosome Integrity</w:t>
      </w:r>
    </w:p>
    <w:p w14:paraId="17898DFC">
      <w:pPr>
        <w:pStyle w:val="3"/>
        <w:keepNext w:val="0"/>
        <w:keepLines w:val="0"/>
        <w:widowControl/>
        <w:suppressLineNumbers w:val="0"/>
        <w:spacing w:before="0" w:beforeAutospacing="1" w:after="0" w:afterAutospacing="1"/>
        <w:ind w:left="0" w:right="0"/>
      </w:pPr>
      <w:r>
        <w:t>Morphology is the definitive measure of a rooster's "Competence." Avian sperm have a very long, pointed head and a long tail, making them susceptible to physical damage during collection or centrifugation. We use the Nigrosin-Eosin stain to evaluate morphology and viability simultaneously. Live sperm remain white (unstained), while dead or damaged sperm absorb the pink dye. Our benchmark is &gt;85% normal morphology.</w:t>
      </w:r>
    </w:p>
    <w:p w14:paraId="2E4602B5">
      <w:pPr>
        <w:pStyle w:val="3"/>
        <w:keepNext w:val="0"/>
        <w:keepLines w:val="0"/>
        <w:widowControl/>
        <w:suppressLineNumbers w:val="0"/>
        <w:spacing w:before="0" w:beforeAutospacing="1" w:after="0" w:afterAutospacing="1"/>
        <w:ind w:left="0" w:right="0"/>
      </w:pPr>
      <w:r>
        <w:t>We look for specific defects: "bent" sperm (usually a sign of cold shock), "coiled tails," and "acrosome damage." The acrosome is the enzyme-filled tip that allows the sperm to penetrate the Perivitelline Layer of the egg yolk. If the acrosome is damaged, fertilization is impossible. This chapter delves into the "micro-architecture" of the avian sperm cell, emphasizing that concentration and motility mean nothing if the cellular "machinery" is broken.</w:t>
      </w:r>
    </w:p>
    <w:p w14:paraId="5B594999">
      <w:pPr>
        <w:pStyle w:val="2"/>
        <w:keepNext w:val="0"/>
        <w:keepLines w:val="0"/>
        <w:widowControl/>
        <w:suppressLineNumbers w:val="0"/>
      </w:pPr>
      <w:r>
        <w:t>Chapter 9: Semen Extension and Artificial Insemination (AI)</w:t>
      </w:r>
    </w:p>
    <w:p w14:paraId="31B070B0">
      <w:pPr>
        <w:pStyle w:val="3"/>
        <w:keepNext w:val="0"/>
        <w:keepLines w:val="0"/>
        <w:widowControl/>
        <w:suppressLineNumbers w:val="0"/>
        <w:spacing w:before="0" w:beforeAutospacing="1" w:after="0" w:afterAutospacing="1"/>
        <w:ind w:left="0" w:right="0"/>
      </w:pPr>
      <w:r>
        <w:t>Rooster semen must be used quickly. Outside the body, avian sperm viability drops significantly within 30 to 60 minutes unless a specialized Avian Extender is used. Extension serves three purposes: it provides energy (glucose/fructose), maintains pH (buffers), and increases the volume so that it can be accurately metered into the hens. The standard dilution ratio is often 1:2 or 1:3.</w:t>
      </w:r>
    </w:p>
    <w:p w14:paraId="791C660B">
      <w:pPr>
        <w:pStyle w:val="3"/>
        <w:keepNext w:val="0"/>
        <w:keepLines w:val="0"/>
        <w:widowControl/>
        <w:suppressLineNumbers w:val="0"/>
        <w:spacing w:before="0" w:beforeAutospacing="1" w:after="0" w:afterAutospacing="1"/>
        <w:ind w:left="0" w:right="0"/>
      </w:pPr>
      <w:r>
        <w:t>The AI process itself must be synchronized with the hen's laying cycle. Insemination is most effective in the afternoon, after the day's eggs have been laid, to avoid the "egg-in-the-oviduct" blockage. We emphasize the "Depth of Insemination"—the straw should reach the Utero-Vaginal Junction, where the hen has specialized "Sperm Storage Tubules" (SSTs) that can keep sperm alive for up to two weeks. This chapter explains how the laboratory work translates into actual "Chicks in the Box."</w:t>
      </w:r>
    </w:p>
    <w:p w14:paraId="352A3FCB">
      <w:pPr>
        <w:pStyle w:val="2"/>
        <w:keepNext w:val="0"/>
        <w:keepLines w:val="0"/>
        <w:widowControl/>
        <w:suppressLineNumbers w:val="0"/>
      </w:pPr>
      <w:r>
        <w:t>Chapter 10: Biosecurity and Pathogen Monitoring</w:t>
      </w:r>
    </w:p>
    <w:p w14:paraId="4EB59E4B">
      <w:pPr>
        <w:pStyle w:val="3"/>
        <w:keepNext w:val="0"/>
        <w:keepLines w:val="0"/>
        <w:widowControl/>
        <w:suppressLineNumbers w:val="0"/>
        <w:spacing w:before="0" w:beforeAutospacing="1" w:after="0" w:afterAutospacing="1"/>
        <w:ind w:left="0" w:right="0"/>
      </w:pPr>
      <w:r>
        <w:t>A rooster can be a "Super-Spreader" of diseases. Because the cloaca is the exit for both reproductive and digestive systems, fecal pathogens like Salmonella and E. coli can easily enter the semen. This chapter addresses the "Biological Safety" of the AI program. We monitor the sires for Avian Influenza (AI), Mycoplasma, and Lymphoid Leukosis.</w:t>
      </w:r>
    </w:p>
    <w:p w14:paraId="5200177C">
      <w:pPr>
        <w:pStyle w:val="3"/>
        <w:keepNext w:val="0"/>
        <w:keepLines w:val="0"/>
        <w:widowControl/>
        <w:suppressLineNumbers w:val="0"/>
        <w:spacing w:before="0" w:beforeAutospacing="1" w:after="0" w:afterAutospacing="1"/>
        <w:ind w:left="0" w:right="0"/>
      </w:pPr>
      <w:r>
        <w:t>We also focus on the "Hygiene of the Lab." All equipment must be sterilized, and extenders should contain specific antibiotics to suppress bacterial growth without harming the sperm. This final chapter reinforces that poultry fertility is a matter of "Flock Health." A single infected rooster can compromise the biosecurity of the entire hatchery, making health monitoring a non-negotiable part of the semen evaluation process.</w:t>
      </w:r>
    </w:p>
    <w:p w14:paraId="7669A849">
      <w:pPr>
        <w:rPr>
          <w:rFonts w:hint="default" w:ascii="宋体" w:hAnsi="宋体" w:eastAsia="宋体" w:cs="宋体"/>
          <w:b/>
          <w:bCs/>
          <w:kern w:val="0"/>
          <w:sz w:val="27"/>
          <w:szCs w:val="27"/>
          <w:lang w:val="en-US" w:eastAsia="zh-CN" w:bidi="ar"/>
        </w:rPr>
      </w:pPr>
      <w:r>
        <w:rPr>
          <w:rFonts w:hint="default" w:ascii="宋体" w:hAnsi="宋体" w:eastAsia="宋体" w:cs="宋体"/>
          <w:b/>
          <w:bCs/>
          <w:kern w:val="0"/>
          <w:sz w:val="27"/>
          <w:szCs w:val="27"/>
          <w:lang w:val="en-US" w:eastAsia="zh-CN" w:bidi="ar"/>
        </w:rPr>
        <w:t>The "Thermal Integrity" Advantage: Why SQA-6100VET is Essential Across Species</w:t>
      </w:r>
    </w:p>
    <w:p w14:paraId="3EE429F1">
      <w:pPr>
        <w:rPr>
          <w:rFonts w:ascii="sans-serif" w:hAnsi="sans-serif" w:eastAsia="sans-serif" w:cs="sans-serif"/>
          <w:sz w:val="10"/>
          <w:szCs w:val="10"/>
        </w:rPr>
      </w:pPr>
      <w:r>
        <w:rPr>
          <w:rFonts w:hint="default"/>
          <w:sz w:val="24"/>
          <w:szCs w:val="24"/>
          <w:lang w:val="en-US" w:eastAsia="zh-CN"/>
        </w:rPr>
        <w:t>One of the standout engin</w:t>
      </w:r>
      <w:bookmarkStart w:id="0" w:name="_GoBack"/>
      <w:bookmarkEnd w:id="0"/>
      <w:r>
        <w:rPr>
          <w:rFonts w:hint="default"/>
          <w:sz w:val="24"/>
          <w:szCs w:val="24"/>
          <w:lang w:val="en-US" w:eastAsia="zh-CN"/>
        </w:rPr>
        <w:t>eering features of the SQA-6100VET is its internal, real-time heating stage. In the world of andrology, "Motility is Temperature." If the analysis environment does not match the animal's physiological state, the data is clinically invalid.</w:t>
      </w:r>
    </w:p>
    <w:p w14:paraId="5909CB65">
      <w:pPr>
        <w:numPr>
          <w:ilvl w:val="0"/>
          <w:numId w:val="1"/>
        </w:numPr>
        <w:ind w:left="420" w:leftChars="0" w:hanging="420" w:firstLineChars="0"/>
        <w:rPr>
          <w:rFonts w:hint="default"/>
        </w:rPr>
      </w:pPr>
      <w:r>
        <w:rPr>
          <w:rFonts w:hint="default"/>
          <w:b/>
          <w:bCs/>
        </w:rPr>
        <w:t>The Challenge</w:t>
      </w:r>
      <w:r>
        <w:rPr>
          <w:rFonts w:hint="default"/>
        </w:rPr>
        <w:t>: Avian body temperature is significantly higher than mammals (~41°C). Rooster sperm have a very high metabolic rate and "burn out" if analyzed at room temperature.</w:t>
      </w:r>
    </w:p>
    <w:p w14:paraId="5C291205">
      <w:pPr>
        <w:numPr>
          <w:ilvl w:val="0"/>
          <w:numId w:val="1"/>
        </w:numPr>
        <w:ind w:left="420" w:leftChars="0" w:hanging="420" w:firstLineChars="0"/>
        <w:rPr>
          <w:rFonts w:hint="default"/>
        </w:rPr>
      </w:pPr>
      <w:r>
        <w:rPr>
          <w:rFonts w:hint="default"/>
          <w:b/>
          <w:bCs/>
        </w:rPr>
        <w:t>The Advantage</w:t>
      </w:r>
      <w:r>
        <w:rPr>
          <w:rFonts w:hint="default"/>
        </w:rPr>
        <w:t>: The SQA-6100VET can be calibrated to avian-specific thermal requirements. By replicating the high-heat environment of the bird's body, it captures the high-velocity "vermicular" movement that is essential for poultry fertility, which would be completely lost on a standard, unheated microscope stage.</w:t>
      </w:r>
    </w:p>
    <w:p w14:paraId="341B1F7A">
      <w:pPr>
        <w:keepNext w:val="0"/>
        <w:keepLines w:val="0"/>
        <w:widowControl/>
        <w:suppressLineNumbers w:val="0"/>
      </w:pPr>
    </w:p>
    <w:p w14:paraId="62F6E276">
      <w:pPr>
        <w:keepNext w:val="0"/>
        <w:keepLines w:val="0"/>
        <w:widowControl/>
        <w:suppressLineNumbers w:val="0"/>
      </w:pPr>
    </w:p>
    <w:p w14:paraId="163E0C6F">
      <w:pPr>
        <w:pStyle w:val="2"/>
        <w:keepNext w:val="0"/>
        <w:keepLines w:val="0"/>
        <w:widowControl/>
        <w:suppressLineNumbers w:val="0"/>
      </w:pPr>
      <w:r>
        <w:t>The Role of SQA-6100</w:t>
      </w:r>
      <w:r>
        <w:rPr>
          <w:rFonts w:hint="eastAsia"/>
          <w:lang w:val="en-US" w:eastAsia="zh-CN"/>
        </w:rPr>
        <w:t>vet</w:t>
      </w:r>
      <w:r>
        <w:t xml:space="preserve"> in Poultry Semen Analysis</w:t>
      </w:r>
    </w:p>
    <w:p w14:paraId="5894BB5A">
      <w:pPr>
        <w:pStyle w:val="3"/>
        <w:keepNext w:val="0"/>
        <w:keepLines w:val="0"/>
        <w:widowControl/>
        <w:suppressLineNumbers w:val="0"/>
        <w:spacing w:before="0" w:beforeAutospacing="1" w:after="0" w:afterAutospacing="1"/>
        <w:ind w:left="0" w:right="0"/>
      </w:pPr>
      <w:r>
        <w:t>The SQA-6100VET provides critical support for the high-speed requirements of the poultry industry:</w:t>
      </w:r>
    </w:p>
    <w:p w14:paraId="6269C505">
      <w:pPr>
        <w:pStyle w:val="3"/>
        <w:keepNext w:val="0"/>
        <w:keepLines w:val="0"/>
        <w:widowControl/>
        <w:numPr>
          <w:ilvl w:val="0"/>
          <w:numId w:val="2"/>
        </w:numPr>
        <w:suppressLineNumbers w:val="0"/>
        <w:spacing w:before="0" w:beforeAutospacing="1" w:after="0" w:afterAutospacing="1"/>
        <w:ind w:left="420" w:leftChars="0" w:right="0" w:hanging="420" w:firstLineChars="0"/>
      </w:pPr>
      <w:r>
        <w:t>Objective Concentration (Chapter 6): It handles the extreme density (up to 8 billion/mL) of rooster semen, providing a precise count that is impossible to achieve manually in a commercial timeframe.</w:t>
      </w:r>
    </w:p>
    <w:p w14:paraId="3B49E8E4">
      <w:pPr>
        <w:pStyle w:val="3"/>
        <w:keepNext w:val="0"/>
        <w:keepLines w:val="0"/>
        <w:widowControl/>
        <w:numPr>
          <w:ilvl w:val="0"/>
          <w:numId w:val="2"/>
        </w:numPr>
        <w:suppressLineNumbers w:val="0"/>
        <w:spacing w:before="0" w:beforeAutospacing="1" w:after="0" w:afterAutospacing="1"/>
        <w:ind w:left="420" w:leftChars="0" w:right="0" w:hanging="420" w:firstLineChars="0"/>
      </w:pPr>
      <w:r>
        <w:t>Automated Motility (Chapter 7): The device measures MSC (Motile Sperm Concentration) and PMS (Progressive Motile Sperm) using electro-optical sensors, removing the human subjectivity that often plagues avian "wave" assessments.</w:t>
      </w:r>
    </w:p>
    <w:p w14:paraId="02289315">
      <w:pPr>
        <w:pStyle w:val="3"/>
        <w:keepNext w:val="0"/>
        <w:keepLines w:val="0"/>
        <w:widowControl/>
        <w:numPr>
          <w:ilvl w:val="0"/>
          <w:numId w:val="2"/>
        </w:numPr>
        <w:suppressLineNumbers w:val="0"/>
        <w:spacing w:before="0" w:beforeAutospacing="1" w:after="0" w:afterAutospacing="1"/>
        <w:ind w:left="420" w:leftChars="0" w:right="0" w:hanging="420" w:firstLineChars="0"/>
      </w:pPr>
      <w:r>
        <w:t>Dose Calculation: It automatically calculates the Dilution Ratio, ensuring that every hen receives the exact 50-100 million sperm required for 95%+ fertility.</w:t>
      </w:r>
    </w:p>
    <w:p w14:paraId="25AAC236">
      <w:pPr>
        <w:pStyle w:val="3"/>
        <w:keepNext w:val="0"/>
        <w:keepLines w:val="0"/>
        <w:widowControl/>
        <w:numPr>
          <w:ilvl w:val="0"/>
          <w:numId w:val="2"/>
        </w:numPr>
        <w:suppressLineNumbers w:val="0"/>
        <w:spacing w:before="0" w:beforeAutospacing="1" w:after="0" w:afterAutospacing="1"/>
        <w:ind w:left="420" w:leftChars="0" w:right="0" w:hanging="420" w:firstLineChars="0"/>
      </w:pPr>
      <w:r>
        <w:t>Species-Specific Settings: The SQA-6100VET includes calibrated algorithms for the unique vermicular shape and high velocity of avian sperm.</w:t>
      </w:r>
    </w:p>
    <w:p w14:paraId="1E440AE0">
      <w:pPr>
        <w:keepNext w:val="0"/>
        <w:keepLines w:val="0"/>
        <w:widowControl/>
        <w:suppressLineNumbers w:val="0"/>
      </w:pPr>
    </w:p>
    <w:p w14:paraId="65D3A0B7">
      <w:pPr>
        <w:pStyle w:val="2"/>
        <w:keepNext w:val="0"/>
        <w:keepLines w:val="0"/>
        <w:widowControl/>
        <w:suppressLineNumbers w:val="0"/>
      </w:pPr>
      <w:r>
        <w:t>References &amp; Technical Resources</w:t>
      </w:r>
    </w:p>
    <w:p w14:paraId="4C67D7DD">
      <w:pPr>
        <w:pStyle w:val="3"/>
        <w:keepNext w:val="0"/>
        <w:keepLines w:val="0"/>
        <w:widowControl/>
        <w:numPr>
          <w:ilvl w:val="0"/>
          <w:numId w:val="3"/>
        </w:numPr>
        <w:suppressLineNumbers w:val="0"/>
        <w:spacing w:before="0" w:beforeAutospacing="1" w:after="0" w:afterAutospacing="1"/>
        <w:ind w:left="425" w:leftChars="0" w:right="0" w:hanging="425" w:firstLineChars="0"/>
      </w:pPr>
      <w:r>
        <w:t xml:space="preserve">Bakst, M. R., &amp; Cecil, H. C. (1997). </w:t>
      </w:r>
      <w:r>
        <w:rPr>
          <w:i/>
          <w:iCs/>
        </w:rPr>
        <w:t>Techniques for Semen Evaluation, Breeding of Poultry and Storage of Semen.</w:t>
      </w:r>
      <w:r>
        <w:t xml:space="preserve"> World's Poultry Science Association (WPSA). </w:t>
      </w:r>
      <w:r>
        <w:rPr>
          <w:rFonts w:hint="eastAsia"/>
          <w:lang w:val="en-US" w:eastAsia="zh-CN"/>
        </w:rPr>
        <w:t>(https://midwestpoultry.com/wp-content/uploads/2022/01/Semen-Techniques-Manual-2nd-edition-2014-2022.pdf)</w:t>
      </w:r>
    </w:p>
    <w:p w14:paraId="084AA83A">
      <w:pPr>
        <w:pStyle w:val="3"/>
        <w:keepNext w:val="0"/>
        <w:keepLines w:val="0"/>
        <w:widowControl/>
        <w:numPr>
          <w:ilvl w:val="0"/>
          <w:numId w:val="3"/>
        </w:numPr>
        <w:suppressLineNumbers w:val="0"/>
        <w:spacing w:before="0" w:beforeAutospacing="1" w:after="0" w:afterAutospacing="1"/>
        <w:ind w:left="425" w:leftChars="0" w:right="0" w:hanging="425" w:firstLineChars="0"/>
      </w:pPr>
      <w:r>
        <w:t xml:space="preserve">Aviagen Technical Library. </w:t>
      </w:r>
      <w:r>
        <w:rPr>
          <w:i/>
          <w:iCs/>
        </w:rPr>
        <w:t>Rooster Management and Semen Collection Protocols.</w:t>
      </w:r>
      <w:r>
        <w:rPr>
          <w:rFonts w:hint="eastAsia"/>
          <w:i/>
          <w:iCs/>
          <w:lang w:val="en-US" w:eastAsia="zh-CN"/>
        </w:rPr>
        <w:t>(https://aviagen.com)</w:t>
      </w:r>
      <w:r>
        <w:t xml:space="preserve"> </w:t>
      </w:r>
    </w:p>
    <w:p w14:paraId="4D6C20D8">
      <w:pPr>
        <w:pStyle w:val="3"/>
        <w:keepNext w:val="0"/>
        <w:keepLines w:val="0"/>
        <w:widowControl/>
        <w:numPr>
          <w:ilvl w:val="0"/>
          <w:numId w:val="3"/>
        </w:numPr>
        <w:suppressLineNumbers w:val="0"/>
        <w:spacing w:before="0" w:beforeAutospacing="1" w:after="0" w:afterAutospacing="1"/>
        <w:ind w:left="425" w:leftChars="0" w:right="0" w:hanging="425" w:firstLineChars="0"/>
      </w:pPr>
      <w:r>
        <w:t xml:space="preserve">FAO (2012). </w:t>
      </w:r>
      <w:r>
        <w:rPr>
          <w:i/>
          <w:iCs/>
        </w:rPr>
        <w:t>Cryopreservation of Animal Genetic Resources — Section on Avian Species.</w:t>
      </w:r>
      <w:r>
        <w:t xml:space="preserve"> </w:t>
      </w:r>
      <w:r>
        <w:rPr>
          <w:rFonts w:hint="eastAsia"/>
          <w:lang w:val="en-US" w:eastAsia="zh-CN"/>
        </w:rPr>
        <w:t>(h</w:t>
      </w:r>
      <w:r>
        <w:rPr>
          <w:rFonts w:hint="eastAsia"/>
        </w:rPr>
        <w:t>ttps://www.fao.org/4/i3017e/i3017e00.htm</w:t>
      </w:r>
      <w:r>
        <w:rPr>
          <w:rFonts w:hint="eastAsia"/>
          <w:lang w:val="en-US" w:eastAsia="zh-CN"/>
        </w:rPr>
        <w:t>)</w:t>
      </w:r>
    </w:p>
    <w:p w14:paraId="2A1186B7">
      <w:pPr>
        <w:pStyle w:val="3"/>
        <w:keepNext w:val="0"/>
        <w:keepLines w:val="0"/>
        <w:widowControl/>
        <w:numPr>
          <w:ilvl w:val="0"/>
          <w:numId w:val="3"/>
        </w:numPr>
        <w:suppressLineNumbers w:val="0"/>
        <w:spacing w:before="0" w:beforeAutospacing="1" w:after="0" w:afterAutospacing="1"/>
        <w:ind w:left="425" w:leftChars="0" w:right="0" w:hanging="425" w:firstLineChars="0"/>
      </w:pPr>
      <w:r>
        <w:t xml:space="preserve">Brillard, J. P. (2003). </w:t>
      </w:r>
      <w:r>
        <w:rPr>
          <w:i/>
          <w:iCs/>
        </w:rPr>
        <w:t>Sperm storage and transport in the female reproductive tract of birds.</w:t>
      </w:r>
      <w:r>
        <w:t xml:space="preserve"> Poultry Science. </w:t>
      </w:r>
      <w:r>
        <w:rPr>
          <w:rFonts w:hint="eastAsia"/>
          <w:lang w:val="en-US" w:eastAsia="zh-CN"/>
        </w:rPr>
        <w:t>(https://www.sciencedirect.com/science/article/pii/S0032579119438583?via%3Dihub)</w:t>
      </w:r>
    </w:p>
    <w:p w14:paraId="05980745">
      <w:pPr>
        <w:pStyle w:val="3"/>
        <w:keepNext w:val="0"/>
        <w:keepLines w:val="0"/>
        <w:widowControl/>
        <w:numPr>
          <w:ilvl w:val="0"/>
          <w:numId w:val="3"/>
        </w:numPr>
        <w:suppressLineNumbers w:val="0"/>
        <w:spacing w:before="0" w:beforeAutospacing="1" w:after="0" w:afterAutospacing="1"/>
        <w:ind w:left="425" w:leftChars="0" w:right="0" w:hanging="425" w:firstLineChars="0"/>
        <w:rPr>
          <w:rFonts w:hint="default"/>
          <w:lang w:val="en-US" w:eastAsia="zh-CN"/>
        </w:rPr>
      </w:pPr>
      <w:r>
        <w:t xml:space="preserve">Wishart, G. J. (1987). </w:t>
      </w:r>
      <w:r>
        <w:rPr>
          <w:i/>
          <w:iCs/>
        </w:rPr>
        <w:t>Regulation of the fertilising ability of fowl spermatozoa.</w:t>
      </w:r>
      <w:r>
        <w:t xml:space="preserve"> British Poultry Science.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CE59A"/>
    <w:multiLevelType w:val="singleLevel"/>
    <w:tmpl w:val="A4ACE59A"/>
    <w:lvl w:ilvl="0" w:tentative="0">
      <w:start w:val="1"/>
      <w:numFmt w:val="decimal"/>
      <w:lvlText w:val="%1."/>
      <w:lvlJc w:val="left"/>
      <w:pPr>
        <w:ind w:left="425" w:hanging="425"/>
      </w:pPr>
      <w:rPr>
        <w:rFonts w:hint="default"/>
      </w:rPr>
    </w:lvl>
  </w:abstractNum>
  <w:abstractNum w:abstractNumId="1">
    <w:nsid w:val="61DE7C58"/>
    <w:multiLevelType w:val="singleLevel"/>
    <w:tmpl w:val="61DE7C58"/>
    <w:lvl w:ilvl="0" w:tentative="0">
      <w:start w:val="1"/>
      <w:numFmt w:val="bullet"/>
      <w:lvlText w:val=""/>
      <w:lvlJc w:val="left"/>
      <w:pPr>
        <w:ind w:left="420" w:hanging="420"/>
      </w:pPr>
      <w:rPr>
        <w:rFonts w:hint="default" w:ascii="Wingdings" w:hAnsi="Wingdings"/>
      </w:rPr>
    </w:lvl>
  </w:abstractNum>
  <w:abstractNum w:abstractNumId="2">
    <w:nsid w:val="69F47A9E"/>
    <w:multiLevelType w:val="singleLevel"/>
    <w:tmpl w:val="69F47A9E"/>
    <w:lvl w:ilvl="0" w:tentative="0">
      <w:start w:val="1"/>
      <w:numFmt w:val="bullet"/>
      <w:lvlText w:val=""/>
      <w:lvlJc w:val="left"/>
      <w:pPr>
        <w:ind w:left="420" w:hanging="42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215250"/>
    <w:rsid w:val="686F25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2025-12-28T08:55:00Z</dcterms:created>
  <dc:creator>chan_</dc:creator>
  <cp:lastModifiedBy>chan_</cp:lastModifiedBy>
  <dcterms:modified xsi:type="dcterms:W3CDTF">2025-12-28T10:19:52Z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BD73E80493AC48F0895CDAB342D3911E_12</vt:lpwstr>
  </property>
</Properties>
</file>