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Kiln fixture</w:t>
      </w:r>
    </w:p>
    <w:bookmarkStart w:id="20" w:name="kiln-fixture"/>
    <w:p>
      <w:pPr>
        <w:pStyle w:val="Heading1"/>
      </w:pPr>
      <w:r>
        <w:t xml:space="preserve">Kiln fixture</w:t>
      </w:r>
    </w:p>
    <w:p>
      <w:pPr>
        <w:pStyle w:val="FirstParagraph"/>
      </w:pPr>
      <w:r>
        <w:t xml:space="preserve">A small document with</w:t>
      </w:r>
      <w:r>
        <w:t xml:space="preserve"> </w:t>
      </w:r>
      <w:r>
        <w:rPr>
          <w:i/>
          <w:iCs/>
        </w:rPr>
        <w:t xml:space="preserve">emphasis</w:t>
      </w:r>
      <w:r>
        <w:t xml:space="preserve">,</w:t>
      </w:r>
      <w:r>
        <w:t xml:space="preserve"> </w:t>
      </w:r>
      <w:r>
        <w:rPr>
          <w:b/>
          <w:bCs/>
        </w:rPr>
        <w:t xml:space="preserve">strong text</w:t>
      </w:r>
      <w:r>
        <w:t xml:space="preserve"> </w:t>
      </w:r>
      <w:r>
        <w:t xml:space="preserve">and a list:</w:t>
      </w:r>
    </w:p>
    <w:p>
      <w:pPr>
        <w:pStyle w:val="Compact"/>
        <w:numPr>
          <w:ilvl w:val="0"/>
          <w:numId w:val="1001"/>
        </w:numPr>
      </w:pPr>
      <w:r>
        <w:t xml:space="preserve">clay</w:t>
      </w:r>
    </w:p>
    <w:p>
      <w:pPr>
        <w:pStyle w:val="Compact"/>
        <w:numPr>
          <w:ilvl w:val="0"/>
          <w:numId w:val="1001"/>
        </w:numPr>
      </w:pPr>
      <w:r>
        <w:t xml:space="preserve">glaze</w:t>
      </w:r>
    </w:p>
    <w:p>
      <w:pPr>
        <w:pStyle w:val="Compact"/>
        <w:numPr>
          <w:ilvl w:val="0"/>
          <w:numId w:val="1001"/>
        </w:numPr>
      </w:pPr>
      <w:r>
        <w:t xml:space="preserve">fire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Cone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999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1222 C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Kiln fixture</dc:title>
  <dc:creator/>
  <cp:keywords/>
  <dcterms:created xsi:type="dcterms:W3CDTF">2026-10-19T15:35:14Z</dcterms:created>
  <dcterms:modified xsi:type="dcterms:W3CDTF">2026-10-19T15:35:14Z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