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Official disease surveillance systems typically register an outbreak after cases have been formally confirmed and reported, potentially introducing a delay in recognizing an emerging outbreak. Existing event-based surveillance approaches that rely primarily on report frequency can also produce unreliable outbreak signals — Ganser et al. (2022) found HealthMap/EIOS detected only 22 of 238 seasonal influenza outbreaks within a 2-week window against WHO FluNet, despite report-frequency monitoring across 24 countries for 7 years.</w:t>
      </w:r>
    </w:p>
    <w:p>
      <w:pPr>
        <w:pStyle w:val="BodyText"/>
      </w:pPr>
      <w:r>
        <w:t xml:space="preserve">This project develops and evaluates a</w:t>
      </w:r>
      <w:r>
        <w:t xml:space="preserve"> </w:t>
      </w:r>
      <w:r>
        <w:rPr>
          <w:bCs/>
          <w:b/>
        </w:rPr>
        <w:t xml:space="preserve">content-based epidemic intelligence system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recurring seasonal epidemics</w:t>
      </w:r>
      <w:r>
        <w:t xml:space="preserve">, using</w:t>
      </w:r>
      <w:r>
        <w:t xml:space="preserve"> </w:t>
      </w:r>
      <w:r>
        <w:rPr>
          <w:bCs/>
          <w:b/>
        </w:rPr>
        <w:t xml:space="preserve">influenza via WHO FluNet as the primary structured reference</w:t>
      </w:r>
      <w:r>
        <w:t xml:space="preserve">. This replaces an earlier focus on rare emerging events (WHO Disease Outbreak News), which structurally lacks enough discrete multi-report events to build a usable evaluation cohort — confirmed across three prior feasibility attempts before this reframe. The system extracts structured information from unstructured reports (GDELT-indexed news) — disease, case/severity signals, symptoms, and location — aggregates it across reports, and compares its content-based signal against FluNet’s own defined season onset to measure detection lead time. This is a direct extension of Ganser et al.’s exact experimental setup (FluNet + informal-source monitoring, 24 countries), now testing whether content extraction beats frequency counting where they showed frequency counting fails.</w:t>
      </w:r>
    </w:p>
    <w:p>
      <w:pPr>
        <w:pStyle w:val="BodyText"/>
      </w:pPr>
      <w:r>
        <w:rPr>
          <w:bCs/>
          <w:b/>
        </w:rPr>
        <w:t xml:space="preserve">Dengue (via PAHO PLISA and Brazil’s InfoDengue) is kept as a secondary validation case</w:t>
      </w:r>
      <w:r>
        <w:t xml:space="preserve">, not a co-equal build — see System Components for what</w:t>
      </w:r>
      <w:r>
        <w:t xml:space="preserve"> </w:t>
      </w:r>
      <w:r>
        <w:t xml:space="preserve">“</w:t>
      </w:r>
      <w:r>
        <w:t xml:space="preserve">secondary</w:t>
      </w:r>
      <w:r>
        <w:t xml:space="preserve">”</w:t>
      </w:r>
      <w:r>
        <w:t xml:space="preserve"> </w:t>
      </w:r>
      <w:r>
        <w:t xml:space="preserve">means concretely, and Known Limitations for why dengue was not chosen as primary.</w:t>
      </w:r>
    </w:p>
    <w:bookmarkStart w:id="20" w:name="X8dfd2df756b6d803a1e5897ba5b1df599e709fe"/>
    <w:p>
      <w:pPr>
        <w:pStyle w:val="Heading3"/>
      </w:pPr>
      <w:r>
        <w:rPr>
          <w:bCs/>
          <w:b/>
        </w:rPr>
        <w:t xml:space="preserve">The project is therefore answering three connected questions: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What is happening?</w:t>
      </w:r>
      <w:r>
        <w:t xml:space="preserve"> </w:t>
      </w:r>
      <w:r>
        <w:t xml:space="preserve">Extract disease, case/severity signals, symptoms, and confidence from reports.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Where is it happening?</w:t>
      </w:r>
      <w:r>
        <w:t xml:space="preserve"> </w:t>
      </w:r>
      <w:r>
        <w:t xml:space="preserve">Aggregate locations across reports into a</w:t>
      </w:r>
      <w:r>
        <w:t xml:space="preserve"> </w:t>
      </w:r>
      <w:r>
        <w:rPr>
          <w:bCs/>
          <w:b/>
        </w:rPr>
        <w:t xml:space="preserve">country-level relative-intensity map</w:t>
      </w:r>
      <w:r>
        <w:t xml:space="preserve">. This is revised from an original ambition of municipality/state-level boundary mapping — see Known Limitations for why that ambition did not survive feasibility testing.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When can we detect it?</w:t>
      </w:r>
      <w:r>
        <w:t xml:space="preserve"> </w:t>
      </w:r>
      <w:r>
        <w:t xml:space="preserve">Compare the system’s first meaningful signal against the structured reference’s own defined season onset (FluNet for influenza; PLISA/InfoDengue for dengue) to measure lead time.</w:t>
      </w:r>
    </w:p>
    <w:bookmarkEnd w:id="20"/>
    <w:bookmarkEnd w:id="21"/>
    <w:bookmarkStart w:id="33" w:name="relevant-work"/>
    <w:p>
      <w:pPr>
        <w:pStyle w:val="Heading2"/>
      </w:pPr>
      <w:r>
        <w:t xml:space="preserve">Relevant Work</w:t>
      </w:r>
    </w:p>
    <w:bookmarkStart w:id="22" w:name="Xfb987f3c7da357490bfcf024356b84898ded0c0"/>
    <w:p>
      <w:pPr>
        <w:pStyle w:val="Heading3"/>
      </w:pPr>
      <w:r>
        <w:rPr>
          <w:bCs/>
          <w:b/>
        </w:rPr>
        <w:t xml:space="preserve">1. Event-based surveillance and outbreak detection</w:t>
      </w:r>
    </w:p>
    <w:p>
      <w:pPr>
        <w:pStyle w:val="FirstParagraph"/>
      </w:pPr>
      <w:r>
        <w:rPr>
          <w:bCs/>
          <w:b/>
        </w:rPr>
        <w:t xml:space="preserve">Abbood et al. (2020)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EventEpi: A Natural Language Processing Framework for Event-Based Surveillance</w:t>
      </w:r>
      <w:r>
        <w:rPr>
          <w:bCs/>
          <w:b/>
        </w:rPr>
        <w:t xml:space="preserve">”</w:t>
      </w:r>
      <w:r>
        <w:t xml:space="preserve"> </w:t>
      </w:r>
      <w:r>
        <w:t xml:space="preserve">This is one of the closest foundational works to the project. EventEpi uses NLP to automatically process epidemiological reports and extract structured information such as</w:t>
      </w:r>
      <w:r>
        <w:t xml:space="preserve"> </w:t>
      </w:r>
      <w:r>
        <w:rPr>
          <w:bCs/>
          <w:b/>
        </w:rPr>
        <w:t xml:space="preserve">disease, country, date, and confirmed case count</w:t>
      </w:r>
      <w:r>
        <w:t xml:space="preserve">. It also performs relevance classification to determine whether an article describes an epidemiologically relevant event. The system was integrated into a web application for event-based surveillance.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2"/>
        </w:numPr>
      </w:pPr>
      <w:r>
        <w:t xml:space="preserve">Information extraction from unstructured epidemiological reports</w:t>
      </w:r>
    </w:p>
    <w:p>
      <w:pPr>
        <w:numPr>
          <w:ilvl w:val="0"/>
          <w:numId w:val="1002"/>
        </w:numPr>
      </w:pPr>
      <w:r>
        <w:t xml:space="preserve">Relevance classification</w:t>
      </w:r>
    </w:p>
    <w:p>
      <w:pPr>
        <w:numPr>
          <w:ilvl w:val="0"/>
          <w:numId w:val="1002"/>
        </w:numPr>
      </w:pPr>
      <w:r>
        <w:t xml:space="preserve">Converting text into structured outbreak records</w:t>
      </w:r>
    </w:p>
    <w:p>
      <w:pPr>
        <w:numPr>
          <w:ilvl w:val="0"/>
          <w:numId w:val="1002"/>
        </w:numPr>
      </w:pPr>
      <w:r>
        <w:t xml:space="preserve">General event-based surveillance pipeline</w:t>
      </w:r>
    </w:p>
    <w:p>
      <w:pPr>
        <w:pStyle w:val="FirstParagraph"/>
      </w:pPr>
      <w:r>
        <w:rPr>
          <w:bCs/>
          <w:b/>
        </w:rPr>
        <w:t xml:space="preserve">What our project adds:</w:t>
      </w:r>
      <w:r>
        <w:t xml:space="preserve"> </w:t>
      </w:r>
      <w:r>
        <w:t xml:space="preserve">We want to move beyond a relatively rigid schema and incorporate</w:t>
      </w:r>
      <w:r>
        <w:t xml:space="preserve"> </w:t>
      </w:r>
      <w:r>
        <w:rPr>
          <w:bCs/>
          <w:b/>
        </w:rPr>
        <w:t xml:space="preserve">richer contextual information, cross-document geographic aggregation, outbreak progression, and explicit lead-time evaluation</w:t>
      </w:r>
      <w:r>
        <w:t xml:space="preserve">. EventEpi’s rigid fields are an open limitation: disease, country, date and case count, without fields for symptoms, speculation, or etiology.</w:t>
      </w:r>
    </w:p>
    <w:bookmarkEnd w:id="22"/>
    <w:bookmarkStart w:id="23" w:name="X6f27fd652c5649e4b279b832e58b74fb31c7813"/>
    <w:p>
      <w:pPr>
        <w:pStyle w:val="Heading3"/>
      </w:pPr>
      <w:r>
        <w:rPr>
          <w:bCs/>
          <w:b/>
        </w:rPr>
        <w:t xml:space="preserve">2. Evaluating whether text-based surveillance actually detects outbreaks</w:t>
      </w:r>
    </w:p>
    <w:p>
      <w:pPr>
        <w:pStyle w:val="FirstParagraph"/>
      </w:pPr>
      <w:r>
        <w:rPr>
          <w:bCs/>
          <w:b/>
        </w:rPr>
        <w:t xml:space="preserve">Ganser et al. (2022) - evaluation of HealthMap/EIOS for outbreak detection</w:t>
      </w:r>
      <w:r>
        <w:t xml:space="preserve"> </w:t>
      </w:r>
      <w:r>
        <w:t xml:space="preserve">This work is particularly important because it provides the motivation for questioning</w:t>
      </w:r>
      <w:r>
        <w:t xml:space="preserve"> </w:t>
      </w:r>
      <w:r>
        <w:rPr>
          <w:bCs/>
          <w:b/>
        </w:rPr>
        <w:t xml:space="preserve">report-frequency-based detection</w:t>
      </w:r>
      <w:r>
        <w:t xml:space="preserve">. The study evaluated HealthMap/EIOS against FluNet for seasonal influenza across 24 countries and found that 175 of 238 outbreaks were detected at all, while only 22 of 238 were detected within a symmetric two-week window.</w:t>
      </w:r>
    </w:p>
    <w:p>
      <w:pPr>
        <w:pStyle w:val="BodyText"/>
      </w:pPr>
      <w:r>
        <w:rPr>
          <w:bCs/>
          <w:b/>
        </w:rPr>
        <w:t xml:space="preserve">This is now the project’s central citation.</w:t>
      </w:r>
      <w:r>
        <w:t xml:space="preserve"> </w:t>
      </w:r>
      <w:r>
        <w:t xml:space="preserve">Following the feasibility spike, the project directly replicates Ganser et al.’s experimental setup (FluNet as the structured reference, informal-source monitoring, a multi-country stratified cohort) rather than merely citing it as motivation — the system is built and evaluated as a direct test of whether content extraction succeeds where their frequency-based approach did not.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3"/>
        </w:numPr>
      </w:pPr>
      <w:r>
        <w:t xml:space="preserve">The importance of empirically evaluating event-based surveillance rather than assuming that more online reports means earlier detection.</w:t>
      </w:r>
    </w:p>
    <w:p>
      <w:pPr>
        <w:numPr>
          <w:ilvl w:val="0"/>
          <w:numId w:val="1003"/>
        </w:numPr>
      </w:pPr>
      <w:r>
        <w:t xml:space="preserve">The idea of comparing detected events against structured surveillance data.</w:t>
      </w:r>
    </w:p>
    <w:p>
      <w:pPr>
        <w:pStyle w:val="FirstParagraph"/>
      </w:pPr>
      <w:r>
        <w:rPr>
          <w:bCs/>
          <w:b/>
        </w:rPr>
        <w:t xml:space="preserve">What our project adds:</w:t>
      </w:r>
      <w:r>
        <w:t xml:space="preserve"> </w:t>
      </w:r>
      <w:r>
        <w:t xml:space="preserve">Instead of relying primarily on</w:t>
      </w:r>
      <w:r>
        <w:t xml:space="preserve"> </w:t>
      </w:r>
      <w:r>
        <w:rPr>
          <w:bCs/>
          <w:b/>
        </w:rPr>
        <w:t xml:space="preserve">report volume/frequency</w:t>
      </w:r>
      <w:r>
        <w:t xml:space="preserve">, we investigate whether the</w:t>
      </w:r>
      <w:r>
        <w:t xml:space="preserve"> </w:t>
      </w:r>
      <w:r>
        <w:rPr>
          <w:bCs/>
          <w:b/>
        </w:rPr>
        <w:t xml:space="preserve">content of reports</w:t>
      </w:r>
      <w:r>
        <w:t xml:space="preserve"> </w:t>
      </w:r>
      <w:r>
        <w:t xml:space="preserve">provides a stronger signal. This directly motivates our content extraction + geographic aggregation approach.</w:t>
      </w:r>
    </w:p>
    <w:bookmarkEnd w:id="23"/>
    <w:bookmarkStart w:id="24" w:name="X253f6e96f75dc097a3e25d5bc828fe65e5c0759"/>
    <w:p>
      <w:pPr>
        <w:pStyle w:val="Heading3"/>
      </w:pPr>
      <w:r>
        <w:rPr>
          <w:bCs/>
          <w:b/>
        </w:rPr>
        <w:t xml:space="preserve">3. Measuring lead time between media and surveillance</w:t>
      </w:r>
    </w:p>
    <w:p>
      <w:pPr>
        <w:pStyle w:val="FirstParagraph"/>
      </w:pPr>
      <w:r>
        <w:rPr>
          <w:bCs/>
          <w:b/>
        </w:rPr>
        <w:t xml:space="preserve">Feldman et al. (2019)</w:t>
      </w:r>
      <w:r>
        <w:t xml:space="preserve"> </w:t>
      </w:r>
      <w:r>
        <w:t xml:space="preserve">This study examined the timing of outbreak information appearing in media relative to the</w:t>
      </w:r>
      <w:r>
        <w:t xml:space="preserve"> </w:t>
      </w:r>
      <w:r>
        <w:rPr>
          <w:bCs/>
          <w:b/>
        </w:rPr>
        <w:t xml:space="preserve">WHO Disease Outbreak News (DON) publication date</w:t>
      </w:r>
      <w:r>
        <w:t xml:space="preserve">. It analyzed 37 outbreaks and reported a median lead time of 43.4 days among the media-first events.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4"/>
        </w:numPr>
      </w:pPr>
      <w:r>
        <w:t xml:space="preserve">The concept of measuring</w:t>
      </w:r>
      <w:r>
        <w:t xml:space="preserve"> </w:t>
      </w:r>
      <w:r>
        <w:rPr>
          <w:bCs/>
          <w:b/>
        </w:rPr>
        <w:t xml:space="preserve">lead time</w:t>
      </w:r>
      <w:r>
        <w:t xml:space="preserve"> </w:t>
      </w:r>
      <w:r>
        <w:t xml:space="preserve">as an evaluation metric.</w:t>
      </w:r>
    </w:p>
    <w:p>
      <w:pPr>
        <w:numPr>
          <w:ilvl w:val="0"/>
          <w:numId w:val="1004"/>
        </w:numPr>
      </w:pPr>
      <w:r>
        <w:t xml:space="preserve">Comparing an automatically detected event against a trusted surveillance/reference timeline.</w:t>
      </w:r>
    </w:p>
    <w:p>
      <w:pPr>
        <w:pStyle w:val="FirstParagraph"/>
      </w:pPr>
      <w:r>
        <w:rPr>
          <w:bCs/>
          <w:b/>
        </w:rPr>
        <w:t xml:space="preserve">Important distinction:</w:t>
      </w:r>
      <w:r>
        <w:t xml:space="preserve"> </w:t>
      </w:r>
      <w:r>
        <w:t xml:space="preserve">We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say that this paper demonstrates media beating</w:t>
      </w:r>
      <w:r>
        <w:t xml:space="preserve"> </w:t>
      </w:r>
      <w:r>
        <w:t xml:space="preserve">“</w:t>
      </w:r>
      <w:r>
        <w:t xml:space="preserve">official surveillance</w:t>
      </w:r>
      <w:r>
        <w:t xml:space="preserve">”</w:t>
      </w:r>
      <w:r>
        <w:t xml:space="preserve"> </w:t>
      </w:r>
      <w:r>
        <w:t xml:space="preserve">in general. Its comparison is specifically against the</w:t>
      </w:r>
      <w:r>
        <w:t xml:space="preserve"> </w:t>
      </w:r>
      <w:r>
        <w:rPr>
          <w:bCs/>
          <w:b/>
        </w:rPr>
        <w:t xml:space="preserve">WHO’s own DON publication date</w:t>
      </w:r>
      <w:r>
        <w:t xml:space="preserve">.</w:t>
      </w:r>
    </w:p>
    <w:bookmarkEnd w:id="24"/>
    <w:bookmarkStart w:id="25" w:name="X9bc5c26631545bda28a46c9657f4aab80a9a503"/>
    <w:p>
      <w:pPr>
        <w:pStyle w:val="Heading3"/>
      </w:pPr>
      <w:r>
        <w:rPr>
          <w:bCs/>
          <w:b/>
        </w:rPr>
        <w:t xml:space="preserve">4. Official vs. unofficial information sources</w:t>
      </w:r>
    </w:p>
    <w:p>
      <w:pPr>
        <w:pStyle w:val="FirstParagraph"/>
      </w:pPr>
      <w:r>
        <w:rPr>
          <w:bCs/>
          <w:b/>
        </w:rPr>
        <w:t xml:space="preserve">Bahk et al. (2013) - MoH+</w:t>
      </w:r>
      <w:r>
        <w:t xml:space="preserve"> </w:t>
      </w:r>
      <w:r>
        <w:t xml:space="preserve">This work examined information from official ministry-of-health sources versus unofficial sources and reported a median two-day lag for the official source relative to unofficial information.</w:t>
      </w:r>
    </w:p>
    <w:p>
      <w:pPr>
        <w:pStyle w:val="BodyText"/>
      </w:pPr>
      <w:r>
        <w:rPr>
          <w:bCs/>
          <w:b/>
        </w:rPr>
        <w:t xml:space="preserve">Relevance to our project:</w:t>
      </w:r>
      <w:r>
        <w:t xml:space="preserve"> </w:t>
      </w:r>
      <w:r>
        <w:t xml:space="preserve">It supports the broader motivation for examining multiple information streams, but again, we should not generalize its result to all formal surveillance systems.</w:t>
      </w:r>
    </w:p>
    <w:bookmarkEnd w:id="25"/>
    <w:bookmarkStart w:id="26" w:name="X53bed36adc6a4983db4d9d1d70ce9a2a33f7873"/>
    <w:p>
      <w:pPr>
        <w:pStyle w:val="Heading3"/>
      </w:pPr>
      <w:r>
        <w:rPr>
          <w:bCs/>
          <w:b/>
        </w:rPr>
        <w:t xml:space="preserve">5. LLM-based epidemiological information extraction</w:t>
      </w:r>
    </w:p>
    <w:p>
      <w:pPr>
        <w:pStyle w:val="FirstParagraph"/>
      </w:pPr>
      <w:r>
        <w:rPr>
          <w:bCs/>
          <w:b/>
        </w:rPr>
        <w:t xml:space="preserve">Consoli et al. (2024) - epidemic information extraction using LLM ensembles</w:t>
      </w:r>
      <w:r>
        <w:t xml:space="preserve"> </w:t>
      </w:r>
      <w:r>
        <w:t xml:space="preserve">This work applies</w:t>
      </w:r>
      <w:r>
        <w:t xml:space="preserve"> </w:t>
      </w:r>
      <w:r>
        <w:rPr>
          <w:bCs/>
          <w:b/>
        </w:rPr>
        <w:t xml:space="preserve">LLM ensembles and in-context learning</w:t>
      </w:r>
      <w:r>
        <w:t xml:space="preserve"> </w:t>
      </w:r>
      <w:r>
        <w:t xml:space="preserve">to extract epidemiological information from sources such as ProMED and WHO Disease Outbreak News.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5"/>
        </w:numPr>
      </w:pPr>
      <w:r>
        <w:t xml:space="preserve">LLMs are a viable mechanism for extracting richer epidemiological information from reports.</w:t>
      </w:r>
    </w:p>
    <w:p>
      <w:pPr>
        <w:numPr>
          <w:ilvl w:val="0"/>
          <w:numId w:val="1005"/>
        </w:numPr>
      </w:pPr>
      <w:r>
        <w:t xml:space="preserve">In-context learning/ensemble approaches can be used to structure information that is difficult to capture with traditional NER alone.</w:t>
      </w:r>
    </w:p>
    <w:p>
      <w:pPr>
        <w:pStyle w:val="FirstParagraph"/>
      </w:pPr>
      <w:r>
        <w:rPr>
          <w:bCs/>
          <w:b/>
        </w:rPr>
        <w:t xml:space="preserve">What it does not do:</w:t>
      </w:r>
      <w:r>
        <w:t xml:space="preserve"> </w:t>
      </w:r>
      <w:r>
        <w:t xml:space="preserve">This work</w:t>
      </w:r>
      <w:r>
        <w:t xml:space="preserve"> </w:t>
      </w:r>
      <w:r>
        <w:rPr>
          <w:bCs/>
          <w:b/>
        </w:rPr>
        <w:t xml:space="preserve">does not perform lead-time measurement</w:t>
      </w:r>
      <w:r>
        <w:t xml:space="preserve">.</w:t>
      </w:r>
    </w:p>
    <w:bookmarkEnd w:id="26"/>
    <w:bookmarkStart w:id="27" w:name="ekg-epidemic-knowledge-graph"/>
    <w:p>
      <w:pPr>
        <w:pStyle w:val="Heading3"/>
      </w:pPr>
      <w:r>
        <w:rPr>
          <w:bCs/>
          <w:b/>
        </w:rPr>
        <w:t xml:space="preserve">6. eKG: Epidemic Knowledge Graph</w:t>
      </w:r>
    </w:p>
    <w:p>
      <w:pPr>
        <w:pStyle w:val="FirstParagraph"/>
      </w:pPr>
      <w:r>
        <w:rPr>
          <w:bCs/>
          <w:b/>
        </w:rPr>
        <w:t xml:space="preserve">Consoli et al. (2025) - eKG</w:t>
      </w:r>
      <w:r>
        <w:t xml:space="preserve"> </w:t>
      </w:r>
      <w:r>
        <w:t xml:space="preserve">The eKG work extends the LLM-based extraction idea into a</w:t>
      </w:r>
      <w:r>
        <w:t xml:space="preserve"> </w:t>
      </w:r>
      <w:r>
        <w:rPr>
          <w:bCs/>
          <w:b/>
        </w:rPr>
        <w:t xml:space="preserve">knowledge graph constructed from the WHO Disease Outbreak News archive</w:t>
      </w:r>
      <w:r>
        <w:t xml:space="preserve">. It uses an LLM ensemble to convert epidemiological documents into structured knowledge.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6"/>
        </w:numPr>
      </w:pPr>
      <w:r>
        <w:t xml:space="preserve">Structured representation of extracted epidemic information.</w:t>
      </w:r>
    </w:p>
    <w:p>
      <w:pPr>
        <w:numPr>
          <w:ilvl w:val="0"/>
          <w:numId w:val="1006"/>
        </w:numPr>
      </w:pPr>
      <w:r>
        <w:t xml:space="preserve">LLM-based extraction at scale.</w:t>
      </w:r>
    </w:p>
    <w:p>
      <w:pPr>
        <w:numPr>
          <w:ilvl w:val="0"/>
          <w:numId w:val="1006"/>
        </w:numPr>
      </w:pPr>
      <w:r>
        <w:t xml:space="preserve">Potential inspiration for how our extracted entities and relationships could be represented.</w:t>
      </w:r>
    </w:p>
    <w:p>
      <w:pPr>
        <w:pStyle w:val="FirstParagraph"/>
      </w:pPr>
      <w:r>
        <w:rPr>
          <w:bCs/>
          <w:b/>
        </w:rPr>
        <w:t xml:space="preserve">What our project does differently:</w:t>
      </w:r>
      <w:r>
        <w:t xml:space="preserve"> </w:t>
      </w:r>
      <w:r>
        <w:t xml:space="preserve">eKG does</w:t>
      </w:r>
      <w:r>
        <w:t xml:space="preserve"> </w:t>
      </w:r>
      <w:r>
        <w:rPr>
          <w:bCs/>
          <w:b/>
        </w:rPr>
        <w:t xml:space="preserve">not evaluate outbreak lead time</w:t>
      </w:r>
      <w:r>
        <w:t xml:space="preserve">. Our focus is not simply building another epidemic knowledge base. We want to determine whether extracted content can produce an actionable</w:t>
      </w:r>
      <w:r>
        <w:t xml:space="preserve"> </w:t>
      </w:r>
      <w:r>
        <w:rPr>
          <w:bCs/>
          <w:b/>
        </w:rPr>
        <w:t xml:space="preserve">early-warning signal</w:t>
      </w:r>
      <w:r>
        <w:t xml:space="preserve">, including its geographic evolution.</w:t>
      </w:r>
    </w:p>
    <w:bookmarkEnd w:id="27"/>
    <w:bookmarkStart w:id="28" w:name="geographic-extraction-and-mapping"/>
    <w:p>
      <w:pPr>
        <w:pStyle w:val="Heading3"/>
      </w:pPr>
      <w:r>
        <w:rPr>
          <w:bCs/>
          <w:b/>
        </w:rPr>
        <w:t xml:space="preserve">7. Geographic extraction and mapping</w:t>
      </w:r>
    </w:p>
    <w:p>
      <w:pPr>
        <w:pStyle w:val="FirstParagraph"/>
      </w:pPr>
      <w:r>
        <w:rPr>
          <w:bCs/>
          <w:b/>
        </w:rPr>
        <w:t xml:space="preserve">Harrod et al. (2024)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From Text to Maps: LLM-Driven Extraction and Geotagging of Epidemiological Data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This is probably one of the</w:t>
      </w:r>
      <w:r>
        <w:t xml:space="preserve"> </w:t>
      </w:r>
      <w:r>
        <w:rPr>
          <w:bCs/>
          <w:b/>
        </w:rPr>
        <w:t xml:space="preserve">most directly relevant papers for the mapping component</w:t>
      </w:r>
      <w:r>
        <w:t xml:space="preserve">.</w:t>
      </w:r>
    </w:p>
    <w:p>
      <w:pPr>
        <w:pStyle w:val="BodyText"/>
      </w:pPr>
      <w:r>
        <w:t xml:space="preserve">The authors use LLMs to automatically extract epidemiological information from text and</w:t>
      </w:r>
      <w:r>
        <w:t xml:space="preserve"> </w:t>
      </w:r>
      <w:r>
        <w:rPr>
          <w:bCs/>
          <w:b/>
        </w:rPr>
        <w:t xml:space="preserve">geotag the locations mentioned in those documents</w:t>
      </w:r>
      <w:r>
        <w:t xml:space="preserve">. Their motivation is that epidemiological datasets are difficult to construct manually because information is distributed across inconsistent textual sources. Their approach reduces manual effort and produces higher-resolution geographic information.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7"/>
        </w:numPr>
      </w:pPr>
      <w:r>
        <w:t xml:space="preserve">LLM-based extraction of locations from epidemiological text.</w:t>
      </w:r>
    </w:p>
    <w:p>
      <w:pPr>
        <w:numPr>
          <w:ilvl w:val="0"/>
          <w:numId w:val="1007"/>
        </w:numPr>
      </w:pPr>
      <w:r>
        <w:t xml:space="preserve">Converting textual locations into geographic coordinates.</w:t>
      </w:r>
    </w:p>
    <w:p>
      <w:pPr>
        <w:numPr>
          <w:ilvl w:val="0"/>
          <w:numId w:val="1007"/>
        </w:numPr>
      </w:pPr>
      <w:r>
        <w:t xml:space="preserve">Using geospatial information to construct epidemiological datasets.</w:t>
      </w:r>
    </w:p>
    <w:p>
      <w:pPr>
        <w:pStyle w:val="FirstParagraph"/>
      </w:pPr>
      <w:r>
        <w:rPr>
          <w:bCs/>
          <w:b/>
        </w:rPr>
        <w:t xml:space="preserve">Where our project can go further:</w:t>
      </w:r>
      <w:r>
        <w:t xml:space="preserve"> </w:t>
      </w:r>
      <w:r>
        <w:t xml:space="preserve">Harrod et al. focuses on</w:t>
      </w:r>
      <w:r>
        <w:t xml:space="preserve"> </w:t>
      </w:r>
      <w:r>
        <w:rPr>
          <w:bCs/>
          <w:b/>
        </w:rPr>
        <w:t xml:space="preserve">extracting/geotagging locations from individual documents</w:t>
      </w:r>
      <w:r>
        <w:t xml:space="preserve">. Our proposed system aggregates locations</w:t>
      </w:r>
      <w:r>
        <w:t xml:space="preserve"> </w:t>
      </w:r>
      <w:r>
        <w:rPr>
          <w:bCs/>
          <w:b/>
        </w:rPr>
        <w:t xml:space="preserve">across multiple reports</w:t>
      </w:r>
      <w:r>
        <w:t xml:space="preserve"> </w:t>
      </w:r>
      <w:r>
        <w:t xml:space="preserve">and uses them to estimate signal intensity by region. Note: the feasibility spike found this aggregation is reliably supportable at country level, not the finer sub-national level originally envisioned — see Known Limitations.</w:t>
      </w:r>
    </w:p>
    <w:p>
      <w:pPr>
        <w:pStyle w:val="BodyText"/>
      </w:pPr>
      <w:r>
        <w:t xml:space="preserve">So the distinction is:</w:t>
      </w:r>
    </w:p>
    <w:p>
      <w:pPr>
        <w:pStyle w:val="BlockText"/>
      </w:pPr>
      <w:r>
        <w:rPr>
          <w:bCs/>
          <w:b/>
        </w:rPr>
        <w:t xml:space="preserve">Harrod et al.:</w:t>
      </w:r>
      <w:r>
        <w:t xml:space="preserve"> </w:t>
      </w:r>
      <w:r>
        <w:t xml:space="preserve">Text → Location → Map</w:t>
      </w:r>
      <w:r>
        <w:t xml:space="preserve"> </w:t>
      </w:r>
      <w:r>
        <w:rPr>
          <w:bCs/>
          <w:b/>
        </w:rPr>
        <w:t xml:space="preserve">Our project:</w:t>
      </w:r>
      <w:r>
        <w:t xml:space="preserve"> </w:t>
      </w:r>
      <w:r>
        <w:t xml:space="preserve">Multiple reports → Extracted locations → Spatial aggregation →</w:t>
      </w:r>
      <w:r>
        <w:t xml:space="preserve"> </w:t>
      </w:r>
      <w:r>
        <w:rPr>
          <w:bCs/>
          <w:b/>
        </w:rPr>
        <w:t xml:space="preserve">Country-level relative-intensity map</w:t>
      </w:r>
    </w:p>
    <w:bookmarkEnd w:id="28"/>
    <w:bookmarkStart w:id="29" w:name="syed-et-al.-2023---geospatre"/>
    <w:p>
      <w:pPr>
        <w:pStyle w:val="Heading3"/>
      </w:pPr>
      <w:r>
        <w:rPr>
          <w:bCs/>
          <w:b/>
        </w:rPr>
        <w:t xml:space="preserve">Syed et al. (2023) - GeospatRE</w:t>
      </w:r>
    </w:p>
    <w:p>
      <w:pPr>
        <w:pStyle w:val="FirstParagraph"/>
      </w:pPr>
      <w:r>
        <w:t xml:space="preserve">GeospatRE is important because we</w:t>
      </w:r>
      <w:r>
        <w:t xml:space="preserve"> </w:t>
      </w:r>
      <w:r>
        <w:rPr>
          <w:bCs/>
          <w:b/>
        </w:rPr>
        <w:t xml:space="preserve">cannot claim that deriving geographic regions from text is completely new</w:t>
      </w:r>
      <w:r>
        <w:t xml:space="preserve">.</w:t>
      </w:r>
    </w:p>
    <w:p>
      <w:pPr>
        <w:pStyle w:val="BodyText"/>
      </w:pPr>
      <w:r>
        <w:t xml:space="preserve">The system performs</w:t>
      </w:r>
      <w:r>
        <w:t xml:space="preserve"> </w:t>
      </w:r>
      <w:r>
        <w:rPr>
          <w:bCs/>
          <w:b/>
        </w:rPr>
        <w:t xml:space="preserve">rule-based spatial relation extraction</w:t>
      </w:r>
      <w:r>
        <w:t xml:space="preserve">, for example interpreting statements such as a location being</w:t>
      </w:r>
      <w:r>
        <w:t xml:space="preserve"> </w:t>
      </w:r>
      <w:r>
        <w:t xml:space="preserve">“</w:t>
      </w:r>
      <w:r>
        <w:t xml:space="preserve">30 km north of</w:t>
      </w:r>
      <w:r>
        <w:t xml:space="preserve">”</w:t>
      </w:r>
      <w:r>
        <w:t xml:space="preserve"> </w:t>
      </w:r>
      <w:r>
        <w:t xml:space="preserve">another location and converting those relations into geographic regions/polygons.</w:t>
      </w:r>
    </w:p>
    <w:p>
      <w:pPr>
        <w:pStyle w:val="BodyText"/>
      </w:pPr>
      <w:r>
        <w:rPr>
          <w:bCs/>
          <w:b/>
        </w:rPr>
        <w:t xml:space="preserve">What we can take from it:</w:t>
      </w:r>
    </w:p>
    <w:p>
      <w:pPr>
        <w:numPr>
          <w:ilvl w:val="0"/>
          <w:numId w:val="1008"/>
        </w:numPr>
      </w:pPr>
      <w:r>
        <w:t xml:space="preserve">Spatial relationships can be extracted from textual descriptions.</w:t>
      </w:r>
    </w:p>
    <w:p>
      <w:pPr>
        <w:numPr>
          <w:ilvl w:val="0"/>
          <w:numId w:val="1008"/>
        </w:numPr>
      </w:pPr>
      <w:r>
        <w:t xml:space="preserve">Text does not necessarily provide a precise named location; relative geographic descriptions can also be useful.</w:t>
      </w:r>
    </w:p>
    <w:p>
      <w:pPr>
        <w:pStyle w:val="FirstParagraph"/>
      </w:pPr>
      <w:r>
        <w:rPr>
          <w:bCs/>
          <w:b/>
        </w:rPr>
        <w:t xml:space="preserve">What remains different:</w:t>
      </w:r>
      <w:r>
        <w:t xml:space="preserve"> </w:t>
      </w:r>
      <w:r>
        <w:t xml:space="preserve">GeospatRE operates at the</w:t>
      </w:r>
      <w:r>
        <w:t xml:space="preserve"> </w:t>
      </w:r>
      <w:r>
        <w:rPr>
          <w:bCs/>
          <w:b/>
        </w:rPr>
        <w:t xml:space="preserve">single-document spatial-relation level</w:t>
      </w:r>
      <w:r>
        <w:t xml:space="preserve">. Our proposed contribution is aggregating geographic evidence</w:t>
      </w:r>
      <w:r>
        <w:t xml:space="preserve"> </w:t>
      </w:r>
      <w:r>
        <w:rPr>
          <w:bCs/>
          <w:b/>
        </w:rPr>
        <w:t xml:space="preserve">across independent reports</w:t>
      </w:r>
      <w:r>
        <w:t xml:space="preserve"> </w:t>
      </w:r>
      <w:r>
        <w:t xml:space="preserve">to identify the spatial footprint of an outbreak.</w:t>
      </w:r>
    </w:p>
    <w:bookmarkEnd w:id="29"/>
    <w:bookmarkStart w:id="30" w:name="chanlekha-collier-2010"/>
    <w:p>
      <w:pPr>
        <w:pStyle w:val="Heading3"/>
      </w:pPr>
      <w:r>
        <w:rPr>
          <w:bCs/>
          <w:b/>
        </w:rPr>
        <w:t xml:space="preserve">Chanlekha &amp; Collier (2010)</w:t>
      </w:r>
    </w:p>
    <w:p>
      <w:pPr>
        <w:pStyle w:val="FirstParagraph"/>
      </w:pPr>
      <w:r>
        <w:t xml:space="preserve">This work developed a</w:t>
      </w:r>
      <w:r>
        <w:t xml:space="preserve"> </w:t>
      </w:r>
      <w:r>
        <w:rPr>
          <w:bCs/>
          <w:b/>
        </w:rPr>
        <w:t xml:space="preserve">gold-standard corpus and heuristic/CRF-based methods for landmark-level spatial extraction from news articles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Relevance:</w:t>
      </w:r>
      <w:r>
        <w:t xml:space="preserve"> </w:t>
      </w:r>
      <w:r>
        <w:t xml:space="preserve">This provides an earlier, traditional NLP approach to extracting geographic information from epidemiological/news text. It gives us a useful comparison against newer LLM-based approaches.</w:t>
      </w:r>
    </w:p>
    <w:bookmarkEnd w:id="30"/>
    <w:bookmarkStart w:id="31" w:name="X013c4c8900fb2b8af3ff899452929537288c5cf"/>
    <w:p>
      <w:pPr>
        <w:pStyle w:val="Heading3"/>
      </w:pPr>
      <w:r>
        <w:rPr>
          <w:bCs/>
          <w:b/>
        </w:rPr>
        <w:t xml:space="preserve">8. More recent epidemic surveillance systems</w:t>
      </w:r>
    </w:p>
    <w:p>
      <w:pPr>
        <w:pStyle w:val="FirstParagraph"/>
      </w:pPr>
      <w:r>
        <w:rPr>
          <w:bCs/>
          <w:b/>
        </w:rPr>
        <w:t xml:space="preserve">Joy &amp; Krishnaveni (2025)</w:t>
      </w:r>
    </w:p>
    <w:p>
      <w:pPr>
        <w:pStyle w:val="BodyText"/>
      </w:pPr>
      <w:r>
        <w:t xml:space="preserve">This work uses</w:t>
      </w:r>
      <w:r>
        <w:t xml:space="preserve"> </w:t>
      </w:r>
      <w:r>
        <w:rPr>
          <w:bCs/>
          <w:b/>
        </w:rPr>
        <w:t xml:space="preserve">DistilBERT combined with multi-stage rules</w:t>
      </w:r>
      <w:r>
        <w:t xml:space="preserve"> </w:t>
      </w:r>
      <w:r>
        <w:t xml:space="preserve">for epidemiological information extraction, with a focus on</w:t>
      </w:r>
      <w:r>
        <w:t xml:space="preserve"> </w:t>
      </w:r>
      <w:r>
        <w:rPr>
          <w:bCs/>
          <w:b/>
        </w:rPr>
        <w:t xml:space="preserve">micro-geographic extraction in Kerala</w:t>
      </w:r>
      <w:r>
        <w:t xml:space="preserve">. The reported precision is 94.86%.</w:t>
      </w:r>
    </w:p>
    <w:p>
      <w:pPr>
        <w:pStyle w:val="BodyText"/>
      </w:pPr>
      <w:r>
        <w:rPr>
          <w:bCs/>
          <w:b/>
        </w:rPr>
        <w:t xml:space="preserve">Relevance:</w:t>
      </w:r>
      <w:r>
        <w:t xml:space="preserve"> </w:t>
      </w:r>
      <w:r>
        <w:t xml:space="preserve">This is particularly useful for our geographic component because it demonstrates that epidemiological NLP can operate at a relatively fine geographic resolution — a resolution our own feasibility testing found unsupportable with GDELT as the informal source (see Known Limitations), making this a useful point of contrast rather than a directly replicated precedent.</w:t>
      </w:r>
    </w:p>
    <w:p>
      <w:pPr>
        <w:pStyle w:val="BodyText"/>
      </w:pPr>
      <w:r>
        <w:rPr>
          <w:bCs/>
          <w:b/>
        </w:rPr>
        <w:t xml:space="preserve">What we should learn from it:</w:t>
      </w:r>
    </w:p>
    <w:p>
      <w:pPr>
        <w:numPr>
          <w:ilvl w:val="0"/>
          <w:numId w:val="1009"/>
        </w:numPr>
      </w:pPr>
      <w:r>
        <w:t xml:space="preserve">Fine-grained geographic extraction</w:t>
      </w:r>
    </w:p>
    <w:p>
      <w:pPr>
        <w:numPr>
          <w:ilvl w:val="0"/>
          <w:numId w:val="1009"/>
        </w:numPr>
      </w:pPr>
      <w:r>
        <w:t xml:space="preserve">Combining transformer models with deterministic rules</w:t>
      </w:r>
    </w:p>
    <w:p>
      <w:pPr>
        <w:numPr>
          <w:ilvl w:val="0"/>
          <w:numId w:val="1009"/>
        </w:numPr>
      </w:pPr>
      <w:r>
        <w:t xml:space="preserve">Precision-oriented extraction pipelines</w:t>
      </w:r>
    </w:p>
    <w:p>
      <w:pPr>
        <w:pStyle w:val="FirstParagraph"/>
      </w:pPr>
      <w:r>
        <w:rPr>
          <w:bCs/>
          <w:b/>
        </w:rPr>
        <w:t xml:space="preserve">Pant et al. (2025) - Health Sentinel</w:t>
      </w:r>
    </w:p>
    <w:p>
      <w:pPr>
        <w:pStyle w:val="BodyText"/>
      </w:pPr>
      <w:r>
        <w:t xml:space="preserve">Health Sentinel is a deployed epidemic intelligence system developed with Wadhwani AI and India’s NCDC. It is important because it demonstrates that automated epidemic surveillance can move beyond a purely academic prototype into an operational setting.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 a pure-LLM system</w:t>
      </w:r>
      <w:r>
        <w:t xml:space="preserve"> </w:t>
      </w:r>
      <w:r>
        <w:t xml:space="preserve">— it is a hybrid ML/non-ML pipeline with</w:t>
      </w:r>
      <w:r>
        <w:t xml:space="preserve"> </w:t>
      </w:r>
      <w:r>
        <w:rPr>
          <w:bCs/>
          <w:b/>
        </w:rPr>
        <w:t xml:space="preserve">human-in-the-loop verification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Relevance to us:</w:t>
      </w:r>
      <w:r>
        <w:t xml:space="preserve"> </w:t>
      </w:r>
      <w:r>
        <w:t xml:space="preserve">It provides inspiration for:</w:t>
      </w:r>
    </w:p>
    <w:p>
      <w:pPr>
        <w:numPr>
          <w:ilvl w:val="0"/>
          <w:numId w:val="1010"/>
        </w:numPr>
      </w:pPr>
      <w:r>
        <w:t xml:space="preserve">Human verification</w:t>
      </w:r>
    </w:p>
    <w:p>
      <w:pPr>
        <w:numPr>
          <w:ilvl w:val="0"/>
          <w:numId w:val="1010"/>
        </w:numPr>
      </w:pPr>
      <w:r>
        <w:t xml:space="preserve">Operational epidemic intelligence</w:t>
      </w:r>
    </w:p>
    <w:p>
      <w:pPr>
        <w:numPr>
          <w:ilvl w:val="0"/>
          <w:numId w:val="1010"/>
        </w:numPr>
      </w:pPr>
      <w:r>
        <w:t xml:space="preserve">Combining automated extraction with expert review</w:t>
      </w:r>
    </w:p>
    <w:bookmarkEnd w:id="31"/>
    <w:bookmarkStart w:id="32" w:name="putting-the-literature-together"/>
    <w:p>
      <w:pPr>
        <w:pStyle w:val="Heading3"/>
      </w:pPr>
      <w:r>
        <w:rPr>
          <w:bCs/>
          <w:b/>
        </w:rPr>
        <w:t xml:space="preserve">9. Putting the literature together</w:t>
      </w:r>
    </w:p>
    <w:p>
      <w:pPr>
        <w:pStyle w:val="FirstParagraph"/>
      </w:pPr>
      <w:r>
        <w:t xml:space="preserve">The literature review for this project is structured like this: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Research area</w:t>
            </w:r>
          </w:p>
        </w:tc>
        <w:tc>
          <w:p>
            <w:pPr>
              <w:pStyle w:val="Compact"/>
              <w:jc w:val="left"/>
            </w:pPr>
            <w:r>
              <w:t xml:space="preserve">Representative work</w:t>
            </w:r>
          </w:p>
        </w:tc>
        <w:tc>
          <w:p>
            <w:pPr>
              <w:pStyle w:val="Compact"/>
              <w:jc w:val="left"/>
            </w:pPr>
            <w:r>
              <w:t xml:space="preserve">What it gives 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Event-based surveillance</w:t>
            </w:r>
          </w:p>
        </w:tc>
        <w:tc>
          <w:p>
            <w:pPr>
              <w:pStyle w:val="Compact"/>
              <w:jc w:val="left"/>
            </w:pPr>
            <w:r>
              <w:t xml:space="preserve">Abbood et al., EventEpi</w:t>
            </w:r>
          </w:p>
        </w:tc>
        <w:tc>
          <w:p>
            <w:pPr>
              <w:pStyle w:val="Compact"/>
              <w:jc w:val="left"/>
            </w:pPr>
            <w:r>
              <w:t xml:space="preserve">NLP extraction + relevance scoring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Frequency-based outbreak detection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Ganser et al., 2022</w:t>
            </w:r>
          </w:p>
        </w:tc>
        <w:tc>
          <w:p>
            <w:pPr>
              <w:pStyle w:val="Compact"/>
              <w:jc w:val="left"/>
            </w:pPr>
            <w:r>
              <w:t xml:space="preserve">Central citation — shows limitations of report-frequency signals; this project directly replicates its experimental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Media/surveillance timing</w:t>
            </w:r>
          </w:p>
        </w:tc>
        <w:tc>
          <w:p>
            <w:pPr>
              <w:pStyle w:val="Compact"/>
              <w:jc w:val="left"/>
            </w:pPr>
            <w:r>
              <w:t xml:space="preserve">Feldman et al., 2019</w:t>
            </w:r>
          </w:p>
        </w:tc>
        <w:tc>
          <w:p>
            <w:pPr>
              <w:pStyle w:val="Compact"/>
              <w:jc w:val="left"/>
            </w:pPr>
            <w:r>
              <w:t xml:space="preserve">Lead-time evaluation methodology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vs unofficial sources</w:t>
            </w:r>
          </w:p>
        </w:tc>
        <w:tc>
          <w:p>
            <w:pPr>
              <w:pStyle w:val="Compact"/>
              <w:jc w:val="left"/>
            </w:pPr>
            <w:r>
              <w:t xml:space="preserve">Bahk et al., 2013</w:t>
            </w:r>
          </w:p>
        </w:tc>
        <w:tc>
          <w:p>
            <w:pPr>
              <w:pStyle w:val="Compact"/>
              <w:jc w:val="left"/>
            </w:pPr>
            <w:r>
              <w:t xml:space="preserve">Motivation for multiple information 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epidemic extraction</w:t>
            </w:r>
          </w:p>
        </w:tc>
        <w:tc>
          <w:p>
            <w:pPr>
              <w:pStyle w:val="Compact"/>
              <w:jc w:val="left"/>
            </w:pPr>
            <w:r>
              <w:t xml:space="preserve">Consoli et al., 2024</w:t>
            </w:r>
          </w:p>
        </w:tc>
        <w:tc>
          <w:p>
            <w:pPr>
              <w:pStyle w:val="Compact"/>
              <w:jc w:val="left"/>
            </w:pPr>
            <w:r>
              <w:t xml:space="preserve">LLM-based epidemiological information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Epidemic knowledge 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Consoli et al., 2025, eKG</w:t>
            </w:r>
          </w:p>
        </w:tc>
        <w:tc>
          <w:p>
            <w:pPr>
              <w:pStyle w:val="Compact"/>
              <w:jc w:val="left"/>
            </w:pPr>
            <w:r>
              <w:t xml:space="preserve">Structured epidemic knowledge graphs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geolocation</w:t>
            </w:r>
          </w:p>
        </w:tc>
        <w:tc>
          <w:p>
            <w:pPr>
              <w:pStyle w:val="Compact"/>
              <w:jc w:val="left"/>
            </w:pPr>
            <w:r>
              <w:t xml:space="preserve">Harrod et al., 2024</w:t>
            </w:r>
          </w:p>
        </w:tc>
        <w:tc>
          <w:p>
            <w:pPr>
              <w:pStyle w:val="Compact"/>
              <w:jc w:val="left"/>
            </w:pPr>
            <w:r>
              <w:t xml:space="preserve">Text → geographic coordinates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Spatial relation extraction</w:t>
            </w:r>
          </w:p>
        </w:tc>
        <w:tc>
          <w:p>
            <w:pPr>
              <w:pStyle w:val="Compact"/>
              <w:jc w:val="left"/>
            </w:pPr>
            <w:r>
              <w:t xml:space="preserve">Syed et al., 2023, GeospatRE</w:t>
            </w:r>
          </w:p>
        </w:tc>
        <w:tc>
          <w:p>
            <w:pPr>
              <w:pStyle w:val="Compact"/>
              <w:jc w:val="left"/>
            </w:pPr>
            <w:r>
              <w:t xml:space="preserve">Text → spatial regions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Traditional geographic NLP</w:t>
            </w:r>
          </w:p>
        </w:tc>
        <w:tc>
          <w:p>
            <w:pPr>
              <w:pStyle w:val="Compact"/>
              <w:jc w:val="left"/>
            </w:pPr>
            <w:r>
              <w:t xml:space="preserve">Chanlekha &amp; Collier, 2010</w:t>
            </w:r>
          </w:p>
        </w:tc>
        <w:tc>
          <w:p>
            <w:pPr>
              <w:pStyle w:val="Compact"/>
              <w:jc w:val="left"/>
            </w:pPr>
            <w:r>
              <w:t xml:space="preserve">Landmark-level spatial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Fine-grained epidemic extraction</w:t>
            </w:r>
          </w:p>
        </w:tc>
        <w:tc>
          <w:p>
            <w:pPr>
              <w:pStyle w:val="Compact"/>
              <w:jc w:val="left"/>
            </w:pPr>
            <w:r>
              <w:t xml:space="preserve">Joy &amp; Krishnaveni, 2025</w:t>
            </w:r>
          </w:p>
        </w:tc>
        <w:tc>
          <w:p>
            <w:pPr>
              <w:pStyle w:val="Compact"/>
              <w:jc w:val="left"/>
            </w:pPr>
            <w:r>
              <w:t xml:space="preserve">Micro-geographic extraction (contrast case — see Known Limitations)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Operational epidemic intelligence</w:t>
            </w:r>
          </w:p>
        </w:tc>
        <w:tc>
          <w:p>
            <w:pPr>
              <w:pStyle w:val="Compact"/>
              <w:jc w:val="left"/>
            </w:pPr>
            <w:r>
              <w:t xml:space="preserve">Pant et al., 2025, Health Sentinel</w:t>
            </w:r>
          </w:p>
        </w:tc>
        <w:tc>
          <w:p>
            <w:pPr>
              <w:pStyle w:val="Compact"/>
              <w:jc w:val="left"/>
            </w:pPr>
            <w:r>
              <w:t xml:space="preserve">Hybrid automated + human verification</w:t>
            </w:r>
          </w:p>
        </w:tc>
      </w:tr>
    </w:tbl>
    <w:bookmarkEnd w:id="32"/>
    <w:bookmarkEnd w:id="33"/>
    <w:bookmarkStart w:id="37" w:name="system-components"/>
    <w:p>
      <w:pPr>
        <w:pStyle w:val="Heading2"/>
      </w:pPr>
      <w:r>
        <w:t xml:space="preserve">System Components</w:t>
      </w:r>
    </w:p>
    <w:bookmarkStart w:id="34" w:name="data-sources"/>
    <w:p>
      <w:pPr>
        <w:pStyle w:val="Heading3"/>
      </w:pPr>
      <w:r>
        <w:rPr>
          <w:bCs/>
          <w:b/>
        </w:rPr>
        <w:t xml:space="preserve">Data sources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FluNet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xmart-api-public.who.int/FLUMART/VIW_FNT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Primary structured reference (influenza), country-week, near-global coverage. Includes strain subtype breakdown (H1N1, H3N2, B/Victoria, B/Yamagata).</w:t>
            </w:r>
          </w:p>
        </w:tc>
        <w:tc>
          <w:p>
            <w:pPr>
              <w:pStyle w:val="Compact"/>
              <w:jc w:val="left"/>
            </w:pPr>
            <w:r>
              <w:t xml:space="preserve">Live, no auth, server-side filterable.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UKHSA 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api.ukhsa-dashboard.data.gov.uk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Primary structured reference, influenza test-positivity supplement for the UK. WHO FluNet has zero UK data in any year checked (2018–2023); UKHSA’s own open dashboard reports the same underlying metric.</w:t>
            </w:r>
            <w:r>
              <w:t xml:space="preserve"> </w:t>
            </w:r>
            <w:r>
              <w:rPr>
                <w:bCs/>
                <w:b/>
              </w:rPr>
              <w:t xml:space="preserve">Covers England specifically, not the full UK</w:t>
            </w:r>
            <w:r>
              <w:t xml:space="preserve"> </w:t>
            </w:r>
            <w:r>
              <w:t xml:space="preserve">— Scotland/Wales/Northern Ireland report separately.</w:t>
            </w:r>
          </w:p>
        </w:tc>
        <w:tc>
          <w:p>
            <w:pPr>
              <w:pStyle w:val="Compact"/>
              <w:jc w:val="left"/>
            </w:pPr>
            <w:r>
              <w:t xml:space="preserve">Live, no auth.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GDELT GKG 2.0 / DOC 2.0 API</w:t>
            </w:r>
          </w:p>
        </w:tc>
        <w:tc>
          <w:p>
            <w:pPr>
              <w:pStyle w:val="Compact"/>
              <w:jc w:val="left"/>
            </w:pPr>
            <w:r>
              <w:t xml:space="preserve">Primary informal/unstructured input, global multilingual news, 2015–present.</w:t>
            </w:r>
          </w:p>
        </w:tc>
        <w:tc>
          <w:p>
            <w:pPr>
              <w:pStyle w:val="Compact"/>
              <w:jc w:val="left"/>
            </w:pPr>
            <w:r>
              <w:t xml:space="preserve">Confirmed live via the free DOC API and the raw 15-minute file mirror. BigQuery not required at this scale of build; revisit if a full historical sweep needs indexed querying.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PAHO PLISA</w:t>
            </w:r>
            <w:r>
              <w:t xml:space="preserve"> </w:t>
            </w:r>
            <w:r>
              <w:t xml:space="preserve">(via Delphi Epidata</w:t>
            </w:r>
            <w:r>
              <w:t xml:space="preserve"> </w:t>
            </w:r>
            <w:r>
              <w:rPr>
                <w:rStyle w:val="VerbatimChar"/>
              </w:rPr>
              <w:t xml:space="preserve">paho_dengue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Secondary/validation structured reference (dengue), country-week, Americas. Includes serotype breakdown.</w:t>
            </w:r>
          </w:p>
        </w:tc>
        <w:tc>
          <w:p>
            <w:pPr>
              <w:pStyle w:val="Compact"/>
              <w:jc w:val="left"/>
            </w:pPr>
            <w:r>
              <w:t xml:space="preserve">Live, no auth.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InfoDengue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info.dengue.mat.br/api/alertcity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Secondary/validation structured reference (dengue), municipality-week, Brazil. Includes its own alert-level system.</w:t>
            </w:r>
          </w:p>
        </w:tc>
        <w:tc>
          <w:p>
            <w:pPr>
              <w:pStyle w:val="Compact"/>
              <w:jc w:val="left"/>
            </w:pPr>
            <w:r>
              <w:t xml:space="preserve">Live, no auth.</w:t>
            </w:r>
          </w:p>
        </w:tc>
      </w:tr>
    </w:tbl>
    <w:bookmarkEnd w:id="34"/>
    <w:bookmarkStart w:id="35" w:name="pipeline-stages"/>
    <w:p>
      <w:pPr>
        <w:pStyle w:val="Heading3"/>
      </w:pPr>
      <w:r>
        <w:rPr>
          <w:bCs/>
          <w:b/>
        </w:rPr>
        <w:t xml:space="preserve">Pipeline stages</w:t>
      </w:r>
    </w:p>
    <w:p>
      <w:pPr>
        <w:pStyle w:val="FirstParagraph"/>
      </w:pPr>
      <w:r>
        <w:rPr>
          <w:bCs/>
          <w:b/>
        </w:rPr>
        <w:t xml:space="preserve">1. Data Collection &amp; Ingestion</w:t>
      </w:r>
      <w:r>
        <w:t xml:space="preserve"> </w:t>
      </w:r>
      <w:r>
        <w:t xml:space="preserve">Collect raw epidemiological information from publicly accessible unstructured sources — primarily GDELT-indexed news — plus the structured references above. Each report is stored with its source, publication timestamp, URL/identifier, and other available metadata.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Raw reports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Time-stamped, source-tagged documents</w:t>
      </w:r>
    </w:p>
    <w:p>
      <w:pPr>
        <w:pStyle w:val="BodyText"/>
      </w:pPr>
      <w:r>
        <w:rPr>
          <w:bCs/>
          <w:b/>
        </w:rPr>
        <w:t xml:space="preserve">2. Relevance Detection</w:t>
      </w:r>
      <w:r>
        <w:t xml:space="preserve"> </w:t>
      </w:r>
      <w:r>
        <w:t xml:space="preserve">Determine whether a document contains information relevant to current influenza or dengue activity. Because both diseases are known in advance (unlike the project’s original rare-emerging-event framing), relevance is judged by activity/severity level rather than novelty — the useful signal is whether a report describes meaningful disease activity, not whether it describes a previously-unknown event.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Raw documents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Relevant epidemiological reports</w:t>
      </w:r>
    </w:p>
    <w:p>
      <w:pPr>
        <w:pStyle w:val="BodyText"/>
      </w:pPr>
      <w:r>
        <w:rPr>
          <w:bCs/>
          <w:b/>
        </w:rPr>
        <w:t xml:space="preserve">3. Disease / Event Grouping</w:t>
      </w:r>
      <w:r>
        <w:t xml:space="preserve"> </w:t>
      </w:r>
      <w:r>
        <w:t xml:space="preserve">Group reports by a deterministic key — country (or, for the dengue secondary track, Brazilian state) × disease × epidemiological week. Because the disease is always known upfront in this seasonal-epidemic framing, the symptom/cause-based grouping heuristic needed for unidentified pathogens is unnecessary here.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Relevant reports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Preliminary disease/event groups</w:t>
      </w:r>
    </w:p>
    <w:p>
      <w:pPr>
        <w:pStyle w:val="BodyText"/>
      </w:pPr>
      <w:r>
        <w:rPr>
          <w:bCs/>
          <w:b/>
        </w:rPr>
        <w:t xml:space="preserve">4. Epidemiological Information Extraction</w:t>
      </w:r>
      <w:r>
        <w:t xml:space="preserve"> </w:t>
      </w:r>
      <w:r>
        <w:t xml:space="preserve">Extract structured information from each report using the NLP/LLM extraction component. Fields are disease-specific:</w:t>
      </w:r>
    </w:p>
    <w:p>
      <w:pPr>
        <w:numPr>
          <w:ilvl w:val="0"/>
          <w:numId w:val="1011"/>
        </w:numPr>
      </w:pPr>
      <w:r>
        <w:t xml:space="preserve">Influenza: strain/subtype (H1N1, H3N2, influenza B lineage), case/hospitalization mentions, severity, symptoms, exposure context.</w:t>
      </w:r>
    </w:p>
    <w:p>
      <w:pPr>
        <w:numPr>
          <w:ilvl w:val="0"/>
          <w:numId w:val="1011"/>
        </w:numPr>
      </w:pPr>
      <w:r>
        <w:t xml:space="preserve">Dengue: serotype (DENV-1 through DENV-4), case/severity/hospitalization mentions, symptoms.</w:t>
      </w:r>
    </w:p>
    <w:p>
      <w:pPr>
        <w:pStyle w:val="FirstParagraph"/>
      </w:pPr>
      <w:r>
        <w:t xml:space="preserve">The important aspect is that the system captures the</w:t>
      </w:r>
      <w:r>
        <w:t xml:space="preserve"> </w:t>
      </w:r>
      <w:r>
        <w:rPr>
          <w:bCs/>
          <w:b/>
        </w:rPr>
        <w:t xml:space="preserve">content of the report</w:t>
      </w:r>
      <w:r>
        <w:t xml:space="preserve">, rather than simply counting how frequently a topic appears.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Relevant reports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Structured epidemiological records</w:t>
      </w:r>
    </w:p>
    <w:p>
      <w:pPr>
        <w:pStyle w:val="BodyText"/>
      </w:pPr>
      <w:r>
        <w:rPr>
          <w:bCs/>
          <w:b/>
        </w:rPr>
        <w:t xml:space="preserve">5. Geographic Extraction &amp; Geocoding</w:t>
      </w:r>
      <w:r>
        <w:t xml:space="preserve"> </w:t>
      </w:r>
      <w:r>
        <w:t xml:space="preserve">Identify locations mentioned in the reports and convert them into standardized geographic entities. Feasibility testing found the informal source (GDELT) reliably resolves locations for both diseases at</w:t>
      </w:r>
      <w:r>
        <w:t xml:space="preserve"> </w:t>
      </w:r>
      <w:r>
        <w:rPr>
          <w:bCs/>
          <w:b/>
        </w:rPr>
        <w:t xml:space="preserve">country level</w:t>
      </w:r>
      <w:r>
        <w:t xml:space="preserve">; finer resolution (state or city) was not consistently supportable and is not the build target — see Known Limitations.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Reports + extracted information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Geocoded locations associated with epidemiological observations, at country-level resolution</w:t>
      </w:r>
    </w:p>
    <w:p>
      <w:pPr>
        <w:pStyle w:val="BodyText"/>
      </w:pPr>
      <w:r>
        <w:rPr>
          <w:bCs/>
          <w:b/>
        </w:rPr>
        <w:t xml:space="preserve">6. Cross-Document Event Linking</w:t>
      </w:r>
      <w:r>
        <w:t xml:space="preserve"> </w:t>
      </w:r>
      <w:r>
        <w:t xml:space="preserve">Determine whether information from different reports refers to the same underlying signal. This simplifies to a deterministic join on the grouping key from Stage 3 (country × disease × epi-week) rather than the fuzzy multi-signal matching an unidentified-pathogen framing would require.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Structured information from multiple reports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Linked report clusters per country-week</w:t>
      </w:r>
    </w:p>
    <w:p>
      <w:pPr>
        <w:pStyle w:val="BodyText"/>
      </w:pPr>
      <w:r>
        <w:rPr>
          <w:bCs/>
          <w:b/>
        </w:rPr>
        <w:t xml:space="preserve">7. Outbreak Tracking &amp; Case Updating</w:t>
      </w:r>
      <w:r>
        <w:t xml:space="preserve"> </w:t>
      </w:r>
      <w:r>
        <w:t xml:space="preserve">Maintain a continuously updated weekly signal per country (or Brazilian state, for dengue) rather than creating a new record for each report.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Linked reports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Continuously updated country-week signal profiles</w:t>
      </w:r>
    </w:p>
    <w:p>
      <w:pPr>
        <w:pStyle w:val="BodyText"/>
      </w:pPr>
      <w:r>
        <w:rPr>
          <w:bCs/>
          <w:b/>
        </w:rPr>
        <w:t xml:space="preserve">8. Affected-Region Mapping</w:t>
      </w:r>
      <w:r>
        <w:t xml:space="preserve"> </w:t>
      </w:r>
      <w:r>
        <w:t xml:space="preserve">Aggregate the locations associated with a country’s disease signal to produce a</w:t>
      </w:r>
      <w:r>
        <w:t xml:space="preserve"> </w:t>
      </w:r>
      <w:r>
        <w:rPr>
          <w:bCs/>
          <w:b/>
        </w:rPr>
        <w:t xml:space="preserve">country-level relative-intensity choropleth map</w:t>
      </w:r>
      <w:r>
        <w:t xml:space="preserve">.</w:t>
      </w:r>
    </w:p>
    <w:p>
      <w:pPr>
        <w:pStyle w:val="BodyText"/>
      </w:pPr>
      <w:r>
        <w:t xml:space="preserve">This is a disclosed reduction in ambition, not a relabeling. The project’s original design called for extracted locations → spatial clustering (e.g., DBSCAN) → an affected-region boundary (e.g., convex hull), modeling an outbreak as an expanding frontier from a point of origin. Feasibility testing found this does not hold: a 5-day, multi-state, multi-tier sample of GDELT’s own structured location tagging for Brazil dengue coverage found 28 of 28 country-tied location entries resolved at country level only, with zero state- or city-level geotags — including on the exact week São Paulo’s 2019 outbreak peaked. The same country-level ceiling applies to influenza, which never had a subnational reference to begin with. The mapping deliverable is therefore a choropleth of relative signal intensity by country (and, for the dengue secondary track, by Brazilian state where InfoDengue’s own ground truth supports it), not a boundary-expansion narrative.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Geocoded, country-level disease signals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Country-level relative-intensity map</w:t>
      </w:r>
    </w:p>
    <w:p>
      <w:pPr>
        <w:pStyle w:val="BodyText"/>
      </w:pPr>
      <w:r>
        <w:rPr>
          <w:bCs/>
          <w:b/>
        </w:rPr>
        <w:t xml:space="preserve">9. Temporal &amp; Spatial Progression Analysis</w:t>
      </w:r>
      <w:r>
        <w:t xml:space="preserve"> </w:t>
      </w:r>
      <w:r>
        <w:t xml:space="preserve">Track how a country’s disease signal evolves over time: growth/acceleration in cases, changes in severity or confidence, expansion or contraction relative to the reference source’s own defined season curve.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Time-stamped country-week signal records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Temporal outbreak-signal trajectories</w:t>
      </w:r>
    </w:p>
    <w:p>
      <w:pPr>
        <w:pStyle w:val="BodyText"/>
      </w:pPr>
      <w:r>
        <w:rPr>
          <w:bCs/>
          <w:b/>
        </w:rPr>
        <w:t xml:space="preserve">10. Context-Aware Alert Generation</w:t>
      </w:r>
      <w:r>
        <w:t xml:space="preserve"> </w:t>
      </w:r>
      <w:r>
        <w:t xml:space="preserve">Generate an alert when the content-based signal indicates meaningful within-season activity, incorporating disease, case/severity signals, geographic concentration, temporal growth, and confidence — not report volume alone. For the dengue secondary track, InfoDengue’s own alert-level system (green/yellow/orange/red) is available as a secondary comparison target: does the content-based signal move before InfoDengue’s own alert level changes.</w:t>
      </w:r>
    </w:p>
    <w:p>
      <w:pPr>
        <w:pStyle w:val="BodyText"/>
      </w:pPr>
      <w:r>
        <w:rPr>
          <w:bCs/>
          <w:b/>
        </w:rPr>
        <w:t xml:space="preserve">11. Validation &amp; Lead-Time Evaluation</w:t>
      </w:r>
      <w:r>
        <w:t xml:space="preserve"> </w:t>
      </w:r>
      <w:r>
        <w:t xml:space="preserve">Compare system-generated signals against the structured reference’s own defined season onset:</w:t>
      </w:r>
    </w:p>
    <w:p>
      <w:pPr>
        <w:pStyle w:val="BlockText"/>
      </w:pPr>
      <w:r>
        <w:rPr>
          <w:bCs/>
          <w:b/>
        </w:rPr>
        <w:t xml:space="preserve">Lead time = Reference onset date − System detection date</w:t>
      </w:r>
    </w:p>
    <w:p>
      <w:pPr>
        <w:pStyle w:val="FirstParagraph"/>
      </w:pPr>
      <w:r>
        <w:t xml:space="preserve">The onset rule is disease-specific — see Feasibility Validation and Known Limitations for why a single flat rule does not transfer cleanly across countries or cities. The evaluation uses the full stratified cohort and reports the distribution of lead times, not a single example. As in the original design, avoiding data leakage between a source used as input and the same source used as evaluation reference remains an explicit design constraint.</w:t>
      </w:r>
    </w:p>
    <w:bookmarkEnd w:id="35"/>
    <w:bookmarkStart w:id="36" w:name="Xf1f01454eab87587c93d08ed4be796d8f58ffbb"/>
    <w:p>
      <w:pPr>
        <w:pStyle w:val="Heading3"/>
      </w:pPr>
      <w:r>
        <w:rPr>
          <w:bCs/>
          <w:b/>
        </w:rPr>
        <w:t xml:space="preserve">Shared vs. disease-specific configuration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Shared or disease-specific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Data Collection &amp; Ingestion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Same ingestion mechanics regardless of disease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Relevance Detection</w:t>
            </w:r>
          </w:p>
        </w:tc>
        <w:tc>
          <w:p>
            <w:pPr>
              <w:pStyle w:val="Compact"/>
              <w:jc w:val="left"/>
            </w:pPr>
            <w:r>
              <w:t xml:space="preserve">Shared logic, disease-specific vocabulary</w:t>
            </w:r>
          </w:p>
        </w:tc>
        <w:tc>
          <w:p>
            <w:pPr>
              <w:pStyle w:val="Compact"/>
              <w:jc w:val="left"/>
            </w:pPr>
            <w:r>
              <w:t xml:space="preserve">Activity/severity framing is the same; keyword/model terms differ per disease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Disease/Event Grouping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Same deterministic (geography × disease × epi-week) key for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Epidemiological Information Extraction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Disease-specific</w:t>
            </w:r>
          </w:p>
        </w:tc>
        <w:tc>
          <w:p>
            <w:pPr>
              <w:pStyle w:val="Compact"/>
              <w:jc w:val="left"/>
            </w:pPr>
            <w:r>
              <w:t xml:space="preserve">Strain subtype (flu) vs. serotype (dengue); different severity vocabularies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Geographic Extraction &amp; Geocoding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Same method; both diseases confirmed to resolve at country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Cross-Document Event Linking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Same deterministic join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Outbreak Tracking &amp; Case Updating</w:t>
            </w:r>
          </w:p>
        </w:tc>
        <w:tc>
          <w:p>
            <w:pPr>
              <w:pStyle w:val="Compact"/>
              <w:jc w:val="left"/>
            </w:pPr>
            <w:r>
              <w:t xml:space="preserve">Shared mechanism, disease-specific reference</w:t>
            </w:r>
          </w:p>
        </w:tc>
        <w:tc>
          <w:p>
            <w:pPr>
              <w:pStyle w:val="Compact"/>
              <w:jc w:val="left"/>
            </w:pPr>
            <w:r>
              <w:t xml:space="preserve">FluNet for flu, PLISA/InfoDengue for dengue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Affected-Region Mapping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Same country-level choropleth approach for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Temporal &amp; Spatial Progression Analysis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Same trajectory-tracking 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Context-Aware Alert Generation</w:t>
            </w:r>
          </w:p>
        </w:tc>
        <w:tc>
          <w:p>
            <w:pPr>
              <w:pStyle w:val="Compact"/>
              <w:jc w:val="left"/>
            </w:pPr>
            <w:r>
              <w:t xml:space="preserve">Shared logic, disease-specific inputs</w:t>
            </w:r>
          </w:p>
        </w:tc>
        <w:tc>
          <w:p>
            <w:pPr>
              <w:pStyle w:val="Compact"/>
              <w:jc w:val="left"/>
            </w:pPr>
            <w:r>
              <w:t xml:space="preserve">Same alerting mechanism; fed by disease-specific severity 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Validation &amp; Lead-Time Evaluation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Disease-specific onset rule</w:t>
            </w:r>
          </w:p>
        </w:tc>
        <w:tc>
          <w:p>
            <w:pPr>
              <w:pStyle w:val="Compact"/>
              <w:jc w:val="left"/>
            </w:pPr>
            <w:r>
              <w:t xml:space="preserve">Flat ≥10%-positivity-for-2-weeks rule for flu; city-relative 75th-percentile rule for dengue (see Feasibility Validation)</w:t>
            </w:r>
          </w:p>
        </w:tc>
      </w:tr>
    </w:tbl>
    <w:bookmarkEnd w:id="36"/>
    <w:bookmarkEnd w:id="37"/>
    <w:bookmarkStart w:id="42" w:name="feasibility-validation"/>
    <w:p>
      <w:pPr>
        <w:pStyle w:val="Heading2"/>
      </w:pPr>
      <w:r>
        <w:t xml:space="preserve">Feasibility Validation</w:t>
      </w:r>
    </w:p>
    <w:p>
      <w:pPr>
        <w:pStyle w:val="FirstParagraph"/>
      </w:pPr>
      <w:r>
        <w:t xml:space="preserve">This section summarizes the evidence from the Week-4-style feasibility spike run before build start, plus a follow-up round resolving three items the spike left open. Full detail, methodology, and raw data are in</w:t>
      </w:r>
      <w:r>
        <w:t xml:space="preserve"> </w:t>
      </w:r>
      <w:r>
        <w:rPr>
          <w:rStyle w:val="VerbatimChar"/>
        </w:rPr>
        <w:t xml:space="preserve">investigation/report.md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investigation/updated_problem_statement.md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investigation/report_followup2.md</w:t>
      </w:r>
      <w:r>
        <w:t xml:space="preserve">.</w:t>
      </w:r>
    </w:p>
    <w:bookmarkStart w:id="38" w:name="structural-access"/>
    <w:p>
      <w:pPr>
        <w:pStyle w:val="Heading3"/>
      </w:pPr>
      <w:r>
        <w:rPr>
          <w:bCs/>
          <w:b/>
        </w:rPr>
        <w:t xml:space="preserve">Structural access</w:t>
      </w:r>
    </w:p>
    <w:p>
      <w:pPr>
        <w:pStyle w:val="FirstParagraph"/>
      </w:pPr>
      <w:r>
        <w:t xml:space="preserve">All five data sources confirmed live, with no paid access or special credentials required for any of them: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 FluNet</w:t>
            </w:r>
          </w:p>
        </w:tc>
        <w:tc>
          <w:p>
            <w:pPr>
              <w:pStyle w:val="Compact"/>
              <w:jc w:val="left"/>
            </w:pPr>
            <w:r>
              <w:t xml:space="preserve">PASS — public xMart OData endpoint, no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UKHSA dashboard</w:t>
            </w:r>
          </w:p>
        </w:tc>
        <w:tc>
          <w:p>
            <w:pPr>
              <w:pStyle w:val="Compact"/>
              <w:jc w:val="left"/>
            </w:pPr>
            <w:r>
              <w:t xml:space="preserve">PASS — public REST API, no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PAHO PLISA (Delphi Epidata)</w:t>
            </w:r>
          </w:p>
        </w:tc>
        <w:tc>
          <w:p>
            <w:pPr>
              <w:pStyle w:val="Compact"/>
              <w:jc w:val="left"/>
            </w:pPr>
            <w:r>
              <w:t xml:space="preserve">PASS — public API, no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InfoDengue</w:t>
            </w:r>
          </w:p>
        </w:tc>
        <w:tc>
          <w:p>
            <w:pPr>
              <w:pStyle w:val="Compact"/>
              <w:jc w:val="left"/>
            </w:pPr>
            <w:r>
              <w:t xml:space="preserve">PASS — public REST API, no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GDELT GKG 2.0</w:t>
            </w:r>
          </w:p>
        </w:tc>
        <w:tc>
          <w:p>
            <w:pPr>
              <w:pStyle w:val="Compact"/>
              <w:jc w:val="left"/>
            </w:pPr>
            <w:r>
              <w:t xml:space="preserve">PASS — free DOC 2.0 API and raw 15-minute file mirror; BigQuery not required at this scale</w:t>
            </w:r>
          </w:p>
        </w:tc>
      </w:tr>
    </w:tbl>
    <w:bookmarkEnd w:id="38"/>
    <w:bookmarkStart w:id="39" w:name="cohort-size-pre-registered-bar-40-units"/>
    <w:p>
      <w:pPr>
        <w:pStyle w:val="Heading3"/>
      </w:pPr>
      <w:r>
        <w:rPr>
          <w:bCs/>
          <w:b/>
        </w:rPr>
        <w:t xml:space="preserve">Cohort size (pre-registered bar: ≥40 units)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vs. 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 country-seasons (8 countries × up to 10 years, including UKHSA/England)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63/80</w:t>
            </w:r>
          </w:p>
        </w:tc>
        <w:tc>
          <w:p>
            <w:pPr>
              <w:pStyle w:val="Compact"/>
              <w:jc w:val="left"/>
            </w:pPr>
            <w:r>
              <w:t xml:space="preserve">PASS, large 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Dengue city-seasons (12 Brazilian capitals × 10 years, flat onset rule)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75/120</w:t>
            </w:r>
          </w:p>
        </w:tc>
        <w:tc>
          <w:p>
            <w:pPr>
              <w:pStyle w:val="Compact"/>
              <w:jc w:val="left"/>
            </w:pPr>
            <w:r>
              <w:t xml:space="preserve">PASS, large 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Dengue city-seasons (same cohort, city-relative 75th-percentile onset rule)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78/120</w:t>
            </w:r>
          </w:p>
        </w:tc>
        <w:tc>
          <w:p>
            <w:pPr>
              <w:pStyle w:val="Compact"/>
              <w:jc w:val="left"/>
            </w:pPr>
            <w:r>
              <w:t xml:space="preserve">PASS, large margin — cohort size is not sensitive to threshold choice</w:t>
            </w:r>
          </w:p>
        </w:tc>
      </w:tr>
    </w:tbl>
    <w:bookmarkEnd w:id="39"/>
    <w:bookmarkStart w:id="40" w:name="X1bc0f8ab1743f394fb8a9ac34f812369976a8ab"/>
    <w:p>
      <w:pPr>
        <w:pStyle w:val="Heading3"/>
      </w:pPr>
      <w:r>
        <w:rPr>
          <w:bCs/>
          <w:b/>
        </w:rPr>
        <w:t xml:space="preserve">Content depth (pre-registered bar: ≥60% retrievable, ≥50% content-rich)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vs. 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Flu, 8 stratified countries, combined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30/34 retrievable (88%), 30/34 content-rich (88%)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Dengue, national-level content (Brazil, GDELT</w:t>
            </w:r>
            <w:r>
              <w:t xml:space="preserve"> </w:t>
            </w:r>
            <w:r>
              <w:rPr>
                <w:rStyle w:val="VerbatimChar"/>
              </w:rPr>
              <w:t xml:space="preserve">dengue sourcecountry:brazil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Genuine substantive coverage — case-count comparisons, death-toll trends, health-campaign detail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Dengue, subnational (state/city) geographic resolution — 5-day, multi-state, multi-tier sample of GDELT’s structured location tagging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 of 28 Brazil-tied location entries resolved at country level only</w:t>
            </w:r>
            <w:r>
              <w:t xml:space="preserve"> </w:t>
            </w:r>
            <w:r>
              <w:t xml:space="preserve">— zero state or city level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</w:tbl>
    <w:p>
      <w:pPr>
        <w:pStyle w:val="BodyText"/>
      </w:pPr>
      <w:r>
        <w:t xml:space="preserve">The subnational-resolution failure is the reason dengue is the secondary track rather than the primary build: the spatial heterogeneity that originally motivated choosing dengue over flu does not survive contact with GDELT’s actual geotagging.</w:t>
      </w:r>
    </w:p>
    <w:bookmarkEnd w:id="40"/>
    <w:bookmarkStart w:id="41" w:name="follow-up-calibration-findings"/>
    <w:p>
      <w:pPr>
        <w:pStyle w:val="Heading3"/>
      </w:pPr>
      <w:r>
        <w:rPr>
          <w:bCs/>
          <w:b/>
        </w:rPr>
        <w:t xml:space="preserve">Follow-up calibration findings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UK/FluNet gap — resolved.</w:t>
      </w:r>
      <w:r>
        <w:t xml:space="preserve"> </w:t>
      </w:r>
      <w:r>
        <w:t xml:space="preserve">WHO FluNet has zero UK records in any year checked (2018–2023). UKHSA’s own open dashboard reports the same underlying metric (weekly test-positivity) and found</w:t>
      </w:r>
      <w:r>
        <w:t xml:space="preserve"> </w:t>
      </w:r>
      <w:r>
        <w:rPr>
          <w:bCs/>
          <w:b/>
        </w:rPr>
        <w:t xml:space="preserve">8 of 10 years with a defined onset</w:t>
      </w:r>
      <w:r>
        <w:t xml:space="preserve">, including a sensible dip in 2020–2021 consistent with real COVID-era flu suppression. UK/UKHSA now contributes to the flu cohort above.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Dengue onset threshold — recalibrated.</w:t>
      </w:r>
      <w:r>
        <w:t xml:space="preserve"> </w:t>
      </w:r>
      <w:r>
        <w:t xml:space="preserve">The originally flat ≥10 cases/100k-for-2-weeks rule was applied uniformly to all 12 capitals without validation. City baseline dengue intensity (each city’s own 75th-percentile weekly incidence) spans a</w:t>
      </w:r>
      <w:r>
        <w:t xml:space="preserve"> </w:t>
      </w:r>
      <w:r>
        <w:rPr>
          <w:bCs/>
          <w:b/>
        </w:rPr>
        <w:t xml:space="preserve">25x range</w:t>
      </w:r>
      <w:r>
        <w:t xml:space="preserve">, from 2.82/100k (Curitiba) to 72.03/100k (Goiânia) — a single flat threshold could not treat these consistently. A city-relative rule is recommended for the build (see Stage 11).</w:t>
      </w:r>
    </w:p>
    <w:bookmarkEnd w:id="41"/>
    <w:bookmarkEnd w:id="42"/>
    <w:bookmarkStart w:id="43" w:name="known-limitations-open-items"/>
    <w:p>
      <w:pPr>
        <w:pStyle w:val="Heading2"/>
      </w:pPr>
      <w:r>
        <w:t xml:space="preserve">Known Limitations / Open Items</w:t>
      </w:r>
    </w:p>
    <w:p>
      <w:pPr>
        <w:pStyle w:val="FirstParagraph"/>
      </w:pPr>
      <w:r>
        <w:rPr>
          <w:bCs/>
          <w:b/>
        </w:rPr>
        <w:t xml:space="preserve">Brazil and Indonesia’s flu content-depth is confirmed thin, not a single-day artifact, and are excluded from the primary evaluation cohort pending further evidence.</w:t>
      </w:r>
      <w:r>
        <w:t xml:space="preserve"> </w:t>
      </w:r>
      <w:r>
        <w:t xml:space="preserve">The initial 1-day pilot found almost no genuine flu content for either country; a follow-up 5-stratified-day extension (different years/months, same word-boundary-filtered methodology used elsewhere) confirmed rather than reversed this — combined 1 of 3 sampled articles retrievable and content-rich (33%/33%), against the ≥60%/≥50% bar. This is a real, evidenced instance of the income/media-density coverage bias Ganser et al. (2022) documented, not a hypothetical risk.</w:t>
      </w:r>
      <w:r>
        <w:t xml:space="preserve"> </w:t>
      </w:r>
      <w:r>
        <w:rPr>
          <w:bCs/>
          <w:b/>
        </w:rPr>
        <w:t xml:space="preserve">Recommendation: exclude Brazil and Indonesia from the primary flu evaluation cohort until a per-country content audit specifically clears them</w:t>
      </w:r>
      <w:r>
        <w:t xml:space="preserve"> </w:t>
      </w:r>
      <w:r>
        <w:t xml:space="preserve">— the aggregate 8-country pass rate (88%/88%) is carried almost entirely by the other six countries and should not be assumed to generalize to the full near-global FluNet coverage the primary build could otherwise draw on.</w:t>
      </w:r>
    </w:p>
    <w:p>
      <w:pPr>
        <w:pStyle w:val="BodyText"/>
      </w:pPr>
      <w:r>
        <w:rPr>
          <w:bCs/>
          <w:b/>
        </w:rPr>
        <w:t xml:space="preserve">Dengue’s subnational mapping ambition did not survive feasibility testing.</w:t>
      </w:r>
      <w:r>
        <w:t xml:space="preserve"> </w:t>
      </w:r>
      <w:r>
        <w:t xml:space="preserve">The original design’s rationale for choosing dengue over flu — genuine municipality-level ground truth (InfoDengue) with a matching subnational signal in informal text — does not hold: GDELT’s own structured geotagging resolved Brazil dengue coverage at country level only, on every one of 28 checked location entries across a 5-day, multi-state, multi-tier sample. Both diseases are therefore evaluated at country-level mapping resolution; the dengue secondary track’s added value is richer per-record fields (serotype, severity, InfoDengue’s own alert-level system) and a second disease/region as a generalization check, not finer-grained mapping.</w:t>
      </w:r>
    </w:p>
    <w:p>
      <w:pPr>
        <w:pStyle w:val="BodyText"/>
      </w:pPr>
      <w:r>
        <w:rPr>
          <w:bCs/>
          <w:b/>
        </w:rPr>
        <w:t xml:space="preserve">UKHSA data is England-specific, not full-UK.</w:t>
      </w:r>
      <w:r>
        <w:t xml:space="preserve"> </w:t>
      </w:r>
      <w:r>
        <w:t xml:space="preserve">Scotland, Wales, and Northern Ireland report influenza surveillance separately. Using UKHSA as the UK’s cohort slot is a reasonable country-level approximation, not a literal whole-UK figure, and should be labeled precisely as such in any reporting or presentation.</w:t>
      </w:r>
    </w:p>
    <w:p>
      <w:pPr>
        <w:pStyle w:val="BodyText"/>
      </w:pPr>
      <w:r>
        <w:rPr>
          <w:bCs/>
          <w:b/>
        </w:rPr>
        <w:t xml:space="preserve">Onset-threshold calibration is not yet complete for the full cohort.</w:t>
      </w:r>
      <w:r>
        <w:t xml:space="preserve"> </w:t>
      </w:r>
      <w:r>
        <w:t xml:space="preserve">The flat flu rule returned zero onsets for UK (now resolved via UKHSA) and Japan (whose FluNet records lack a specimen-processed denominator, so percent-positivity could not be computed at all — a peak-count proxy was used for feasibility testing only). A production build should not assume the flat 10%-positivity rule transfers cleanly to every country without country-specific validation, in the same way the dengue side now uses a city-relative rule rather than one shared number.</w:t>
      </w:r>
    </w:p>
    <w:bookmarkEnd w:id="43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2026-09-12T07:20:17Z</dcterms:created>
  <dcterms:modified xsi:type="dcterms:W3CDTF">2026-09-12T07:20:17Z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