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8D1D1" w14:textId="77777777" w:rsidR="0079480D" w:rsidRDefault="00000000">
      <w:pPr>
        <w:spacing w:before="240" w:after="60"/>
        <w:jc w:val="center"/>
      </w:pPr>
      <w:r>
        <w:rPr>
          <w:b/>
          <w:bCs/>
          <w:sz w:val="28"/>
          <w:szCs w:val="28"/>
        </w:rPr>
        <w:t>CHAPTER 1</w:t>
      </w:r>
    </w:p>
    <w:p w14:paraId="01F640EE" w14:textId="77777777" w:rsidR="0079480D" w:rsidRDefault="00000000">
      <w:pPr>
        <w:pStyle w:val="Heading1"/>
      </w:pPr>
      <w:r>
        <w:t>INTRODUCTION</w:t>
      </w:r>
    </w:p>
    <w:p w14:paraId="5F25A3A1" w14:textId="77777777" w:rsidR="0079480D" w:rsidRDefault="00000000">
      <w:pPr>
        <w:pStyle w:val="Heading2"/>
      </w:pPr>
      <w:r>
        <w:rPr>
          <w:sz w:val="24"/>
          <w:szCs w:val="24"/>
        </w:rPr>
        <w:t>1.1 Background and Context</w:t>
      </w:r>
    </w:p>
    <w:p w14:paraId="42034808" w14:textId="032C6825" w:rsidR="0079480D" w:rsidRDefault="00000000">
      <w:pPr>
        <w:spacing w:before="60" w:after="60" w:line="360" w:lineRule="auto"/>
        <w:jc w:val="both"/>
      </w:pPr>
      <w:r>
        <w:t>The landscape of computing has undergone a decisive shift over the past decade. What once constituted a niche research interest</w:t>
      </w:r>
      <w:r w:rsidR="00C370DB">
        <w:t xml:space="preserve">; </w:t>
      </w:r>
      <w:r>
        <w:t>running neural networks on specialized accelerators</w:t>
      </w:r>
      <w:r w:rsidR="00C370DB">
        <w:t xml:space="preserve">; </w:t>
      </w:r>
      <w:r>
        <w:t>has evolved into an infrastructure imperative for cloud providers, academic institutions, and enterprise organizations alike. Every day, clusters of GPU-equipped servers execute billions of matrix multiplications on behalf of deep learning models, while edge nodes process real-time inference requests from autonomous vehicles, medical imaging devices, and industrial sensors. The volume, velocity, and diversity of these workloads have grown at a pace that the underlying operating systems were never designed to sustain [1], [8].</w:t>
      </w:r>
    </w:p>
    <w:p w14:paraId="12EF4502" w14:textId="77777777" w:rsidR="0079480D" w:rsidRDefault="0079480D">
      <w:pPr>
        <w:spacing w:before="60" w:after="60"/>
      </w:pPr>
    </w:p>
    <w:p w14:paraId="00371900" w14:textId="715ABB8C" w:rsidR="0079480D" w:rsidRDefault="00000000">
      <w:pPr>
        <w:spacing w:before="60" w:after="60" w:line="360" w:lineRule="auto"/>
        <w:jc w:val="both"/>
      </w:pPr>
      <w:r>
        <w:t>Traditional operating system schedulers</w:t>
      </w:r>
      <w:r w:rsidR="00C370DB">
        <w:t>;</w:t>
      </w:r>
      <w:r>
        <w:t xml:space="preserve"> most notably the Completely Fair Scheduler (CFS) in Linux and Earliest Deadline First (EDF) algorithms prevalent in real-time systems were built around assumptions that no longer hold. CFS allocates CPU time proportionally among runnable threads, optimizing for long-run fairness under relatively homogeneous workloads. EDF prioritizes tasks with the nearest deadlines. Both operate on deterministic heuristics that work well when tasks are CPU-bound, comparably sized, and arrive at predictable intervals [4], [9]. AI workloads violate every one of these assumptions.</w:t>
      </w:r>
    </w:p>
    <w:p w14:paraId="5CC6BC1C" w14:textId="77777777" w:rsidR="0079480D" w:rsidRDefault="0079480D">
      <w:pPr>
        <w:spacing w:before="60" w:after="60"/>
      </w:pPr>
    </w:p>
    <w:p w14:paraId="4F2B7755" w14:textId="7819E864" w:rsidR="0079480D" w:rsidRDefault="00000000">
      <w:pPr>
        <w:spacing w:before="60" w:after="60" w:line="360" w:lineRule="auto"/>
        <w:jc w:val="both"/>
      </w:pPr>
      <w:r>
        <w:t>A large language model training job may demand dozens of GPU nodes for hours, generating intermittent bursts of PCIe traffic and exhibiting non-uniform memory access patterns. An inference microservice may need to complete a forward pass in under ten milliseconds to meet a user-facing service level agreement. A reinforcement learning agent training loop alternates between compute-heavy experience collection and lighter policy update phases. Serving all three simultaneously on the same cluster while guaranteeing fairness, minimizing tail latency, and maximizing accelerator utilization exceeds the capabilities of any static scheduling heuristic, however well-tuned [5], [7].</w:t>
      </w:r>
    </w:p>
    <w:p w14:paraId="518DD517" w14:textId="77777777" w:rsidR="0079480D" w:rsidRDefault="0079480D">
      <w:pPr>
        <w:spacing w:before="60" w:after="60"/>
      </w:pPr>
    </w:p>
    <w:p w14:paraId="4934ABB2" w14:textId="77777777" w:rsidR="0079480D" w:rsidRDefault="00000000">
      <w:pPr>
        <w:spacing w:before="60" w:after="60" w:line="360" w:lineRule="auto"/>
        <w:jc w:val="both"/>
      </w:pPr>
      <w:r>
        <w:t xml:space="preserve">The concept of AI-Native Operating Systems (AI-OS) emerged from this gap. Rather than bolting AI capabilities onto existing kernels as optional extensions, AI-OS architectures redesign the scheduling layer itself to be intelligent and adaptive from the ground up. The central insight is to replace hand-crafted heuristics with Reinforcement Learning (RL) agents </w:t>
      </w:r>
      <w:r>
        <w:lastRenderedPageBreak/>
        <w:t>that observe the live state of the system, select scheduling actions based on learned policies, and continuously refine those policies in response to performance feedback [2], [9].</w:t>
      </w:r>
    </w:p>
    <w:p w14:paraId="04ABAB6D" w14:textId="77777777" w:rsidR="0079480D" w:rsidRDefault="00000000">
      <w:pPr>
        <w:pStyle w:val="Heading2"/>
      </w:pPr>
      <w:r>
        <w:rPr>
          <w:sz w:val="24"/>
          <w:szCs w:val="24"/>
        </w:rPr>
        <w:t>1.2 Problem Statement</w:t>
      </w:r>
    </w:p>
    <w:p w14:paraId="48DC2D51" w14:textId="77777777" w:rsidR="0079480D" w:rsidRDefault="00000000">
      <w:pPr>
        <w:spacing w:before="60" w:after="60" w:line="360" w:lineRule="auto"/>
        <w:jc w:val="both"/>
      </w:pPr>
      <w:r>
        <w:t>The core technical challenge may be stated precisely. Modern AI workloads are characterized by four properties that render classical scheduling inadequate: heterogeneity, burstiness, latency sensitivity, and multi-tenant contention.</w:t>
      </w:r>
    </w:p>
    <w:p w14:paraId="41C36986" w14:textId="77777777" w:rsidR="0079480D" w:rsidRDefault="0079480D">
      <w:pPr>
        <w:spacing w:before="60" w:after="60"/>
      </w:pPr>
    </w:p>
    <w:p w14:paraId="00B3FF24" w14:textId="77777777" w:rsidR="0079480D" w:rsidRDefault="00000000">
      <w:pPr>
        <w:spacing w:before="60" w:after="60" w:line="360" w:lineRule="auto"/>
        <w:jc w:val="both"/>
      </w:pPr>
      <w:r>
        <w:t>Heterogeneity refers to the fact that AI pipelines involve multiple resource types — CPUs for data preprocessing, GPUs or TPUs for model computation, high-bandwidth memory for parameter storage, and fast storage for dataset streaming. A scheduler that treats all of these as fungible compute misallocates resources and creates bottlenecks [3], [5]. Burstiness means that demand for any given resource can spike suddenly and unpredictably, as when a training job enters a particularly memory-intensive layer or when inference traffic surges during peak hours. Static allocation strategies cannot react quickly enough to absorb these spikes without degrading throughput elsewhere [1].</w:t>
      </w:r>
    </w:p>
    <w:p w14:paraId="144FCA2B" w14:textId="77777777" w:rsidR="0079480D" w:rsidRDefault="0079480D">
      <w:pPr>
        <w:spacing w:before="60" w:after="60"/>
      </w:pPr>
    </w:p>
    <w:p w14:paraId="540B8F0A" w14:textId="77777777" w:rsidR="0079480D" w:rsidRDefault="00000000">
      <w:pPr>
        <w:spacing w:before="60" w:after="60" w:line="360" w:lineRule="auto"/>
        <w:jc w:val="both"/>
      </w:pPr>
      <w:r>
        <w:t>Latency sensitivity is most acute for inference workloads deployed in user-facing applications. A request to a recommendation engine or a real-time translation service that exceeds its latency budget is functionally equivalent to a failed request from the user's perspective. Meeting tight latency service level agreements (SLAs) while simultaneously maximizing GPU utilization requires predictive preemption capabilities that no deterministic heuristic can provide [3], [8]. Finally, multi-tenant contention arises when multiple organizations or teams share the same physical cluster. Equitable, auditable, and QoS-aware resource sharing demands policies sophisticated enough to account for workload priorities, deadlines, and fairness constraints simultaneously [6], [7].</w:t>
      </w:r>
    </w:p>
    <w:p w14:paraId="5A7B598C" w14:textId="77777777" w:rsidR="0079480D" w:rsidRDefault="0079480D">
      <w:pPr>
        <w:spacing w:before="60" w:after="60"/>
      </w:pPr>
    </w:p>
    <w:p w14:paraId="49272906" w14:textId="77777777" w:rsidR="0079480D" w:rsidRDefault="00000000">
      <w:pPr>
        <w:spacing w:before="60" w:after="60" w:line="360" w:lineRule="auto"/>
        <w:jc w:val="both"/>
      </w:pPr>
      <w:r>
        <w:t xml:space="preserve">Existing approaches address these problems in isolation. Kubernetes [7] and Ray [8] introduce flexible workload orchestration at the cluster level but remain dependent on manually configured heuristics for fine-grained scheduling decisions. Google's Borg system demonstrated the value of declarative scheduling at scale but does not learn from workload history [7]. Ghost OS [9] pioneered user-space scheduling delegation for Linux, creating the kernel interface through which RL agents can now communicate scheduling decisions — but the RL policies themselves require independent development and training. The research gap, </w:t>
      </w:r>
      <w:r>
        <w:lastRenderedPageBreak/>
        <w:t>therefore, is a cohesive framework that integrates the full RL-based scheduling pipeline, from workload profiling and state representation to policy learning and kernel-level action execution, within a single principled architecture.</w:t>
      </w:r>
    </w:p>
    <w:p w14:paraId="7E5DAADC" w14:textId="77777777" w:rsidR="0079480D" w:rsidRDefault="00000000">
      <w:pPr>
        <w:pStyle w:val="Heading2"/>
      </w:pPr>
      <w:r>
        <w:rPr>
          <w:sz w:val="24"/>
          <w:szCs w:val="24"/>
        </w:rPr>
        <w:t>1.3 Proposed Solution and Objectives</w:t>
      </w:r>
    </w:p>
    <w:p w14:paraId="6A70B866" w14:textId="77777777" w:rsidR="0079480D" w:rsidRDefault="00000000">
      <w:pPr>
        <w:spacing w:before="60" w:after="60" w:line="360" w:lineRule="auto"/>
        <w:jc w:val="both"/>
      </w:pPr>
      <w:r>
        <w:t>This seminar proposes and analyzes an RL-Based Adaptive Scheduling framework for AI-Native Operating Systems that addresses the limitations identified above. The framework employs Deep Q-Network (DQN) and Proximal Policy Optimization (PPO) algorithms as its core decision-making agents, leveraging their complementary strengths: DQN's sample efficiency and deterministic action selection for discrete scheduling decisions, and PPO's stability and policy-gradient foundation for continuous resource allocation optimization [10].</w:t>
      </w:r>
    </w:p>
    <w:p w14:paraId="015F1247" w14:textId="77777777" w:rsidR="0079480D" w:rsidRDefault="0079480D">
      <w:pPr>
        <w:spacing w:before="60" w:after="60"/>
      </w:pPr>
    </w:p>
    <w:p w14:paraId="374CCC84" w14:textId="77777777" w:rsidR="0079480D" w:rsidRDefault="00000000">
      <w:pPr>
        <w:spacing w:before="60" w:after="60" w:line="360" w:lineRule="auto"/>
        <w:jc w:val="both"/>
      </w:pPr>
      <w:r>
        <w:t>The objectives of this study are as follows. First, to analyze RL-based adaptive scheduling methodologies and their suitability for AI-Native Operating Systems. Second, to understand kernel-level scheduling interfaces such as Ghost OS and Linux sched-ext BPF and their role in enabling RL-driven scheduling. Third, to survey and compare RL algorithms — DQN, PPO, and A3C — with respect to their applicability to OS scheduling problems. Fourth, to examine GPU and TPU affinity scheduling techniques and latency-sensitive inference management. Fifth, to benchmark RL-driven schedulers against classical methods using established performance metrics. Sixth, to identify key performance trade-offs including throughput versus latency and stability versus adaptability. Seventh, to characterize open challenges such as the cold-start problem, training instability under non-stationary workloads, and multi-tenant QoS guarantees. Eighth, to outline future research directions encompassing neuromorphic computing integration and energy-aware adaptive scheduling policies.</w:t>
      </w:r>
    </w:p>
    <w:p w14:paraId="184EA991" w14:textId="77777777" w:rsidR="0079480D" w:rsidRDefault="00000000">
      <w:pPr>
        <w:pStyle w:val="Heading2"/>
      </w:pPr>
      <w:r>
        <w:rPr>
          <w:sz w:val="24"/>
          <w:szCs w:val="24"/>
        </w:rPr>
        <w:t>1.4 Block Diagram of Proposed Work</w:t>
      </w:r>
    </w:p>
    <w:p w14:paraId="1CCBD4CD" w14:textId="77777777" w:rsidR="0079480D" w:rsidRDefault="00000000">
      <w:pPr>
        <w:spacing w:before="60" w:after="60" w:line="360" w:lineRule="auto"/>
        <w:jc w:val="both"/>
      </w:pPr>
      <w:r>
        <w:t>The proposed architecture of the RL-Based Adaptive Scheduling framework is organized as a pipeline of eight interconnected modules, as illustrated in Figure 1.4.1.</w:t>
      </w:r>
    </w:p>
    <w:p w14:paraId="52AF8DFE" w14:textId="77777777" w:rsidR="0079480D" w:rsidRDefault="0079480D">
      <w:pPr>
        <w:spacing w:before="60" w:after="60"/>
      </w:pPr>
    </w:p>
    <w:p w14:paraId="33E73B17" w14:textId="77777777" w:rsidR="0079480D" w:rsidRDefault="00000000">
      <w:pPr>
        <w:spacing w:before="60" w:after="60" w:line="360" w:lineRule="auto"/>
        <w:jc w:val="both"/>
      </w:pPr>
      <w:r>
        <w:t>[INSERT FIGURE 1.4.1: Block Diagram of RL-Based Adaptive Scheduling Framework]</w:t>
      </w:r>
    </w:p>
    <w:p w14:paraId="48D2B7D3" w14:textId="77777777" w:rsidR="0079480D" w:rsidRDefault="0079480D">
      <w:pPr>
        <w:spacing w:before="60" w:after="60"/>
      </w:pPr>
    </w:p>
    <w:p w14:paraId="56E2E4A8" w14:textId="77777777" w:rsidR="0079480D" w:rsidRDefault="00000000">
      <w:pPr>
        <w:spacing w:before="60" w:after="60" w:line="360" w:lineRule="auto"/>
        <w:jc w:val="both"/>
      </w:pPr>
      <w:r>
        <w:t xml:space="preserve">Suggested caption: Figure 1.4.1 — Block diagram showing the complete RL scheduling pipeline: AI workload input, system state monitoring (CPU/GPU/TPU/I/O metrics), state representation encoding, RL agent decision-making (DQN/PPO), scheduling decision execution, task execution on allocated resources, performance evaluation (latency, throughput, </w:t>
      </w:r>
      <w:r>
        <w:lastRenderedPageBreak/>
        <w:t>QoS), and reward/penalty feedback loop. Supporting components include the workload profiler, historical data replay buffer, QoS and SLA manager, monitoring and telemetry module, and logging and visualization service.</w:t>
      </w:r>
    </w:p>
    <w:p w14:paraId="596AD40D" w14:textId="77777777" w:rsidR="0079480D" w:rsidRDefault="0079480D">
      <w:pPr>
        <w:spacing w:before="60" w:after="60"/>
      </w:pPr>
    </w:p>
    <w:p w14:paraId="7255DA73" w14:textId="77777777" w:rsidR="0079480D" w:rsidRDefault="00000000">
      <w:pPr>
        <w:spacing w:before="60" w:after="60" w:line="360" w:lineRule="auto"/>
        <w:jc w:val="both"/>
      </w:pPr>
      <w:r>
        <w:t>The pipeline begins with AI Workload Input, which accepts training jobs and inference tasks from user-space applications. The System State Monitoring module continuously collects CPU usage, GPU/TPU utilization rates, memory occupancy, queue lengths, and I/O channel status. These raw metrics are passed to the State Representation module, which encodes the system snapshot into a fixed-dimensional state vector suitable for consumption by the RL model. The RL Scheduler Agent — instantiated as either DQN or PPO — ingests this state vector and selects a scheduling action, such as assigning a task to a particular core or accelerator, preempting a running task, or migrating a task between processing units [5], [9].</w:t>
      </w:r>
    </w:p>
    <w:p w14:paraId="62AA64E9" w14:textId="77777777" w:rsidR="0079480D" w:rsidRDefault="0079480D">
      <w:pPr>
        <w:spacing w:before="60" w:after="60"/>
      </w:pPr>
    </w:p>
    <w:p w14:paraId="3DEE37A7" w14:textId="77777777" w:rsidR="0079480D" w:rsidRDefault="00000000">
      <w:pPr>
        <w:spacing w:before="60" w:after="60" w:line="360" w:lineRule="auto"/>
        <w:jc w:val="both"/>
      </w:pPr>
      <w:r>
        <w:t>The Scheduling Decision module translates the agent's abstract action into concrete kernel-level instructions and passes them to the Task Execution module, which runs tasks on the allocated CPU, GPU, or other resources. Upon task completion or at configurable evaluation intervals, the Performance Evaluation module measures latency, throughput, resource utilization, and QoS SLA compliance and computes a scalar reward signal. This Reward/Penalty Signal feeds back into the RL agent's learning process, updating the policy in the direction of actions that maximize cumulative reward [10]. An Experience Memory and Historical Data store maintains a replay buffer of past state-action-reward transitions, which is sampled during policy updates to improve data efficiency and break temporal correlations in training data [1], [8].</w:t>
      </w:r>
    </w:p>
    <w:p w14:paraId="76D9E8EB" w14:textId="77777777" w:rsidR="0079480D" w:rsidRDefault="00000000">
      <w:r>
        <w:br w:type="page"/>
      </w:r>
    </w:p>
    <w:p w14:paraId="20C964C0" w14:textId="77777777" w:rsidR="0079480D" w:rsidRDefault="00000000">
      <w:pPr>
        <w:spacing w:before="240" w:after="60"/>
        <w:jc w:val="center"/>
      </w:pPr>
      <w:r>
        <w:rPr>
          <w:b/>
          <w:bCs/>
          <w:sz w:val="28"/>
          <w:szCs w:val="28"/>
        </w:rPr>
        <w:lastRenderedPageBreak/>
        <w:t>CHAPTER 2</w:t>
      </w:r>
    </w:p>
    <w:p w14:paraId="692AEA72" w14:textId="77777777" w:rsidR="0079480D" w:rsidRDefault="00000000">
      <w:pPr>
        <w:pStyle w:val="Heading1"/>
      </w:pPr>
      <w:r>
        <w:t>LITERATURE REVIEW</w:t>
      </w:r>
    </w:p>
    <w:p w14:paraId="2E71094E" w14:textId="77777777" w:rsidR="0079480D" w:rsidRDefault="00000000">
      <w:pPr>
        <w:pStyle w:val="Heading2"/>
      </w:pPr>
      <w:r>
        <w:rPr>
          <w:sz w:val="24"/>
          <w:szCs w:val="24"/>
        </w:rPr>
        <w:t>2.1 Survey of Related Works</w:t>
      </w:r>
    </w:p>
    <w:p w14:paraId="417ED2C6" w14:textId="77777777" w:rsidR="0079480D" w:rsidRDefault="00000000">
      <w:pPr>
        <w:spacing w:before="60" w:after="60" w:line="360" w:lineRule="auto"/>
        <w:jc w:val="both"/>
      </w:pPr>
      <w:r>
        <w:t>Research into intelligent scheduling for AI and distributed computing systems has accelerated rapidly over the past decade, driven by the inadequacy of conventional heuristics in handling the scale and heterogeneity of modern AI workloads. The following survey covers ten landmark contributions spanning deep reinforcement learning-based schedulers, cluster resource management frameworks, kernel-level scheduling interfaces, and the foundational algorithmic theory underlying all RL-based approaches. Each entry is analyzed with respect to its core technique, key contribution, and principal limitation.</w:t>
      </w:r>
    </w:p>
    <w:p w14:paraId="3968BCD0" w14:textId="77777777" w:rsidR="0079480D" w:rsidRDefault="0079480D">
      <w:pPr>
        <w:spacing w:before="60" w:after="60"/>
      </w:pPr>
    </w:p>
    <w:p w14:paraId="02204AF6" w14:textId="77777777" w:rsidR="0079480D" w:rsidRDefault="00000000">
      <w:pPr>
        <w:spacing w:before="80" w:after="80"/>
        <w:jc w:val="center"/>
      </w:pPr>
      <w:r>
        <w:rPr>
          <w:b/>
          <w:bCs/>
          <w:i/>
          <w:iCs/>
          <w:sz w:val="22"/>
          <w:szCs w:val="22"/>
        </w:rPr>
        <w:t>Table 2.1.1: Literature Survey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1800"/>
        <w:gridCol w:w="1800"/>
        <w:gridCol w:w="2520"/>
        <w:gridCol w:w="2520"/>
      </w:tblGrid>
      <w:tr w:rsidR="0079480D" w14:paraId="1D2D4C46"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2BE87937" w14:textId="77777777" w:rsidR="0079480D" w:rsidRDefault="00000000">
            <w:pPr>
              <w:jc w:val="center"/>
            </w:pPr>
            <w:r>
              <w:rPr>
                <w:b/>
                <w:bCs/>
                <w:sz w:val="20"/>
                <w:szCs w:val="20"/>
              </w:rPr>
              <w:t>Ref.</w:t>
            </w:r>
          </w:p>
        </w:tc>
        <w:tc>
          <w:tcPr>
            <w:tcW w:w="18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107EEF27" w14:textId="77777777" w:rsidR="0079480D" w:rsidRDefault="00000000">
            <w:pPr>
              <w:jc w:val="center"/>
            </w:pPr>
            <w:r>
              <w:rPr>
                <w:b/>
                <w:bCs/>
                <w:sz w:val="20"/>
                <w:szCs w:val="20"/>
              </w:rPr>
              <w:t>Author(s) &amp; Year</w:t>
            </w:r>
          </w:p>
        </w:tc>
        <w:tc>
          <w:tcPr>
            <w:tcW w:w="18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70A9702D" w14:textId="77777777" w:rsidR="0079480D" w:rsidRDefault="00000000">
            <w:pPr>
              <w:jc w:val="center"/>
            </w:pPr>
            <w:r>
              <w:rPr>
                <w:b/>
                <w:bCs/>
                <w:sz w:val="20"/>
                <w:szCs w:val="20"/>
              </w:rPr>
              <w:t>Technique / Model</w:t>
            </w:r>
          </w:p>
        </w:tc>
        <w:tc>
          <w:tcPr>
            <w:tcW w:w="252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2F41535A" w14:textId="77777777" w:rsidR="0079480D" w:rsidRDefault="00000000">
            <w:pPr>
              <w:jc w:val="center"/>
            </w:pPr>
            <w:r>
              <w:rPr>
                <w:b/>
                <w:bCs/>
                <w:sz w:val="20"/>
                <w:szCs w:val="20"/>
              </w:rPr>
              <w:t>Key Contribution</w:t>
            </w:r>
          </w:p>
        </w:tc>
        <w:tc>
          <w:tcPr>
            <w:tcW w:w="252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782777D6" w14:textId="77777777" w:rsidR="0079480D" w:rsidRDefault="00000000">
            <w:pPr>
              <w:jc w:val="center"/>
            </w:pPr>
            <w:r>
              <w:rPr>
                <w:b/>
                <w:bCs/>
                <w:sz w:val="20"/>
                <w:szCs w:val="20"/>
              </w:rPr>
              <w:t>Limitation</w:t>
            </w:r>
          </w:p>
        </w:tc>
      </w:tr>
      <w:tr w:rsidR="0079480D" w14:paraId="576EFA99"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D3D2E6" w14:textId="77777777" w:rsidR="0079480D" w:rsidRDefault="00000000">
            <w:r>
              <w:rPr>
                <w:sz w:val="20"/>
                <w:szCs w:val="20"/>
              </w:rPr>
              <w:t>[1]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4EA79B" w14:textId="77777777" w:rsidR="0079480D" w:rsidRDefault="00000000">
            <w:r>
              <w:rPr>
                <w:sz w:val="20"/>
                <w:szCs w:val="20"/>
              </w:rPr>
              <w:t>Mao et al., 2019</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80CE6F" w14:textId="77777777" w:rsidR="0079480D" w:rsidRDefault="00000000">
            <w:r>
              <w:rPr>
                <w:sz w:val="20"/>
                <w:szCs w:val="20"/>
              </w:rPr>
              <w:t>Decima — DRL-based DAG job scheduler</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7C4C2B" w14:textId="77777777" w:rsidR="0079480D" w:rsidRDefault="00000000">
            <w:r>
              <w:rPr>
                <w:sz w:val="20"/>
                <w:szCs w:val="20"/>
              </w:rPr>
              <w:t>Significant JCT improvement over heuristics in Spark clusters</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82F147" w14:textId="77777777" w:rsidR="0079480D" w:rsidRDefault="00000000">
            <w:r>
              <w:rPr>
                <w:sz w:val="20"/>
                <w:szCs w:val="20"/>
              </w:rPr>
              <w:t>Tied to DAG workload structure; limited generalization</w:t>
            </w:r>
          </w:p>
        </w:tc>
      </w:tr>
      <w:tr w:rsidR="0079480D" w14:paraId="29201104"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909633" w14:textId="77777777" w:rsidR="0079480D" w:rsidRDefault="00000000">
            <w:r>
              <w:rPr>
                <w:sz w:val="20"/>
                <w:szCs w:val="20"/>
              </w:rPr>
              <w:t>[2]</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DEFB77" w14:textId="77777777" w:rsidR="0079480D" w:rsidRDefault="00000000">
            <w:r>
              <w:rPr>
                <w:sz w:val="20"/>
                <w:szCs w:val="20"/>
              </w:rPr>
              <w:t>Peng et al., 2018</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61F55F" w14:textId="77777777" w:rsidR="0079480D" w:rsidRDefault="00000000">
            <w:r>
              <w:rPr>
                <w:sz w:val="20"/>
                <w:szCs w:val="20"/>
              </w:rPr>
              <w:t>Optimus — profiling-driven GPU scheduler</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0F21FD" w14:textId="77777777" w:rsidR="0079480D" w:rsidRDefault="00000000">
            <w:r>
              <w:rPr>
                <w:sz w:val="20"/>
                <w:szCs w:val="20"/>
              </w:rPr>
              <w:t>Gradient-based throughput optimization for DNN training</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97D701" w14:textId="77777777" w:rsidR="0079480D" w:rsidRDefault="00000000">
            <w:r>
              <w:rPr>
                <w:sz w:val="20"/>
                <w:szCs w:val="20"/>
              </w:rPr>
              <w:t>Requires accurate profiling; costly for short jobs</w:t>
            </w:r>
          </w:p>
        </w:tc>
      </w:tr>
      <w:tr w:rsidR="0079480D" w14:paraId="750DDB77"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397D26" w14:textId="77777777" w:rsidR="0079480D" w:rsidRDefault="00000000">
            <w:r>
              <w:rPr>
                <w:sz w:val="20"/>
                <w:szCs w:val="20"/>
              </w:rPr>
              <w:t>[3]</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830B93" w14:textId="77777777" w:rsidR="0079480D" w:rsidRDefault="00000000">
            <w:r>
              <w:rPr>
                <w:sz w:val="20"/>
                <w:szCs w:val="20"/>
              </w:rPr>
              <w:t>Eytan et al., 2020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5FC80A" w14:textId="77777777" w:rsidR="0079480D" w:rsidRDefault="00000000">
            <w:r>
              <w:rPr>
                <w:sz w:val="20"/>
                <w:szCs w:val="20"/>
              </w:rPr>
              <w:t>RL for edge AI co-scheduling</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8A05F7" w14:textId="77777777" w:rsidR="0079480D" w:rsidRDefault="00000000">
            <w:r>
              <w:rPr>
                <w:sz w:val="20"/>
                <w:szCs w:val="20"/>
              </w:rPr>
              <w:t>Multi-tenant QoS optimization at edge nodes</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13C8DF" w14:textId="77777777" w:rsidR="0079480D" w:rsidRDefault="00000000">
            <w:r>
              <w:rPr>
                <w:sz w:val="20"/>
                <w:szCs w:val="20"/>
              </w:rPr>
              <w:t>Complex state space; limited to edge environment</w:t>
            </w:r>
          </w:p>
        </w:tc>
      </w:tr>
      <w:tr w:rsidR="0079480D" w14:paraId="3258B44F"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A956DF" w14:textId="77777777" w:rsidR="0079480D" w:rsidRDefault="00000000">
            <w:r>
              <w:rPr>
                <w:sz w:val="20"/>
                <w:szCs w:val="20"/>
              </w:rPr>
              <w:t>[4]</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767F8F" w14:textId="77777777" w:rsidR="0079480D" w:rsidRDefault="00000000">
            <w:r>
              <w:rPr>
                <w:sz w:val="20"/>
                <w:szCs w:val="20"/>
              </w:rPr>
              <w:t>Grandl et al., 2014</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083C8E" w14:textId="77777777" w:rsidR="0079480D" w:rsidRDefault="00000000">
            <w:r>
              <w:rPr>
                <w:sz w:val="20"/>
                <w:szCs w:val="20"/>
              </w:rPr>
              <w:t>Tetris — multi-resource cluster packing</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0808DA" w14:textId="77777777" w:rsidR="0079480D" w:rsidRDefault="00000000">
            <w:r>
              <w:rPr>
                <w:sz w:val="20"/>
                <w:szCs w:val="20"/>
              </w:rPr>
              <w:t>Reduces fragmentation across CPU, memory, disk, network</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485103" w14:textId="77777777" w:rsidR="0079480D" w:rsidRDefault="00000000">
            <w:r>
              <w:rPr>
                <w:sz w:val="20"/>
                <w:szCs w:val="20"/>
              </w:rPr>
              <w:t>Static packing heuristic; no learning component</w:t>
            </w:r>
          </w:p>
        </w:tc>
      </w:tr>
      <w:tr w:rsidR="0079480D" w14:paraId="4D66AECB"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0A1AD6" w14:textId="77777777" w:rsidR="0079480D" w:rsidRDefault="00000000">
            <w:r>
              <w:rPr>
                <w:sz w:val="20"/>
                <w:szCs w:val="20"/>
              </w:rPr>
              <w:t>[5]</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B438F0" w14:textId="77777777" w:rsidR="0079480D" w:rsidRDefault="00000000">
            <w:r>
              <w:rPr>
                <w:sz w:val="20"/>
                <w:szCs w:val="20"/>
              </w:rPr>
              <w:t>Mirhoseini et al., 2017</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F94E0B" w14:textId="77777777" w:rsidR="0079480D" w:rsidRDefault="00000000">
            <w:r>
              <w:rPr>
                <w:sz w:val="20"/>
                <w:szCs w:val="20"/>
              </w:rPr>
              <w:t>RL for DNN device placement (ICML)</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33C368" w14:textId="77777777" w:rsidR="0079480D" w:rsidRDefault="00000000">
            <w:r>
              <w:rPr>
                <w:sz w:val="20"/>
                <w:szCs w:val="20"/>
              </w:rPr>
              <w:t>Outperforms human expert placement on GPU/CPU graphs</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DC243B" w14:textId="77777777" w:rsidR="0079480D" w:rsidRDefault="00000000">
            <w:r>
              <w:rPr>
                <w:sz w:val="20"/>
                <w:szCs w:val="20"/>
              </w:rPr>
              <w:t>High training cost; specific to placement, not general scheduling</w:t>
            </w:r>
          </w:p>
        </w:tc>
      </w:tr>
      <w:tr w:rsidR="0079480D" w14:paraId="0FE89AD7"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4C925C" w14:textId="77777777" w:rsidR="0079480D" w:rsidRDefault="00000000">
            <w:r>
              <w:rPr>
                <w:sz w:val="20"/>
                <w:szCs w:val="20"/>
              </w:rPr>
              <w:t>[6]</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97D3D9" w14:textId="77777777" w:rsidR="0079480D" w:rsidRDefault="00000000">
            <w:r>
              <w:rPr>
                <w:sz w:val="20"/>
                <w:szCs w:val="20"/>
              </w:rPr>
              <w:t>Alipourfard et al., 2017</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A71290" w14:textId="77777777" w:rsidR="0079480D" w:rsidRDefault="00000000">
            <w:r>
              <w:rPr>
                <w:sz w:val="20"/>
                <w:szCs w:val="20"/>
              </w:rPr>
              <w:t>CherryPick — Bayesian cloud config optimizer</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7FD2EA" w14:textId="77777777" w:rsidR="0079480D" w:rsidRDefault="00000000">
            <w:r>
              <w:rPr>
                <w:sz w:val="20"/>
                <w:szCs w:val="20"/>
              </w:rPr>
              <w:t>45–90% exploration cost reduction for VM configuration</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CB221D" w14:textId="77777777" w:rsidR="0079480D" w:rsidRDefault="00000000">
            <w:r>
              <w:rPr>
                <w:sz w:val="20"/>
                <w:szCs w:val="20"/>
              </w:rPr>
              <w:t>Bayesian model assumptions limit scalability</w:t>
            </w:r>
          </w:p>
        </w:tc>
      </w:tr>
      <w:tr w:rsidR="0079480D" w14:paraId="641BB26F"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88D796" w14:textId="77777777" w:rsidR="0079480D" w:rsidRDefault="00000000">
            <w:r>
              <w:rPr>
                <w:sz w:val="20"/>
                <w:szCs w:val="20"/>
              </w:rPr>
              <w:t>[7]</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C37926" w14:textId="77777777" w:rsidR="0079480D" w:rsidRDefault="00000000">
            <w:r>
              <w:rPr>
                <w:sz w:val="20"/>
                <w:szCs w:val="20"/>
              </w:rPr>
              <w:t>Burns et al., 2016</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0B709D" w14:textId="77777777" w:rsidR="0079480D" w:rsidRDefault="00000000">
            <w:r>
              <w:rPr>
                <w:sz w:val="20"/>
                <w:szCs w:val="20"/>
              </w:rPr>
              <w:t>Borg, Omega, and Kubernetes (Google)</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EBE749" w14:textId="77777777" w:rsidR="0079480D" w:rsidRDefault="00000000">
            <w:r>
              <w:rPr>
                <w:sz w:val="20"/>
                <w:szCs w:val="20"/>
              </w:rPr>
              <w:t>Declarative scheduling and workload isolation at scale</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14DAD3" w14:textId="77777777" w:rsidR="0079480D" w:rsidRDefault="00000000">
            <w:r>
              <w:rPr>
                <w:sz w:val="20"/>
                <w:szCs w:val="20"/>
              </w:rPr>
              <w:t>No learned policy; relies on manually configured heuristics</w:t>
            </w:r>
          </w:p>
        </w:tc>
      </w:tr>
      <w:tr w:rsidR="0079480D" w14:paraId="5F1A9EEC"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9927BD" w14:textId="77777777" w:rsidR="0079480D" w:rsidRDefault="00000000">
            <w:r>
              <w:rPr>
                <w:sz w:val="20"/>
                <w:szCs w:val="20"/>
              </w:rPr>
              <w:t>[8]</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964837" w14:textId="77777777" w:rsidR="0079480D" w:rsidRDefault="00000000">
            <w:r>
              <w:rPr>
                <w:sz w:val="20"/>
                <w:szCs w:val="20"/>
              </w:rPr>
              <w:t>Moritz et al., 2018</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5D358E" w14:textId="77777777" w:rsidR="0079480D" w:rsidRDefault="00000000">
            <w:r>
              <w:rPr>
                <w:sz w:val="20"/>
                <w:szCs w:val="20"/>
              </w:rPr>
              <w:t>Ray — distributed AI execution framework</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DC5EAE" w14:textId="77777777" w:rsidR="0079480D" w:rsidRDefault="00000000">
            <w:r>
              <w:rPr>
                <w:sz w:val="20"/>
                <w:szCs w:val="20"/>
              </w:rPr>
              <w:t>Dynamic task graph execution for heterogeneous hardware</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2907BD" w14:textId="77777777" w:rsidR="0079480D" w:rsidRDefault="00000000">
            <w:r>
              <w:rPr>
                <w:sz w:val="20"/>
                <w:szCs w:val="20"/>
              </w:rPr>
              <w:t>Scheduling policy itself remains user-defined</w:t>
            </w:r>
          </w:p>
        </w:tc>
      </w:tr>
      <w:tr w:rsidR="0079480D" w14:paraId="4D70C115"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4FA598" w14:textId="77777777" w:rsidR="0079480D" w:rsidRDefault="00000000">
            <w:r>
              <w:rPr>
                <w:sz w:val="20"/>
                <w:szCs w:val="20"/>
              </w:rPr>
              <w:t>[9]</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90743C" w14:textId="77777777" w:rsidR="0079480D" w:rsidRDefault="00000000">
            <w:r>
              <w:rPr>
                <w:sz w:val="20"/>
                <w:szCs w:val="20"/>
              </w:rPr>
              <w:t>Humphries et al., 2021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C80E98" w14:textId="77777777" w:rsidR="0079480D" w:rsidRDefault="00000000">
            <w:r>
              <w:rPr>
                <w:sz w:val="20"/>
                <w:szCs w:val="20"/>
              </w:rPr>
              <w:t>Ghost OS — user-space scheduling delegation</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E4AD2B" w14:textId="77777777" w:rsidR="0079480D" w:rsidRDefault="00000000">
            <w:r>
              <w:rPr>
                <w:sz w:val="20"/>
                <w:szCs w:val="20"/>
              </w:rPr>
              <w:t>RL agents make kernel scheduling decisions safely</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D41D30" w14:textId="77777777" w:rsidR="0079480D" w:rsidRDefault="00000000">
            <w:r>
              <w:rPr>
                <w:sz w:val="20"/>
                <w:szCs w:val="20"/>
              </w:rPr>
              <w:t>RL policy development remains an external concern</w:t>
            </w:r>
          </w:p>
        </w:tc>
      </w:tr>
      <w:tr w:rsidR="0079480D" w14:paraId="1C131245"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AC2C33" w14:textId="77777777" w:rsidR="0079480D" w:rsidRDefault="00000000">
            <w:r>
              <w:rPr>
                <w:sz w:val="20"/>
                <w:szCs w:val="20"/>
              </w:rPr>
              <w:lastRenderedPageBreak/>
              <w:t>[10]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289E1B" w14:textId="77777777" w:rsidR="0079480D" w:rsidRDefault="00000000">
            <w:r>
              <w:rPr>
                <w:sz w:val="20"/>
                <w:szCs w:val="20"/>
              </w:rPr>
              <w:t>Sutton &amp; Barto, 2018</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465C21" w14:textId="77777777" w:rsidR="0079480D" w:rsidRDefault="00000000">
            <w:r>
              <w:rPr>
                <w:sz w:val="20"/>
                <w:szCs w:val="20"/>
              </w:rPr>
              <w:t>Foundational RL textbook (MIT Press)</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495486" w14:textId="77777777" w:rsidR="0079480D" w:rsidRDefault="00000000">
            <w:r>
              <w:rPr>
                <w:sz w:val="20"/>
                <w:szCs w:val="20"/>
              </w:rPr>
              <w:t>Comprehensive Q-learning, policy gradient, actor-critic methods</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3C804F" w14:textId="77777777" w:rsidR="0079480D" w:rsidRDefault="00000000">
            <w:r>
              <w:rPr>
                <w:sz w:val="20"/>
                <w:szCs w:val="20"/>
              </w:rPr>
              <w:t>Theoretical; does not address OS-specific constraints directly</w:t>
            </w:r>
          </w:p>
        </w:tc>
      </w:tr>
    </w:tbl>
    <w:p w14:paraId="22B0A40E" w14:textId="77777777" w:rsidR="0079480D" w:rsidRDefault="0079480D">
      <w:pPr>
        <w:spacing w:before="60" w:after="60"/>
      </w:pPr>
    </w:p>
    <w:p w14:paraId="6D926F65" w14:textId="77777777" w:rsidR="0079480D" w:rsidRDefault="00000000">
      <w:pPr>
        <w:spacing w:before="60" w:after="60" w:line="360" w:lineRule="auto"/>
        <w:jc w:val="both"/>
      </w:pPr>
      <w:r>
        <w:t>Mao et al. [1] introduced Decima, a deep reinforcement learning scheduler designed for directed acyclic graph (DAG) workloads in Apache Spark clusters. Rather than relying on handcrafted priority rules, Decima trains a graph neural network to encode job dependency structures and learns a policy that minimizes average job completion time (JCT). The system demonstrated measurable improvements over widely used heuristics, establishing that DRL can discover non-obvious scheduling strategies that human designers would be unlikely to formulate. Its principal limitation is structural: the DAG-centric state representation generalizes poorly to workload types that do not exhibit explicit dependency graphs, such as iterative training loops.</w:t>
      </w:r>
    </w:p>
    <w:p w14:paraId="25C86C61" w14:textId="77777777" w:rsidR="0079480D" w:rsidRDefault="0079480D">
      <w:pPr>
        <w:spacing w:before="60" w:after="60"/>
      </w:pPr>
    </w:p>
    <w:p w14:paraId="14F2944A" w14:textId="77777777" w:rsidR="0079480D" w:rsidRDefault="00000000">
      <w:pPr>
        <w:spacing w:before="60" w:after="60" w:line="360" w:lineRule="auto"/>
        <w:jc w:val="both"/>
      </w:pPr>
      <w:r>
        <w:t>Peng et al. [2] addressed the problem of allocating GPU cluster resources across concurrent deep neural network (DNN) training jobs. Their Optimus scheduler combines online profiling of per-job training throughput with a gradient-based allocation model to dynamically redistribute GPU resources as training progresses. The approach proves effective for long-running training workloads where profiling overhead is amortized, but is less suitable for short, heterogeneous jobs where the profiling cost cannot be recovered.</w:t>
      </w:r>
    </w:p>
    <w:p w14:paraId="392FA690" w14:textId="77777777" w:rsidR="0079480D" w:rsidRDefault="0079480D">
      <w:pPr>
        <w:spacing w:before="60" w:after="60"/>
      </w:pPr>
    </w:p>
    <w:p w14:paraId="7415A752" w14:textId="77777777" w:rsidR="0079480D" w:rsidRDefault="00000000">
      <w:pPr>
        <w:spacing w:before="60" w:after="60" w:line="360" w:lineRule="auto"/>
        <w:jc w:val="both"/>
      </w:pPr>
      <w:r>
        <w:t>Eytan et al. [3] studied the co-scheduling of inference serving and model training at edge computing nodes, where resource constraints are tighter than in cloud data centers. The work applies RL to jointly optimize service placement and request scheduling under multi-tenant QoS requirements, demonstrating that learned policies can navigate the tension between low-latency inference and high-throughput training more effectively than static priority assignments. The complexity of the state space, however, remains a challenge for training stability.</w:t>
      </w:r>
    </w:p>
    <w:p w14:paraId="7DC0D9CA" w14:textId="77777777" w:rsidR="0079480D" w:rsidRDefault="0079480D">
      <w:pPr>
        <w:spacing w:before="60" w:after="60"/>
      </w:pPr>
    </w:p>
    <w:p w14:paraId="6A7014E3" w14:textId="77777777" w:rsidR="0079480D" w:rsidRDefault="00000000">
      <w:pPr>
        <w:spacing w:before="60" w:after="60" w:line="360" w:lineRule="auto"/>
        <w:jc w:val="both"/>
      </w:pPr>
      <w:r>
        <w:t>Grandl et al. [4] proposed Tetris, a cluster scheduler that packs tasks across multiple resource dimensions simultaneously — CPU, memory, disk, and network — to minimize fragmentation. While Tetris does not employ learning, it established the multi-dimensional resource model that later RL-based work has built upon. Its static packing heuristic, by definition, cannot adapt to workload distribution shifts at runtime.</w:t>
      </w:r>
    </w:p>
    <w:p w14:paraId="68DE4811" w14:textId="77777777" w:rsidR="0079480D" w:rsidRDefault="0079480D">
      <w:pPr>
        <w:spacing w:before="60" w:after="60"/>
      </w:pPr>
    </w:p>
    <w:p w14:paraId="327F9AD4" w14:textId="77777777" w:rsidR="0079480D" w:rsidRDefault="00000000">
      <w:pPr>
        <w:spacing w:before="60" w:after="60" w:line="360" w:lineRule="auto"/>
        <w:jc w:val="both"/>
      </w:pPr>
      <w:r>
        <w:lastRenderedPageBreak/>
        <w:t>Mirhoseini et al. [5] tackled a related but distinct problem: learning how to place the computational graph of a DNN across available CPUs and GPUs so as to minimize end-to-end training time. Using a policy gradient RL approach, their system discovered placement strategies that surpassed configurations devised by expert human engineers on several benchmark models. The primary drawback is the high training cost relative to the inference-only deployment payoff — a trade-off that becomes more favorable as models grow larger and placement decisions correspondingly more consequential.</w:t>
      </w:r>
    </w:p>
    <w:p w14:paraId="64638B02" w14:textId="77777777" w:rsidR="0079480D" w:rsidRDefault="0079480D">
      <w:pPr>
        <w:spacing w:before="60" w:after="60"/>
      </w:pPr>
    </w:p>
    <w:p w14:paraId="59D8BD51" w14:textId="77777777" w:rsidR="0079480D" w:rsidRDefault="00000000">
      <w:pPr>
        <w:spacing w:before="60" w:after="60" w:line="360" w:lineRule="auto"/>
        <w:jc w:val="both"/>
      </w:pPr>
      <w:r>
        <w:t>Alipourfard et al. [6] approached cloud resource configuration as a search problem, applying Bayesian optimization to identify the optimal virtual machine configuration for analytical workloads with 45 to 90 percent fewer trial runs than exhaustive search. While not strictly an RL approach, CherryPick introduced ideas — sample-efficient exploration, surrogate modeling of the performance landscape — that inform RL-based scheduling design. Its reliance on Gaussian process assumptions limits scalability to very high-dimensional configuration spaces.</w:t>
      </w:r>
    </w:p>
    <w:p w14:paraId="6AE3B459" w14:textId="77777777" w:rsidR="0079480D" w:rsidRDefault="0079480D">
      <w:pPr>
        <w:spacing w:before="60" w:after="60"/>
      </w:pPr>
    </w:p>
    <w:p w14:paraId="3C8AB810" w14:textId="77777777" w:rsidR="0079480D" w:rsidRDefault="00000000">
      <w:pPr>
        <w:spacing w:before="60" w:after="60" w:line="360" w:lineRule="auto"/>
        <w:jc w:val="both"/>
      </w:pPr>
      <w:r>
        <w:t>Burns et al. [7] provided a comprehensive treatment of Google's progression through three generations of cluster management: Borg, Omega, and Kubernetes. The paper articulates the architectural principles of declarative workload specification and container isolation that underpin modern cluster schedulers. Kubernetes in particular has become the de facto standard for AI workload orchestration, yet its internal scheduler remains heuristic-driven, creating an architectural opening for RL-based policy augmentation.</w:t>
      </w:r>
    </w:p>
    <w:p w14:paraId="30C40FDC" w14:textId="77777777" w:rsidR="0079480D" w:rsidRDefault="0079480D">
      <w:pPr>
        <w:spacing w:before="60" w:after="60"/>
      </w:pPr>
    </w:p>
    <w:p w14:paraId="6CA140CA" w14:textId="77777777" w:rsidR="0079480D" w:rsidRDefault="00000000">
      <w:pPr>
        <w:spacing w:before="60" w:after="60" w:line="360" w:lineRule="auto"/>
        <w:jc w:val="both"/>
      </w:pPr>
      <w:r>
        <w:t>Moritz et al. [8] introduced Ray, a distributed execution framework specifically designed for the task graph structures that arise in RL training. Ray supports heterogeneous hardware and dynamic task dependencies, making it a natural platform for implementing and evaluating RL-based scheduling policies. Its scheduling decisions, however, default to simple placement strategies that do not account for fine-grained resource utilization or latency SLAs.</w:t>
      </w:r>
    </w:p>
    <w:p w14:paraId="013F655F" w14:textId="77777777" w:rsidR="0079480D" w:rsidRDefault="0079480D">
      <w:pPr>
        <w:spacing w:before="60" w:after="60"/>
      </w:pPr>
    </w:p>
    <w:p w14:paraId="782094D9" w14:textId="77777777" w:rsidR="0079480D" w:rsidRDefault="00000000">
      <w:pPr>
        <w:spacing w:before="60" w:after="60" w:line="360" w:lineRule="auto"/>
        <w:jc w:val="both"/>
      </w:pPr>
      <w:r>
        <w:t>Humphries et al. [9] presented Ghost OS, arguably the most consequential infrastructure contribution for RL-based OS scheduling. Ghost introduces a kernel interface that allows user-space processes — including Python-based RL agents — to make scheduling decisions for arbitrary sets of kernel threads while preserving kernel safety and stability guarantees. This decoupling of policy (user-space RL agent) from mechanism (kernel scheduler) provides the integration point that the entire RL-based OS scheduling research program depends upon.</w:t>
      </w:r>
    </w:p>
    <w:p w14:paraId="14FB3089" w14:textId="77777777" w:rsidR="0079480D" w:rsidRDefault="0079480D">
      <w:pPr>
        <w:spacing w:before="60" w:after="60"/>
      </w:pPr>
    </w:p>
    <w:p w14:paraId="0381C5C6" w14:textId="77777777" w:rsidR="0079480D" w:rsidRDefault="00000000">
      <w:pPr>
        <w:spacing w:before="60" w:after="60" w:line="360" w:lineRule="auto"/>
        <w:jc w:val="both"/>
      </w:pPr>
      <w:r>
        <w:t>Sutton and Barto [10] provide the theoretical foundation without which none of the applied contributions above would be possible. Their textbook treatment of Q-learning, temporal difference methods, policy gradient algorithms, and actor-critic architectures represents the algorithmic core of every RL scheduler discussed in this survey. The text does not address operating system-specific constraints such as scheduling latency budgets or the non-stationarity introduced by competing workloads, but its formalism is the necessary prerequisite for rigorous work in this area.</w:t>
      </w:r>
    </w:p>
    <w:p w14:paraId="248CF3C7" w14:textId="77777777" w:rsidR="0079480D" w:rsidRDefault="00000000">
      <w:pPr>
        <w:pStyle w:val="Heading2"/>
      </w:pPr>
      <w:r>
        <w:rPr>
          <w:sz w:val="24"/>
          <w:szCs w:val="24"/>
        </w:rPr>
        <w:t>2.2 Summary of the Literature Survey</w:t>
      </w:r>
    </w:p>
    <w:p w14:paraId="4E70F1A2" w14:textId="77777777" w:rsidR="0079480D" w:rsidRDefault="00000000">
      <w:pPr>
        <w:spacing w:before="60" w:after="60" w:line="360" w:lineRule="auto"/>
        <w:jc w:val="both"/>
      </w:pPr>
      <w:r>
        <w:t>Drawing the surveyed contributions together, several cross-cutting themes emerge that both define the current state of the art and circumscribe the open problems that motivate this seminar.</w:t>
      </w:r>
    </w:p>
    <w:p w14:paraId="5DF2B39C" w14:textId="77777777" w:rsidR="0079480D" w:rsidRDefault="0079480D">
      <w:pPr>
        <w:spacing w:before="60" w:after="60"/>
      </w:pPr>
    </w:p>
    <w:p w14:paraId="42E146C2" w14:textId="77777777" w:rsidR="0079480D" w:rsidRDefault="00000000">
      <w:pPr>
        <w:spacing w:before="60" w:after="60" w:line="360" w:lineRule="auto"/>
        <w:jc w:val="both"/>
      </w:pPr>
      <w:r>
        <w:t>First, DRL-based schedulers consistently outperform static heuristics on the metrics they optimize for. The 20 to 50 percent improvements in JCT and GPU utilization reported by Decima [1] and Optimus [2] are representative of findings across the literature; the direction of improvement is robust even when the magnitude varies by workload mix and hardware configuration. This empirical track record establishes RL-based scheduling as a viable production approach, not merely an academic exercise.</w:t>
      </w:r>
    </w:p>
    <w:p w14:paraId="57644735" w14:textId="77777777" w:rsidR="0079480D" w:rsidRDefault="0079480D">
      <w:pPr>
        <w:spacing w:before="60" w:after="60"/>
      </w:pPr>
    </w:p>
    <w:p w14:paraId="3D0CA814" w14:textId="77777777" w:rsidR="0079480D" w:rsidRDefault="00000000">
      <w:pPr>
        <w:spacing w:before="60" w:after="60" w:line="360" w:lineRule="auto"/>
        <w:jc w:val="both"/>
      </w:pPr>
      <w:r>
        <w:t>Second, GPU and TPU awareness is not optional in AI-OS design. Single-resource schedulers that treat accelerators as generic compute create artificial bottlenecks in AI pipelines, as the device placement work of Mirhoseini et al. [5] and the multi-resource packing of Grandl et al. [4] independently demonstrate. Any credible RL scheduler for AI workloads must explicitly model the heterogeneous resource landscape.</w:t>
      </w:r>
    </w:p>
    <w:p w14:paraId="2998C95B" w14:textId="77777777" w:rsidR="0079480D" w:rsidRDefault="0079480D">
      <w:pPr>
        <w:spacing w:before="60" w:after="60"/>
      </w:pPr>
    </w:p>
    <w:p w14:paraId="6571637A" w14:textId="77777777" w:rsidR="0079480D" w:rsidRDefault="00000000">
      <w:pPr>
        <w:spacing w:before="60" w:after="60" w:line="360" w:lineRule="auto"/>
        <w:jc w:val="both"/>
      </w:pPr>
      <w:r>
        <w:t>Third, kernel-level integration is the differentiating factor between RL schedulers that simulate policy decisions and those that actually control task execution. Ghost OS [9] and the Linux sched-ext BPF framework provide the bridge; without them, RL agents operate at arm's length from the hardware and cannot achieve the low-latency response times that real-time AI applications require.</w:t>
      </w:r>
    </w:p>
    <w:p w14:paraId="4A021ABC" w14:textId="77777777" w:rsidR="0079480D" w:rsidRDefault="0079480D">
      <w:pPr>
        <w:spacing w:before="60" w:after="60"/>
      </w:pPr>
    </w:p>
    <w:p w14:paraId="4DC868DA" w14:textId="77777777" w:rsidR="0079480D" w:rsidRDefault="00000000">
      <w:pPr>
        <w:spacing w:before="60" w:after="60" w:line="360" w:lineRule="auto"/>
        <w:jc w:val="both"/>
      </w:pPr>
      <w:r>
        <w:t xml:space="preserve">Fourth, and most importantly from a research gap perspective, QoS guarantees in multi-tenant environments remain largely unsolved. The majority of existing work optimizes for </w:t>
      </w:r>
      <w:r>
        <w:lastRenderedPageBreak/>
        <w:t>throughput-oriented metrics such as JCT and GPU utilization, which aggregate well across a workload but do not capture the tail latency behavior that determines user experience for inference-serving applications. Enforcing differential latency SLAs for tenants with different priority levels, while maintaining fairness and high utilization, constitutes the primary open challenge in the field [3], [6].</w:t>
      </w:r>
    </w:p>
    <w:p w14:paraId="1C6B42C6" w14:textId="77777777" w:rsidR="0079480D" w:rsidRDefault="0079480D">
      <w:pPr>
        <w:spacing w:before="60" w:after="60"/>
      </w:pPr>
    </w:p>
    <w:p w14:paraId="59ED55A8" w14:textId="77777777" w:rsidR="0079480D" w:rsidRDefault="00000000">
      <w:pPr>
        <w:spacing w:before="60" w:after="60" w:line="360" w:lineRule="auto"/>
        <w:jc w:val="both"/>
      </w:pPr>
      <w:r>
        <w:t>Fifth, training instability under non-stationary workloads and the cold-start problem at system initialization are practical barriers to deployment that the literature acknowledges but does not yet resolve. Pre-training on historical workload traces via imitation learning represents a promising partial mitigation [5], [10], but a comprehensive solution remains an active area of investigation.</w:t>
      </w:r>
    </w:p>
    <w:p w14:paraId="00FC02EC" w14:textId="77777777" w:rsidR="0079480D" w:rsidRDefault="00000000">
      <w:r>
        <w:br w:type="page"/>
      </w:r>
    </w:p>
    <w:p w14:paraId="5F08D8FF" w14:textId="77777777" w:rsidR="0079480D" w:rsidRDefault="00000000">
      <w:pPr>
        <w:spacing w:before="240" w:after="60"/>
        <w:jc w:val="center"/>
      </w:pPr>
      <w:r>
        <w:rPr>
          <w:b/>
          <w:bCs/>
          <w:sz w:val="28"/>
          <w:szCs w:val="28"/>
        </w:rPr>
        <w:lastRenderedPageBreak/>
        <w:t>CHAPTER 3</w:t>
      </w:r>
    </w:p>
    <w:p w14:paraId="7179907E" w14:textId="77777777" w:rsidR="0079480D" w:rsidRDefault="00000000">
      <w:pPr>
        <w:pStyle w:val="Heading1"/>
      </w:pPr>
      <w:r>
        <w:t>TECHNICAL SIGNIFICANCE</w:t>
      </w:r>
    </w:p>
    <w:p w14:paraId="5FA91F9E" w14:textId="77777777" w:rsidR="0079480D" w:rsidRDefault="00000000">
      <w:pPr>
        <w:pStyle w:val="Heading2"/>
      </w:pPr>
      <w:r>
        <w:rPr>
          <w:sz w:val="24"/>
          <w:szCs w:val="24"/>
        </w:rPr>
        <w:t>3.1 Technological Developments</w:t>
      </w:r>
    </w:p>
    <w:p w14:paraId="762ED553" w14:textId="77777777" w:rsidR="0079480D" w:rsidRDefault="00000000">
      <w:pPr>
        <w:spacing w:before="60" w:after="60" w:line="360" w:lineRule="auto"/>
        <w:jc w:val="both"/>
      </w:pPr>
      <w:r>
        <w:t>The convergence of several independently maturing research threads has created conditions under which RL-based adaptive scheduling in AI-Native Operating Systems is not only theoretically attractive but practically achievable. Understanding the technological developments that enabled this convergence requires examining advances in deep learning hardware, distributed systems infrastructure, kernel engineering, and reinforcement learning algorithms as interconnected rather than parallel trajectories.</w:t>
      </w:r>
    </w:p>
    <w:p w14:paraId="7DBAC4B0" w14:textId="77777777" w:rsidR="0079480D" w:rsidRDefault="0079480D">
      <w:pPr>
        <w:spacing w:before="60" w:after="60"/>
      </w:pPr>
    </w:p>
    <w:p w14:paraId="011897BE" w14:textId="77777777" w:rsidR="0079480D" w:rsidRDefault="00000000">
      <w:pPr>
        <w:spacing w:before="60" w:after="60" w:line="360" w:lineRule="auto"/>
        <w:jc w:val="both"/>
      </w:pPr>
      <w:r>
        <w:t>The proliferation of programmable accelerators — GPUs, TPUs, and more recently NPUs and field-programmable gate arrays purpose-built for neural network inference — has fundamentally altered the resource model that operating system schedulers must manage. Where a server once exposed a flat pool of identical CPU cores, modern AI servers present a heterogeneous fabric of compute resources with wildly different latency, bandwidth, and programming model characteristics [5]. Scheduling decisions that ignore this heterogeneity waste significant potential performance; optimal task-to-resource assignment requires reasoning about affinity, communication topology, and thermal constraints that are simply beyond the expressive capacity of CFS or EDF [4], [9].</w:t>
      </w:r>
    </w:p>
    <w:p w14:paraId="2781F49E" w14:textId="77777777" w:rsidR="0079480D" w:rsidRDefault="0079480D">
      <w:pPr>
        <w:spacing w:before="60" w:after="60"/>
      </w:pPr>
    </w:p>
    <w:p w14:paraId="3F922BC3" w14:textId="77777777" w:rsidR="0079480D" w:rsidRDefault="00000000">
      <w:pPr>
        <w:spacing w:before="60" w:after="60" w:line="360" w:lineRule="auto"/>
        <w:jc w:val="both"/>
      </w:pPr>
      <w:r>
        <w:t>Simultaneously, the emergence of containerized workload orchestration — exemplified by Kubernetes [7] and its predecessors Borg and Omega — transformed cluster management from a per-node concern into a global optimization problem. Kubernetes introduced declarative workload specification, where operators express desired system state and the scheduler works continuously to converge toward it. This architecture separates policy from mechanism in ways that are directly analogous to the Ghost OS user-space delegation model [9], and it created a community of practice around pluggable, extensible schedulers that is now being leveraged for RL-based policy augmentation.</w:t>
      </w:r>
    </w:p>
    <w:p w14:paraId="65A5BF6D" w14:textId="77777777" w:rsidR="0079480D" w:rsidRDefault="0079480D">
      <w:pPr>
        <w:spacing w:before="60" w:after="60"/>
      </w:pPr>
    </w:p>
    <w:p w14:paraId="22ADAA31" w14:textId="77777777" w:rsidR="0079480D" w:rsidRDefault="00000000">
      <w:pPr>
        <w:spacing w:before="60" w:after="60" w:line="360" w:lineRule="auto"/>
        <w:jc w:val="both"/>
      </w:pPr>
      <w:r>
        <w:t xml:space="preserve">The Ghost OS contribution [9] and the Linux sched-ext BPF framework represent the kernel-engineering dimension of this convergence. Ghost solves a precise and difficult problem: how to allow a user-space program — potentially a Python-based RL agent with all the overhead that implies — to make scheduling decisions for kernel threads without compromising kernel </w:t>
      </w:r>
      <w:r>
        <w:lastRenderedPageBreak/>
        <w:t>stability or introducing unacceptable scheduling latency. The mechanism relies on shared memory communication between the kernel and a user-space agent process, with the kernel retaining authority to override agent decisions in safety-critical situations. Sched-ext achieves a similar objective through a different mechanism: BPF programs compiled to safe bytecode that execute within the kernel context, allowing policy logic to run at near-native speed without requiring kernel module development [9].</w:t>
      </w:r>
    </w:p>
    <w:p w14:paraId="7B66DB5C" w14:textId="77777777" w:rsidR="0079480D" w:rsidRDefault="0079480D">
      <w:pPr>
        <w:spacing w:before="60" w:after="60"/>
      </w:pPr>
    </w:p>
    <w:p w14:paraId="33FA5627" w14:textId="77777777" w:rsidR="0079480D" w:rsidRDefault="00000000">
      <w:pPr>
        <w:spacing w:before="60" w:after="60" w:line="360" w:lineRule="auto"/>
        <w:jc w:val="both"/>
      </w:pPr>
      <w:r>
        <w:t>On the algorithmic side, Deep Q-Networks (DQN) introduced by Mnih et al. demonstrated that neural networks could learn stable value functions for complex, high-dimensional state spaces using experience replay and target network stabilization techniques [10]. Proximal Policy Optimization (PPO) subsequently addressed the training instability that afflicts many policy gradient methods by constraining the magnitude of policy updates at each gradient step, yielding an algorithm that is simultaneously sample-efficient, numerically stable, and straightforward to tune [10]. Together, DQN and PPO cover the two principal action space geometries encountered in scheduling: DQN handles discrete decisions (which queue to prioritize, which task to preempt) while PPO handles continuous allocation decisions (what fraction of GPU memory to reserve for a given tenant).</w:t>
      </w:r>
    </w:p>
    <w:p w14:paraId="25C7E837" w14:textId="77777777" w:rsidR="0079480D" w:rsidRDefault="0079480D">
      <w:pPr>
        <w:spacing w:before="60" w:after="60"/>
      </w:pPr>
    </w:p>
    <w:p w14:paraId="01245BDA" w14:textId="77777777" w:rsidR="0079480D" w:rsidRDefault="00000000">
      <w:pPr>
        <w:spacing w:before="60" w:after="60" w:line="360" w:lineRule="auto"/>
        <w:jc w:val="both"/>
      </w:pPr>
      <w:r>
        <w:t>The Ray distributed framework [8] addressed the specific challenge of executing RL training loops efficiently at scale. Because RL agents must collect experience from many parallel environments to achieve reasonable sample efficiency, the ability to distribute rollout workers across a cluster while centralizing gradient updates is critical for training schedulers that must generalize across diverse workload mixes. Ray's actor model and its RLlib library provide exactly this infrastructure, making it the natural platform for developing and evaluating RL-based OS schedulers.</w:t>
      </w:r>
    </w:p>
    <w:p w14:paraId="6AE473D0" w14:textId="77777777" w:rsidR="0079480D" w:rsidRDefault="0079480D">
      <w:pPr>
        <w:spacing w:before="60" w:after="60"/>
      </w:pPr>
    </w:p>
    <w:p w14:paraId="593BE68D" w14:textId="77777777" w:rsidR="0079480D" w:rsidRDefault="00000000">
      <w:pPr>
        <w:spacing w:before="60" w:after="60" w:line="360" w:lineRule="auto"/>
        <w:jc w:val="both"/>
      </w:pPr>
      <w:r>
        <w:t>Figure 3.1.1 illustrates the reward-driven learning loop that ties these technological components together. At each scheduling epoch, the RL agent receives a state observation from the monitoring subsystem, selects an action, observes the resulting system state and reward signal, and stores the transition in an experience replay buffer. Periodic mini-batch sampling from this buffer drives gradient-based policy updates. Over thousands of such cycles, the agent learns a scheduling policy that increasingly aligns scheduling decisions with the multi-objective reward function: minimizing inference latency, maximizing GPU utilization, and ensuring QoS SLA compliance.</w:t>
      </w:r>
    </w:p>
    <w:p w14:paraId="6A089B7E" w14:textId="77777777" w:rsidR="0079480D" w:rsidRDefault="0079480D">
      <w:pPr>
        <w:spacing w:before="60" w:after="60"/>
      </w:pPr>
    </w:p>
    <w:p w14:paraId="67421CAB" w14:textId="77777777" w:rsidR="0079480D" w:rsidRDefault="00000000">
      <w:pPr>
        <w:spacing w:before="60" w:after="60" w:line="360" w:lineRule="auto"/>
        <w:jc w:val="both"/>
      </w:pPr>
      <w:r>
        <w:t>[INSERT FIGURE 3.1.1: RL Scheduling Feedback and Reward Loop]</w:t>
      </w:r>
    </w:p>
    <w:p w14:paraId="6E52BB89" w14:textId="77777777" w:rsidR="0079480D" w:rsidRDefault="0079480D">
      <w:pPr>
        <w:spacing w:before="60" w:after="60"/>
      </w:pPr>
    </w:p>
    <w:p w14:paraId="76F17ACA" w14:textId="77777777" w:rsidR="0079480D" w:rsidRDefault="00000000">
      <w:pPr>
        <w:spacing w:before="60" w:after="60" w:line="360" w:lineRule="auto"/>
        <w:jc w:val="both"/>
      </w:pPr>
      <w:r>
        <w:t>Suggested caption: Figure 3.1.1 — Diagram depicting the closed-loop RL learning cycle for adaptive OS scheduling, showing state observation, action selection, reward computation, experience replay buffer, and policy gradient update.</w:t>
      </w:r>
    </w:p>
    <w:p w14:paraId="290099AF" w14:textId="77777777" w:rsidR="0079480D" w:rsidRDefault="0079480D">
      <w:pPr>
        <w:spacing w:before="60" w:after="60"/>
      </w:pPr>
    </w:p>
    <w:p w14:paraId="1714A39F" w14:textId="77777777" w:rsidR="0079480D" w:rsidRDefault="00000000">
      <w:pPr>
        <w:spacing w:before="60" w:after="60" w:line="360" w:lineRule="auto"/>
        <w:jc w:val="both"/>
      </w:pPr>
      <w:r>
        <w:t>The empirical evidence summarized in Section 2.2 confirms that this technological synthesis delivers measurable results. DRL-based schedulers consistently achieve 20 to 50 percent improvement in job completion time and GPU utilization compared to static baselines [1], [2]. These gains are not marginal engineering improvements; they translate directly into reduced infrastructure cost and improved user experience for AI-powered applications.</w:t>
      </w:r>
    </w:p>
    <w:p w14:paraId="0DD5C476" w14:textId="77777777" w:rsidR="0079480D" w:rsidRDefault="00000000">
      <w:pPr>
        <w:pStyle w:val="Heading2"/>
      </w:pPr>
      <w:r>
        <w:rPr>
          <w:sz w:val="24"/>
          <w:szCs w:val="24"/>
        </w:rPr>
        <w:t>3.2 Tools and Technologies</w:t>
      </w:r>
    </w:p>
    <w:p w14:paraId="5CDE9119" w14:textId="77777777" w:rsidR="0079480D" w:rsidRDefault="00000000">
      <w:pPr>
        <w:spacing w:before="60" w:after="60" w:line="360" w:lineRule="auto"/>
        <w:jc w:val="both"/>
      </w:pPr>
      <w:r>
        <w:t>Building an RL-Based Adaptive Scheduling system for AI-Native Operating Systems requires coordinating a diverse stack of tools and technologies. Each component contributes a distinct capability to the overall pipeline, and the quality of integration between components is as important as the quality of any individual component. The following subsections describe each primary technology and its role in the framework.</w:t>
      </w:r>
    </w:p>
    <w:p w14:paraId="617148B1" w14:textId="77777777" w:rsidR="0079480D" w:rsidRDefault="00000000">
      <w:pPr>
        <w:pStyle w:val="Heading3"/>
      </w:pPr>
      <w:r>
        <w:t>3.2.1 Reinforcement Learning Algorithms</w:t>
      </w:r>
    </w:p>
    <w:p w14:paraId="51FE9B9F" w14:textId="77777777" w:rsidR="0079480D" w:rsidRDefault="00000000">
      <w:pPr>
        <w:spacing w:before="60" w:after="60" w:line="360" w:lineRule="auto"/>
        <w:jc w:val="both"/>
      </w:pPr>
      <w:r>
        <w:t>The two primary RL algorithms employed in this framework are Deep Q-Networks (DQN) and Proximal Policy Optimization (PPO), supplemented by Asynchronous Advantage Actor-Critic (A3C) in distributed training configurations [10].</w:t>
      </w:r>
    </w:p>
    <w:p w14:paraId="2FA4FD20" w14:textId="77777777" w:rsidR="0079480D" w:rsidRDefault="0079480D">
      <w:pPr>
        <w:spacing w:before="60" w:after="60"/>
      </w:pPr>
    </w:p>
    <w:p w14:paraId="678F90B6" w14:textId="77777777" w:rsidR="0079480D" w:rsidRDefault="00000000">
      <w:pPr>
        <w:spacing w:before="60" w:after="60" w:line="360" w:lineRule="auto"/>
        <w:jc w:val="both"/>
      </w:pPr>
      <w:r>
        <w:t>DQN maintains a parameterized Q-function Q(s, a; θ) that estimates the expected cumulative reward for taking action a in state s and following the current policy thereafter. During scheduling, the agent selects the action that maximizes the Q-value for the current state. Training stabilizes through two mechanisms: an experience replay buffer that breaks temporal correlations by sampling random minibatches from stored transitions, and a target network that provides stable regression targets by holding a delayed copy of the Q-function weights fixed for a configurable number of update steps [10].</w:t>
      </w:r>
    </w:p>
    <w:p w14:paraId="09AF7907" w14:textId="77777777" w:rsidR="0079480D" w:rsidRDefault="0079480D">
      <w:pPr>
        <w:spacing w:before="60" w:after="60"/>
      </w:pPr>
    </w:p>
    <w:p w14:paraId="2BC2AC07" w14:textId="77777777" w:rsidR="0079480D" w:rsidRDefault="00000000">
      <w:pPr>
        <w:spacing w:before="60" w:after="60" w:line="360" w:lineRule="auto"/>
        <w:jc w:val="both"/>
      </w:pPr>
      <w:r>
        <w:t xml:space="preserve">PPO belongs to the policy gradient family and directly parameterizes the scheduling policy π(a|s; θ) as a neural network. The PPO objective adds a clipped surrogate loss that prevents </w:t>
      </w:r>
      <w:r>
        <w:lastRenderedPageBreak/>
        <w:t>policy updates from moving too far from the current policy in a single gradient step, expressed as L^CLIP(θ) = E[min(r_t(θ) A_t, clip(r_t(θ), 1−ε, 1+ε) A_t)], where r_t(θ) is the ratio of new to old policy probabilities and A_t is the advantage estimate. This constraint yields stable training across a wide range of hyperparameter choices, making PPO the preferred algorithm for the continuous resource allocation dimensions of the scheduling problem [10].</w:t>
      </w:r>
    </w:p>
    <w:p w14:paraId="664E6201" w14:textId="77777777" w:rsidR="0079480D" w:rsidRDefault="0079480D">
      <w:pPr>
        <w:spacing w:before="60" w:after="60"/>
      </w:pPr>
    </w:p>
    <w:p w14:paraId="6812BBEB" w14:textId="77777777" w:rsidR="0079480D" w:rsidRDefault="00000000">
      <w:pPr>
        <w:spacing w:before="80" w:after="80"/>
        <w:jc w:val="center"/>
      </w:pPr>
      <w:r>
        <w:rPr>
          <w:b/>
          <w:bCs/>
          <w:i/>
          <w:iCs/>
          <w:sz w:val="22"/>
          <w:szCs w:val="22"/>
        </w:rPr>
        <w:t>Table 3.2.1: Comparison of RL Algorithms for Scheduling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79480D" w14:paraId="009AD712"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31C0145E" w14:textId="77777777" w:rsidR="0079480D" w:rsidRDefault="00000000">
            <w:pPr>
              <w:jc w:val="center"/>
            </w:pPr>
            <w:r>
              <w:rPr>
                <w:b/>
                <w:bCs/>
                <w:sz w:val="20"/>
                <w:szCs w:val="20"/>
              </w:rPr>
              <w:t>Algorithm</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30DA2680" w14:textId="77777777" w:rsidR="0079480D" w:rsidRDefault="00000000">
            <w:pPr>
              <w:jc w:val="center"/>
            </w:pPr>
            <w:r>
              <w:rPr>
                <w:b/>
                <w:bCs/>
                <w:sz w:val="20"/>
                <w:szCs w:val="20"/>
              </w:rPr>
              <w:t>Type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3C03D9DC" w14:textId="77777777" w:rsidR="0079480D" w:rsidRDefault="00000000">
            <w:pPr>
              <w:jc w:val="center"/>
            </w:pPr>
            <w:r>
              <w:rPr>
                <w:b/>
                <w:bCs/>
                <w:sz w:val="20"/>
                <w:szCs w:val="20"/>
              </w:rPr>
              <w:t>Action Space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7AC9B332" w14:textId="77777777" w:rsidR="0079480D" w:rsidRDefault="00000000">
            <w:pPr>
              <w:jc w:val="center"/>
            </w:pPr>
            <w:r>
              <w:rPr>
                <w:b/>
                <w:bCs/>
                <w:sz w:val="20"/>
                <w:szCs w:val="20"/>
              </w:rPr>
              <w:t>Sample Efficiency</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26EC830C" w14:textId="77777777" w:rsidR="0079480D" w:rsidRDefault="00000000">
            <w:pPr>
              <w:jc w:val="center"/>
            </w:pPr>
            <w:r>
              <w:rPr>
                <w:b/>
                <w:bCs/>
                <w:sz w:val="20"/>
                <w:szCs w:val="20"/>
              </w:rPr>
              <w:t>Stability</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5A6C1CD4" w14:textId="77777777" w:rsidR="0079480D" w:rsidRDefault="00000000">
            <w:pPr>
              <w:jc w:val="center"/>
            </w:pPr>
            <w:r>
              <w:rPr>
                <w:b/>
                <w:bCs/>
                <w:sz w:val="20"/>
                <w:szCs w:val="20"/>
              </w:rPr>
              <w:t>Best Use Case</w:t>
            </w:r>
          </w:p>
        </w:tc>
      </w:tr>
      <w:tr w:rsidR="0079480D" w14:paraId="6CDDF808"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399026" w14:textId="77777777" w:rsidR="0079480D" w:rsidRDefault="00000000">
            <w:r>
              <w:rPr>
                <w:sz w:val="20"/>
                <w:szCs w:val="20"/>
              </w:rPr>
              <w:t>DQN</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5BEE00" w14:textId="77777777" w:rsidR="0079480D" w:rsidRDefault="00000000">
            <w:r>
              <w:rPr>
                <w:sz w:val="20"/>
                <w:szCs w:val="20"/>
              </w:rPr>
              <w:t>Value-based</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C66664" w14:textId="77777777" w:rsidR="0079480D" w:rsidRDefault="00000000">
            <w:r>
              <w:rPr>
                <w:sz w:val="20"/>
                <w:szCs w:val="20"/>
              </w:rPr>
              <w:t>Discrete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52F5D9" w14:textId="77777777" w:rsidR="0079480D" w:rsidRDefault="00000000">
            <w:r>
              <w:rPr>
                <w:sz w:val="20"/>
                <w:szCs w:val="20"/>
              </w:rPr>
              <w:t>Moderate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AE78C6" w14:textId="77777777" w:rsidR="0079480D" w:rsidRDefault="00000000">
            <w:r>
              <w:rPr>
                <w:sz w:val="20"/>
                <w:szCs w:val="20"/>
              </w:rPr>
              <w:t>Moderate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5C0FFB" w14:textId="77777777" w:rsidR="0079480D" w:rsidRDefault="00000000">
            <w:r>
              <w:rPr>
                <w:sz w:val="20"/>
                <w:szCs w:val="20"/>
              </w:rPr>
              <w:t>Discrete scheduling actions</w:t>
            </w:r>
          </w:p>
        </w:tc>
      </w:tr>
      <w:tr w:rsidR="0079480D" w14:paraId="5935CD6C"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8141AC" w14:textId="77777777" w:rsidR="0079480D" w:rsidRDefault="00000000">
            <w:r>
              <w:rPr>
                <w:sz w:val="20"/>
                <w:szCs w:val="20"/>
              </w:rPr>
              <w:t>PPO</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C11336" w14:textId="77777777" w:rsidR="0079480D" w:rsidRDefault="00000000">
            <w:r>
              <w:rPr>
                <w:sz w:val="20"/>
                <w:szCs w:val="20"/>
              </w:rPr>
              <w:t>Policy gradient</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0AF381" w14:textId="77777777" w:rsidR="0079480D" w:rsidRDefault="00000000">
            <w:r>
              <w:rPr>
                <w:sz w:val="20"/>
                <w:szCs w:val="20"/>
              </w:rPr>
              <w:t>Continuous / Discrete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2C837D" w14:textId="77777777" w:rsidR="0079480D" w:rsidRDefault="00000000">
            <w:r>
              <w:rPr>
                <w:sz w:val="20"/>
                <w:szCs w:val="20"/>
              </w:rPr>
              <w:t>High</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BD3445" w14:textId="77777777" w:rsidR="0079480D" w:rsidRDefault="00000000">
            <w:r>
              <w:rPr>
                <w:sz w:val="20"/>
                <w:szCs w:val="20"/>
              </w:rPr>
              <w:t>High</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8AF715" w14:textId="77777777" w:rsidR="0079480D" w:rsidRDefault="00000000">
            <w:r>
              <w:rPr>
                <w:sz w:val="20"/>
                <w:szCs w:val="20"/>
              </w:rPr>
              <w:t>Continuous resource allocation</w:t>
            </w:r>
          </w:p>
        </w:tc>
      </w:tr>
      <w:tr w:rsidR="0079480D" w14:paraId="3DF47BA5"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169E8D" w14:textId="77777777" w:rsidR="0079480D" w:rsidRDefault="00000000">
            <w:r>
              <w:rPr>
                <w:sz w:val="20"/>
                <w:szCs w:val="20"/>
              </w:rPr>
              <w:t>A3C</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CD336D" w14:textId="77777777" w:rsidR="0079480D" w:rsidRDefault="00000000">
            <w:r>
              <w:rPr>
                <w:sz w:val="20"/>
                <w:szCs w:val="20"/>
              </w:rPr>
              <w:t>Actor-critic</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3AE33F" w14:textId="77777777" w:rsidR="0079480D" w:rsidRDefault="00000000">
            <w:r>
              <w:rPr>
                <w:sz w:val="20"/>
                <w:szCs w:val="20"/>
              </w:rPr>
              <w:t>Both</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2CB8BB" w14:textId="77777777" w:rsidR="0079480D" w:rsidRDefault="00000000">
            <w:r>
              <w:rPr>
                <w:sz w:val="20"/>
                <w:szCs w:val="20"/>
              </w:rPr>
              <w:t>Moderate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B7DDC3" w14:textId="77777777" w:rsidR="0079480D" w:rsidRDefault="00000000">
            <w:r>
              <w:rPr>
                <w:sz w:val="20"/>
                <w:szCs w:val="20"/>
              </w:rPr>
              <w:t>Moderate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C35730" w14:textId="77777777" w:rsidR="0079480D" w:rsidRDefault="00000000">
            <w:r>
              <w:rPr>
                <w:sz w:val="20"/>
                <w:szCs w:val="20"/>
              </w:rPr>
              <w:t>Parallel, multi-worker envs</w:t>
            </w:r>
          </w:p>
        </w:tc>
      </w:tr>
      <w:tr w:rsidR="0079480D" w14:paraId="74353DBD"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382D0D" w14:textId="77777777" w:rsidR="0079480D" w:rsidRDefault="00000000">
            <w:r>
              <w:rPr>
                <w:sz w:val="20"/>
                <w:szCs w:val="20"/>
              </w:rPr>
              <w:t>DDPG</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2540D5" w14:textId="77777777" w:rsidR="0079480D" w:rsidRDefault="00000000">
            <w:r>
              <w:rPr>
                <w:sz w:val="20"/>
                <w:szCs w:val="20"/>
              </w:rPr>
              <w:t>Actor-critic</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3527E9" w14:textId="77777777" w:rsidR="0079480D" w:rsidRDefault="00000000">
            <w:r>
              <w:rPr>
                <w:sz w:val="20"/>
                <w:szCs w:val="20"/>
              </w:rPr>
              <w:t>Continuous</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48EB4A" w14:textId="77777777" w:rsidR="0079480D" w:rsidRDefault="00000000">
            <w:r>
              <w:rPr>
                <w:sz w:val="20"/>
                <w:szCs w:val="20"/>
              </w:rPr>
              <w:t>Low</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7740F5" w14:textId="77777777" w:rsidR="0079480D" w:rsidRDefault="00000000">
            <w:r>
              <w:rPr>
                <w:sz w:val="20"/>
                <w:szCs w:val="20"/>
              </w:rPr>
              <w:t>Low–Moderate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03F75B" w14:textId="77777777" w:rsidR="0079480D" w:rsidRDefault="00000000">
            <w:r>
              <w:rPr>
                <w:sz w:val="20"/>
                <w:szCs w:val="20"/>
              </w:rPr>
              <w:t>Fine-grained preemption</w:t>
            </w:r>
          </w:p>
        </w:tc>
      </w:tr>
    </w:tbl>
    <w:p w14:paraId="398E7A24" w14:textId="77777777" w:rsidR="0079480D" w:rsidRDefault="0079480D">
      <w:pPr>
        <w:spacing w:before="60" w:after="60"/>
      </w:pPr>
    </w:p>
    <w:p w14:paraId="29F081EF" w14:textId="77777777" w:rsidR="0079480D" w:rsidRDefault="00000000">
      <w:pPr>
        <w:pStyle w:val="Heading3"/>
      </w:pPr>
      <w:r>
        <w:t>3.2.2 AI-Native OS Kernel Interfaces</w:t>
      </w:r>
    </w:p>
    <w:p w14:paraId="0AB572E9" w14:textId="77777777" w:rsidR="0079480D" w:rsidRDefault="00000000">
      <w:pPr>
        <w:spacing w:before="60" w:after="60" w:line="360" w:lineRule="auto"/>
        <w:jc w:val="both"/>
      </w:pPr>
      <w:r>
        <w:t>Google Ghost OS [9] provides the foundational kernel interface for RL-based scheduling on individual hosts. Ghost introduces the concept of a scheduling class that delegates scheduling decisions to a user-space agent process through a shared memory communication channel. The kernel continues to handle context switches and CPU affinity bookkeeping; the user-space agent provides the policy that determines which thread runs next on which CPU. This separation allows RL agents written in high-level languages to control kernel thread scheduling without requiring kernel module development or the security risks it entails.</w:t>
      </w:r>
    </w:p>
    <w:p w14:paraId="6E061A40" w14:textId="77777777" w:rsidR="0079480D" w:rsidRDefault="0079480D">
      <w:pPr>
        <w:spacing w:before="60" w:after="60"/>
      </w:pPr>
    </w:p>
    <w:p w14:paraId="7B29FFA2" w14:textId="77777777" w:rsidR="0079480D" w:rsidRDefault="00000000">
      <w:pPr>
        <w:spacing w:before="60" w:after="60" w:line="360" w:lineRule="auto"/>
        <w:jc w:val="both"/>
      </w:pPr>
      <w:r>
        <w:t>Linux sched-ext achieves a complementary objective through the BPF subsystem. Scheduling policy programs are written as BPF code, verified for safety by the kernel's BPF verifier, and loaded at runtime. Because BPF programs execute within the kernel context, they avoid the user-kernel communication overhead of Ghost while still allowing dynamic policy updates without kernel recompilation. The trade-off is expressiveness: BPF programs face more stringent constraints on program structure and memory access than user-space code.</w:t>
      </w:r>
    </w:p>
    <w:p w14:paraId="1540E9C2" w14:textId="77777777" w:rsidR="0079480D" w:rsidRDefault="00000000">
      <w:pPr>
        <w:pStyle w:val="Heading3"/>
      </w:pPr>
      <w:r>
        <w:t>3.2.3 Cluster Orchestration Frameworks</w:t>
      </w:r>
    </w:p>
    <w:p w14:paraId="76546D59" w14:textId="77777777" w:rsidR="0079480D" w:rsidRDefault="00000000">
      <w:pPr>
        <w:spacing w:before="60" w:after="60" w:line="360" w:lineRule="auto"/>
        <w:jc w:val="both"/>
      </w:pPr>
      <w:r>
        <w:lastRenderedPageBreak/>
        <w:t>Kubernetes [7] serves as the cluster-level orchestration layer in multi-node deployments of the RL scheduling framework. Its custom scheduler extension point allows replacement of the default scheduling algorithm with an RL-based policy that accounts for GPU affinity, memory bandwidth requirements, and tenant priority classifications. The Kubernetes scheduler framework exposes filter and score plugin interfaces through which an RL agent can evaluate candidate node placements and rank them according to learned policy values.</w:t>
      </w:r>
    </w:p>
    <w:p w14:paraId="1FF3E02D" w14:textId="77777777" w:rsidR="0079480D" w:rsidRDefault="0079480D">
      <w:pPr>
        <w:spacing w:before="60" w:after="60"/>
      </w:pPr>
    </w:p>
    <w:p w14:paraId="69EBE71A" w14:textId="77777777" w:rsidR="0079480D" w:rsidRDefault="00000000">
      <w:pPr>
        <w:spacing w:before="60" w:after="60" w:line="360" w:lineRule="auto"/>
        <w:jc w:val="both"/>
      </w:pPr>
      <w:r>
        <w:t>Ray [8] complements Kubernetes by providing the distributed execution infrastructure for the RL training workloads that train the scheduling policies themselves. RLlib, Ray's reinforcement learning library, implements DQN, PPO, and A3C with distributed rollout collection and centralized policy gradient updates, enabling efficient policy learning across large, heterogeneous workload traces.</w:t>
      </w:r>
    </w:p>
    <w:p w14:paraId="1A0DB899" w14:textId="77777777" w:rsidR="0079480D" w:rsidRDefault="00000000">
      <w:pPr>
        <w:pStyle w:val="Heading3"/>
      </w:pPr>
      <w:r>
        <w:t>3.2.4 Workload Profiling and State Representation</w:t>
      </w:r>
    </w:p>
    <w:p w14:paraId="1B6F8B7E" w14:textId="77777777" w:rsidR="0079480D" w:rsidRDefault="00000000">
      <w:pPr>
        <w:spacing w:before="60" w:after="60" w:line="360" w:lineRule="auto"/>
        <w:jc w:val="both"/>
      </w:pPr>
      <w:r>
        <w:t>Effective RL scheduling depends critically on the quality and timeliness of the state representation fed to the agent. The Workload Profiler collects real-time measurements of CPU utilization per core, GPU utilization and memory occupancy per device, task queue lengths by priority tier, I/O throughput on storage and network interfaces, and pending task arrival rates. These raw metrics are normalized and encoded into a fixed-dimensional state vector using a combination of min-max normalization and exponential moving averages to smooth transient spikes while preserving trend information.</w:t>
      </w:r>
    </w:p>
    <w:p w14:paraId="2147264F" w14:textId="77777777" w:rsidR="0079480D" w:rsidRDefault="0079480D">
      <w:pPr>
        <w:spacing w:before="60" w:after="60"/>
      </w:pPr>
    </w:p>
    <w:p w14:paraId="41956DC1" w14:textId="77777777" w:rsidR="0079480D" w:rsidRDefault="00000000">
      <w:pPr>
        <w:spacing w:before="60" w:after="60" w:line="360" w:lineRule="auto"/>
        <w:jc w:val="both"/>
      </w:pPr>
      <w:r>
        <w:t>The reward function R(s, a, s') is defined as a weighted sum of three objective components: R = w₁ · (−latency) + w₂ · GPU_utilization + w₃ · QoS_compliance, where the weights w₁, w₂, w₃ are configurable per deployment context. For latency-critical inference clusters, w₁ dominates; for throughput-oriented training clusters, w₂ takes precedence. The QoS compliance term penalizes violations of per-tenant SLA latency budgets, incentivizing the agent to maintain fairness guarantees even under load.</w:t>
      </w:r>
    </w:p>
    <w:p w14:paraId="1CA062C7" w14:textId="77777777" w:rsidR="0079480D" w:rsidRDefault="00000000">
      <w:pPr>
        <w:pStyle w:val="Heading3"/>
      </w:pPr>
      <w:r>
        <w:t>3.2.5 Memory and Experience Replay</w:t>
      </w:r>
    </w:p>
    <w:p w14:paraId="4FFA21B7" w14:textId="77777777" w:rsidR="0079480D" w:rsidRDefault="00000000">
      <w:pPr>
        <w:spacing w:before="60" w:after="60" w:line="360" w:lineRule="auto"/>
        <w:jc w:val="both"/>
      </w:pPr>
      <w:r>
        <w:t xml:space="preserve">The Experience Memory module implements a prioritized experience replay buffer that stores transitions (s_t, a_t, r_t, s_{t+1}) and samples them with probability proportional to the magnitude of their temporal difference error. Prioritized replay preferentially resamples transitions associated with large prediction errors, focusing learning capacity on the most </w:t>
      </w:r>
      <w:r>
        <w:lastRenderedPageBreak/>
        <w:t>informative experiences. Buffer capacity is configured to cover at least several thousand scheduling epochs to ensure broad coverage of workload distribution shifts.</w:t>
      </w:r>
    </w:p>
    <w:p w14:paraId="49EC56E0" w14:textId="77777777" w:rsidR="0079480D" w:rsidRDefault="0079480D">
      <w:pPr>
        <w:spacing w:before="60" w:after="60"/>
      </w:pPr>
    </w:p>
    <w:p w14:paraId="0ACDB0B6" w14:textId="77777777" w:rsidR="0079480D" w:rsidRDefault="00000000">
      <w:pPr>
        <w:spacing w:before="60" w:after="60" w:line="360" w:lineRule="auto"/>
        <w:jc w:val="both"/>
      </w:pPr>
      <w:r>
        <w:t>Cold-start initialization is addressed by pre-populating the replay buffer with transitions collected from a classical CFS scheduler operating on representative workload traces. This imitation learning bootstrap provides the RL agent with a starting policy that is at least as capable as the heuristic baseline, preventing the catastrophic initial performance degradation that would otherwise accompany random policy initialization in a production environment.</w:t>
      </w:r>
    </w:p>
    <w:p w14:paraId="1000E7B9" w14:textId="77777777" w:rsidR="0079480D" w:rsidRDefault="00000000">
      <w:pPr>
        <w:pStyle w:val="Heading3"/>
      </w:pPr>
      <w:r>
        <w:t>3.2.6 Monitoring, Telemetry, and Logging</w:t>
      </w:r>
    </w:p>
    <w:p w14:paraId="0DC66121" w14:textId="77777777" w:rsidR="0079480D" w:rsidRDefault="00000000">
      <w:pPr>
        <w:spacing w:before="60" w:after="60" w:line="360" w:lineRule="auto"/>
        <w:jc w:val="both"/>
      </w:pPr>
      <w:r>
        <w:t>The monitoring subsystem is built on Prometheus for metric scraping and time-series storage, with Grafana dashboards providing real-time visualization of scheduling KPIs. Node exporters deployed on each host expose CPU, GPU, memory, and I/O metrics at sub-second granularity. Custom exporters developed for the RL scheduler expose agent-specific metrics including current Q-values, policy entropy, and reward trajectory, enabling operators to diagnose training progress and detect policy drift in production deployments.</w:t>
      </w:r>
    </w:p>
    <w:p w14:paraId="0E88D5F4" w14:textId="77777777" w:rsidR="0079480D" w:rsidRDefault="00000000">
      <w:pPr>
        <w:spacing w:before="80" w:after="80"/>
        <w:jc w:val="center"/>
      </w:pPr>
      <w:r>
        <w:rPr>
          <w:b/>
          <w:bCs/>
          <w:i/>
          <w:iCs/>
          <w:sz w:val="22"/>
          <w:szCs w:val="22"/>
        </w:rPr>
        <w:t>Table 3.2.2: Comparative Analysis of Major Frameworks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1760"/>
        <w:gridCol w:w="1760"/>
        <w:gridCol w:w="2320"/>
      </w:tblGrid>
      <w:tr w:rsidR="0079480D" w14:paraId="007B7C27" w14:textId="77777777">
        <w:tblPrEx>
          <w:tblCellMar>
            <w:top w:w="0" w:type="dxa"/>
            <w:bottom w:w="0" w:type="dxa"/>
          </w:tblCellMar>
        </w:tblPrEx>
        <w:tc>
          <w:tcPr>
            <w:tcW w:w="17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3284B680" w14:textId="77777777" w:rsidR="0079480D" w:rsidRDefault="00000000">
            <w:pPr>
              <w:jc w:val="center"/>
            </w:pPr>
            <w:r>
              <w:rPr>
                <w:b/>
                <w:bCs/>
                <w:sz w:val="20"/>
                <w:szCs w:val="20"/>
              </w:rPr>
              <w:t>Technology</w:t>
            </w:r>
          </w:p>
        </w:tc>
        <w:tc>
          <w:tcPr>
            <w:tcW w:w="17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285A2392" w14:textId="77777777" w:rsidR="0079480D" w:rsidRDefault="00000000">
            <w:pPr>
              <w:jc w:val="center"/>
            </w:pPr>
            <w:r>
              <w:rPr>
                <w:b/>
                <w:bCs/>
                <w:sz w:val="20"/>
                <w:szCs w:val="20"/>
              </w:rPr>
              <w:t>Category</w:t>
            </w:r>
          </w:p>
        </w:tc>
        <w:tc>
          <w:tcPr>
            <w:tcW w:w="17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25134E10" w14:textId="77777777" w:rsidR="0079480D" w:rsidRDefault="00000000">
            <w:pPr>
              <w:jc w:val="center"/>
            </w:pPr>
            <w:r>
              <w:rPr>
                <w:b/>
                <w:bCs/>
                <w:sz w:val="20"/>
                <w:szCs w:val="20"/>
              </w:rPr>
              <w:t>RL Integration</w:t>
            </w:r>
          </w:p>
        </w:tc>
        <w:tc>
          <w:tcPr>
            <w:tcW w:w="17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70A6943A" w14:textId="77777777" w:rsidR="0079480D" w:rsidRDefault="00000000">
            <w:pPr>
              <w:jc w:val="center"/>
            </w:pPr>
            <w:r>
              <w:rPr>
                <w:b/>
                <w:bCs/>
                <w:sz w:val="20"/>
                <w:szCs w:val="20"/>
              </w:rPr>
              <w:t>Scope</w:t>
            </w:r>
          </w:p>
        </w:tc>
        <w:tc>
          <w:tcPr>
            <w:tcW w:w="232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41915BCC" w14:textId="77777777" w:rsidR="0079480D" w:rsidRDefault="00000000">
            <w:pPr>
              <w:jc w:val="center"/>
            </w:pPr>
            <w:r>
              <w:rPr>
                <w:b/>
                <w:bCs/>
                <w:sz w:val="20"/>
                <w:szCs w:val="20"/>
              </w:rPr>
              <w:t>Role in RL-Based Scheduling</w:t>
            </w:r>
          </w:p>
        </w:tc>
      </w:tr>
      <w:tr w:rsidR="0079480D" w14:paraId="44715EA0" w14:textId="77777777">
        <w:tblPrEx>
          <w:tblCellMar>
            <w:top w:w="0" w:type="dxa"/>
            <w:bottom w:w="0" w:type="dxa"/>
          </w:tblCellMar>
        </w:tblPrEx>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568BE2" w14:textId="77777777" w:rsidR="0079480D" w:rsidRDefault="00000000">
            <w:r>
              <w:rPr>
                <w:sz w:val="20"/>
                <w:szCs w:val="20"/>
              </w:rPr>
              <w:t>Ghost OS</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11AEB" w14:textId="77777777" w:rsidR="0079480D" w:rsidRDefault="00000000">
            <w:r>
              <w:rPr>
                <w:sz w:val="20"/>
                <w:szCs w:val="20"/>
              </w:rPr>
              <w:t>Kernel interface</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B28918" w14:textId="77777777" w:rsidR="0079480D" w:rsidRDefault="00000000">
            <w:r>
              <w:rPr>
                <w:sz w:val="20"/>
                <w:szCs w:val="20"/>
              </w:rPr>
              <w:t>Native</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2261A" w14:textId="77777777" w:rsidR="0079480D" w:rsidRDefault="00000000">
            <w:r>
              <w:rPr>
                <w:sz w:val="20"/>
                <w:szCs w:val="20"/>
              </w:rPr>
              <w:t>Single host</w:t>
            </w:r>
          </w:p>
        </w:tc>
        <w:tc>
          <w:tcPr>
            <w:tcW w:w="2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BC78C0" w14:textId="77777777" w:rsidR="0079480D" w:rsidRDefault="00000000">
            <w:r>
              <w:rPr>
                <w:sz w:val="20"/>
                <w:szCs w:val="20"/>
              </w:rPr>
              <w:t>Enables RL agent to issue kernel scheduling decisions</w:t>
            </w:r>
          </w:p>
        </w:tc>
      </w:tr>
      <w:tr w:rsidR="0079480D" w14:paraId="0E2CAEEA" w14:textId="77777777">
        <w:tblPrEx>
          <w:tblCellMar>
            <w:top w:w="0" w:type="dxa"/>
            <w:bottom w:w="0" w:type="dxa"/>
          </w:tblCellMar>
        </w:tblPrEx>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480A26" w14:textId="77777777" w:rsidR="0079480D" w:rsidRDefault="00000000">
            <w:r>
              <w:rPr>
                <w:sz w:val="20"/>
                <w:szCs w:val="20"/>
              </w:rPr>
              <w:t>Linux sched-ext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BA2E79" w14:textId="77777777" w:rsidR="0079480D" w:rsidRDefault="00000000">
            <w:r>
              <w:rPr>
                <w:sz w:val="20"/>
                <w:szCs w:val="20"/>
              </w:rPr>
              <w:t>BPF scheduler hook</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958331" w14:textId="77777777" w:rsidR="0079480D" w:rsidRDefault="00000000">
            <w:r>
              <w:rPr>
                <w:sz w:val="20"/>
                <w:szCs w:val="20"/>
              </w:rPr>
              <w:t>Via BPF programs</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D6C139" w14:textId="77777777" w:rsidR="0079480D" w:rsidRDefault="00000000">
            <w:r>
              <w:rPr>
                <w:sz w:val="20"/>
                <w:szCs w:val="20"/>
              </w:rPr>
              <w:t>Single host</w:t>
            </w:r>
          </w:p>
        </w:tc>
        <w:tc>
          <w:tcPr>
            <w:tcW w:w="2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BF910E" w14:textId="77777777" w:rsidR="0079480D" w:rsidRDefault="00000000">
            <w:r>
              <w:rPr>
                <w:sz w:val="20"/>
                <w:szCs w:val="20"/>
              </w:rPr>
              <w:t>Programmable scheduling policy in kernel space</w:t>
            </w:r>
          </w:p>
        </w:tc>
      </w:tr>
      <w:tr w:rsidR="0079480D" w14:paraId="6DE8CD94" w14:textId="77777777">
        <w:tblPrEx>
          <w:tblCellMar>
            <w:top w:w="0" w:type="dxa"/>
            <w:bottom w:w="0" w:type="dxa"/>
          </w:tblCellMar>
        </w:tblPrEx>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3EFEE7" w14:textId="77777777" w:rsidR="0079480D" w:rsidRDefault="00000000">
            <w:r>
              <w:rPr>
                <w:sz w:val="20"/>
                <w:szCs w:val="20"/>
              </w:rPr>
              <w:t>Kubernetes</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C5D118" w14:textId="77777777" w:rsidR="0079480D" w:rsidRDefault="00000000">
            <w:r>
              <w:rPr>
                <w:sz w:val="20"/>
                <w:szCs w:val="20"/>
              </w:rPr>
              <w:t>Container orchestrator</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F32BC7" w14:textId="77777777" w:rsidR="0079480D" w:rsidRDefault="00000000">
            <w:r>
              <w:rPr>
                <w:sz w:val="20"/>
                <w:szCs w:val="20"/>
              </w:rPr>
              <w:t>Plugin / custom scheduler</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E37BFE" w14:textId="77777777" w:rsidR="0079480D" w:rsidRDefault="00000000">
            <w:r>
              <w:rPr>
                <w:sz w:val="20"/>
                <w:szCs w:val="20"/>
              </w:rPr>
              <w:t>Cluster</w:t>
            </w:r>
          </w:p>
        </w:tc>
        <w:tc>
          <w:tcPr>
            <w:tcW w:w="2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186BB5" w14:textId="77777777" w:rsidR="0079480D" w:rsidRDefault="00000000">
            <w:r>
              <w:rPr>
                <w:sz w:val="20"/>
                <w:szCs w:val="20"/>
              </w:rPr>
              <w:t>Workload orchestration; custom scheduler extension point</w:t>
            </w:r>
          </w:p>
        </w:tc>
      </w:tr>
      <w:tr w:rsidR="0079480D" w14:paraId="04DBB995" w14:textId="77777777">
        <w:tblPrEx>
          <w:tblCellMar>
            <w:top w:w="0" w:type="dxa"/>
            <w:bottom w:w="0" w:type="dxa"/>
          </w:tblCellMar>
        </w:tblPrEx>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238F68" w14:textId="77777777" w:rsidR="0079480D" w:rsidRDefault="00000000">
            <w:r>
              <w:rPr>
                <w:sz w:val="20"/>
                <w:szCs w:val="20"/>
              </w:rPr>
              <w:t>Ray</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41428D" w14:textId="77777777" w:rsidR="0079480D" w:rsidRDefault="00000000">
            <w:r>
              <w:rPr>
                <w:sz w:val="20"/>
                <w:szCs w:val="20"/>
              </w:rPr>
              <w:t>RL execution framework</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A2F6C9" w14:textId="77777777" w:rsidR="0079480D" w:rsidRDefault="00000000">
            <w:r>
              <w:rPr>
                <w:sz w:val="20"/>
                <w:szCs w:val="20"/>
              </w:rPr>
              <w:t>Native (designed for RL)</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E25583" w14:textId="77777777" w:rsidR="0079480D" w:rsidRDefault="00000000">
            <w:r>
              <w:rPr>
                <w:sz w:val="20"/>
                <w:szCs w:val="20"/>
              </w:rPr>
              <w:t>Distributed</w:t>
            </w:r>
          </w:p>
        </w:tc>
        <w:tc>
          <w:tcPr>
            <w:tcW w:w="2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F749ED" w14:textId="77777777" w:rsidR="0079480D" w:rsidRDefault="00000000">
            <w:r>
              <w:rPr>
                <w:sz w:val="20"/>
                <w:szCs w:val="20"/>
              </w:rPr>
              <w:t>Distributed RL training and task graph scheduling</w:t>
            </w:r>
          </w:p>
        </w:tc>
      </w:tr>
      <w:tr w:rsidR="0079480D" w14:paraId="12ED2CA1" w14:textId="77777777">
        <w:tblPrEx>
          <w:tblCellMar>
            <w:top w:w="0" w:type="dxa"/>
            <w:bottom w:w="0" w:type="dxa"/>
          </w:tblCellMar>
        </w:tblPrEx>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6B2A3E" w14:textId="77777777" w:rsidR="0079480D" w:rsidRDefault="00000000">
            <w:r>
              <w:rPr>
                <w:sz w:val="20"/>
                <w:szCs w:val="20"/>
              </w:rPr>
              <w:t>DQN</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4097AB" w14:textId="77777777" w:rsidR="0079480D" w:rsidRDefault="00000000">
            <w:r>
              <w:rPr>
                <w:sz w:val="20"/>
                <w:szCs w:val="20"/>
              </w:rPr>
              <w:t>RL algorithm</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073A6F" w14:textId="77777777" w:rsidR="0079480D" w:rsidRDefault="00000000">
            <w:r>
              <w:rPr>
                <w:sz w:val="20"/>
                <w:szCs w:val="20"/>
              </w:rPr>
              <w:t>Core policy</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59A0D3" w14:textId="77777777" w:rsidR="0079480D" w:rsidRDefault="00000000">
            <w:r>
              <w:rPr>
                <w:sz w:val="20"/>
                <w:szCs w:val="20"/>
              </w:rPr>
              <w:t>Agent</w:t>
            </w:r>
          </w:p>
        </w:tc>
        <w:tc>
          <w:tcPr>
            <w:tcW w:w="2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7B72BA" w14:textId="77777777" w:rsidR="0079480D" w:rsidRDefault="00000000">
            <w:r>
              <w:rPr>
                <w:sz w:val="20"/>
                <w:szCs w:val="20"/>
              </w:rPr>
              <w:t>Discrete scheduling action selection via Q-values</w:t>
            </w:r>
          </w:p>
        </w:tc>
      </w:tr>
      <w:tr w:rsidR="0079480D" w14:paraId="6646207F" w14:textId="77777777">
        <w:tblPrEx>
          <w:tblCellMar>
            <w:top w:w="0" w:type="dxa"/>
            <w:bottom w:w="0" w:type="dxa"/>
          </w:tblCellMar>
        </w:tblPrEx>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D5D4E9" w14:textId="77777777" w:rsidR="0079480D" w:rsidRDefault="00000000">
            <w:r>
              <w:rPr>
                <w:sz w:val="20"/>
                <w:szCs w:val="20"/>
              </w:rPr>
              <w:t>PPO</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55BFDE" w14:textId="77777777" w:rsidR="0079480D" w:rsidRDefault="00000000">
            <w:r>
              <w:rPr>
                <w:sz w:val="20"/>
                <w:szCs w:val="20"/>
              </w:rPr>
              <w:t>RL algorithm</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AE7D98" w14:textId="77777777" w:rsidR="0079480D" w:rsidRDefault="00000000">
            <w:r>
              <w:rPr>
                <w:sz w:val="20"/>
                <w:szCs w:val="20"/>
              </w:rPr>
              <w:t>Core policy</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14F0CF" w14:textId="77777777" w:rsidR="0079480D" w:rsidRDefault="00000000">
            <w:r>
              <w:rPr>
                <w:sz w:val="20"/>
                <w:szCs w:val="20"/>
              </w:rPr>
              <w:t>Agent</w:t>
            </w:r>
          </w:p>
        </w:tc>
        <w:tc>
          <w:tcPr>
            <w:tcW w:w="2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66FEB5" w14:textId="77777777" w:rsidR="0079480D" w:rsidRDefault="00000000">
            <w:r>
              <w:rPr>
                <w:sz w:val="20"/>
                <w:szCs w:val="20"/>
              </w:rPr>
              <w:t>Stable continuous/discrete policy optimization</w:t>
            </w:r>
          </w:p>
        </w:tc>
      </w:tr>
      <w:tr w:rsidR="0079480D" w14:paraId="5FAF3DFD" w14:textId="77777777">
        <w:tblPrEx>
          <w:tblCellMar>
            <w:top w:w="0" w:type="dxa"/>
            <w:bottom w:w="0" w:type="dxa"/>
          </w:tblCellMar>
        </w:tblPrEx>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599190" w14:textId="77777777" w:rsidR="0079480D" w:rsidRDefault="00000000">
            <w:r>
              <w:rPr>
                <w:sz w:val="20"/>
                <w:szCs w:val="20"/>
              </w:rPr>
              <w:t>FAISS / Vector DB</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320A98" w14:textId="77777777" w:rsidR="0079480D" w:rsidRDefault="00000000">
            <w:r>
              <w:rPr>
                <w:sz w:val="20"/>
                <w:szCs w:val="20"/>
              </w:rPr>
              <w:t>Memory retrieval</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CD356B" w14:textId="77777777" w:rsidR="0079480D" w:rsidRDefault="00000000">
            <w:r>
              <w:rPr>
                <w:sz w:val="20"/>
                <w:szCs w:val="20"/>
              </w:rPr>
              <w:t>Experience replay</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873FA9" w14:textId="77777777" w:rsidR="0079480D" w:rsidRDefault="00000000">
            <w:r>
              <w:rPr>
                <w:sz w:val="20"/>
                <w:szCs w:val="20"/>
              </w:rPr>
              <w:t>Agent memory</w:t>
            </w:r>
          </w:p>
        </w:tc>
        <w:tc>
          <w:tcPr>
            <w:tcW w:w="2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A1FE8E" w14:textId="77777777" w:rsidR="0079480D" w:rsidRDefault="00000000">
            <w:r>
              <w:rPr>
                <w:sz w:val="20"/>
                <w:szCs w:val="20"/>
              </w:rPr>
              <w:t>Efficient historical experience lookup for policy learning</w:t>
            </w:r>
          </w:p>
        </w:tc>
      </w:tr>
      <w:tr w:rsidR="0079480D" w14:paraId="3FD05C38" w14:textId="77777777">
        <w:tblPrEx>
          <w:tblCellMar>
            <w:top w:w="0" w:type="dxa"/>
            <w:bottom w:w="0" w:type="dxa"/>
          </w:tblCellMar>
        </w:tblPrEx>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E9F9C9" w14:textId="77777777" w:rsidR="0079480D" w:rsidRDefault="00000000">
            <w:r>
              <w:rPr>
                <w:sz w:val="20"/>
                <w:szCs w:val="20"/>
              </w:rPr>
              <w:lastRenderedPageBreak/>
              <w:t>Prometheus / Grafana</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207CEC" w14:textId="77777777" w:rsidR="0079480D" w:rsidRDefault="00000000">
            <w:r>
              <w:rPr>
                <w:sz w:val="20"/>
                <w:szCs w:val="20"/>
              </w:rPr>
              <w:t>Monitoring</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652899" w14:textId="77777777" w:rsidR="0079480D" w:rsidRDefault="00000000">
            <w:r>
              <w:rPr>
                <w:sz w:val="20"/>
                <w:szCs w:val="20"/>
              </w:rPr>
              <w:t>State input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D35EA1" w14:textId="77777777" w:rsidR="0079480D" w:rsidRDefault="00000000">
            <w:r>
              <w:rPr>
                <w:sz w:val="20"/>
                <w:szCs w:val="20"/>
              </w:rPr>
              <w:t>Observability</w:t>
            </w:r>
          </w:p>
        </w:tc>
        <w:tc>
          <w:tcPr>
            <w:tcW w:w="2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E239CD" w14:textId="77777777" w:rsidR="0079480D" w:rsidRDefault="00000000">
            <w:r>
              <w:rPr>
                <w:sz w:val="20"/>
                <w:szCs w:val="20"/>
              </w:rPr>
              <w:t>Real-time metric collection for RL state representation</w:t>
            </w:r>
          </w:p>
        </w:tc>
      </w:tr>
    </w:tbl>
    <w:p w14:paraId="376E95A7" w14:textId="77777777" w:rsidR="0079480D" w:rsidRDefault="0079480D">
      <w:pPr>
        <w:spacing w:before="60" w:after="60"/>
      </w:pPr>
    </w:p>
    <w:p w14:paraId="2870022F" w14:textId="77777777" w:rsidR="0079480D" w:rsidRDefault="00000000">
      <w:pPr>
        <w:pStyle w:val="Heading2"/>
      </w:pPr>
      <w:r>
        <w:rPr>
          <w:sz w:val="24"/>
          <w:szCs w:val="24"/>
        </w:rPr>
        <w:t>3.3 Sustainability and Societal Concerns</w:t>
      </w:r>
    </w:p>
    <w:p w14:paraId="6C1088BB" w14:textId="77777777" w:rsidR="0079480D" w:rsidRDefault="00000000">
      <w:pPr>
        <w:pStyle w:val="Heading3"/>
      </w:pPr>
      <w:r>
        <w:t>3.3.1 Sustainability Aspects</w:t>
      </w:r>
    </w:p>
    <w:p w14:paraId="515A6EF6" w14:textId="77777777" w:rsidR="0079480D" w:rsidRDefault="00000000">
      <w:pPr>
        <w:spacing w:before="60" w:after="60" w:line="360" w:lineRule="auto"/>
        <w:jc w:val="both"/>
      </w:pPr>
      <w:r>
        <w:t>The sustainability implications of RL-based adaptive scheduling are both direct and indirect. On the direct side, intelligent resource allocation reduces idle cycles on GPU and CPU devices, a significant source of energy waste in data centers where accelerators may be underutilized for substantial fractions of time between burst workload arrivals. By learning to pack workloads more tightly and to preempt low-priority tasks when high-priority work arrives, the RL scheduler reduces the need for over-provisioned hardware reserves, cutting both capital expenditure and operational energy consumption.</w:t>
      </w:r>
    </w:p>
    <w:p w14:paraId="155FA51E" w14:textId="77777777" w:rsidR="0079480D" w:rsidRDefault="0079480D">
      <w:pPr>
        <w:spacing w:before="60" w:after="60"/>
      </w:pPr>
    </w:p>
    <w:p w14:paraId="114E29E5" w14:textId="77777777" w:rsidR="0079480D" w:rsidRDefault="00000000">
      <w:pPr>
        <w:spacing w:before="60" w:after="60" w:line="360" w:lineRule="auto"/>
        <w:jc w:val="both"/>
      </w:pPr>
      <w:r>
        <w:t>Energy-aware scheduling is a natural extension of the multi-objective reward function. Adding a power consumption term to the reward signal — penalizing scheduling decisions that activate high-power DVFS states unnecessarily or that leave accelerators spinning at full clock speed during idle periods — incentivizes the agent to discover policies that balance performance against energy expenditure. Early experiments in this direction in related work [3], [6] suggest that 10 to 20 percent reductions in cluster-level power consumption are achievable without significant throughput degradation.</w:t>
      </w:r>
    </w:p>
    <w:p w14:paraId="7EAA004B" w14:textId="77777777" w:rsidR="0079480D" w:rsidRDefault="0079480D">
      <w:pPr>
        <w:spacing w:before="60" w:after="60"/>
      </w:pPr>
    </w:p>
    <w:p w14:paraId="5ADA2FBC" w14:textId="77777777" w:rsidR="0079480D" w:rsidRDefault="00000000">
      <w:pPr>
        <w:spacing w:before="60" w:after="60" w:line="360" w:lineRule="auto"/>
        <w:jc w:val="both"/>
      </w:pPr>
      <w:r>
        <w:t>At a macroeconomic scale, more efficient utilization of existing AI infrastructure reduces the rate at which new hardware must be manufactured, with corresponding reductions in the energy and materials cost of production. This aligns with UN Sustainable Development Goal 9 (Industry, Innovation and Infrastructure) and Goal 13 (Climate Action), and positions RL-based scheduling as a component of responsible AI infrastructure development rather than merely a performance optimization technique.</w:t>
      </w:r>
    </w:p>
    <w:p w14:paraId="7F662E1D" w14:textId="77777777" w:rsidR="0079480D" w:rsidRDefault="00000000">
      <w:pPr>
        <w:pStyle w:val="Heading3"/>
      </w:pPr>
      <w:r>
        <w:t>3.3.2 Societal Concerns</w:t>
      </w:r>
    </w:p>
    <w:p w14:paraId="0E04012E" w14:textId="77777777" w:rsidR="0079480D" w:rsidRDefault="00000000">
      <w:pPr>
        <w:spacing w:before="60" w:after="60" w:line="360" w:lineRule="auto"/>
        <w:jc w:val="both"/>
      </w:pPr>
      <w:r>
        <w:t>The societal implications of deploying RL-based schedulers in production AI infrastructure are multifaceted and warrant careful consideration alongside the technical merits of the approach.</w:t>
      </w:r>
    </w:p>
    <w:p w14:paraId="4AADF1E4" w14:textId="77777777" w:rsidR="0079480D" w:rsidRDefault="0079480D">
      <w:pPr>
        <w:spacing w:before="60" w:after="60"/>
      </w:pPr>
    </w:p>
    <w:p w14:paraId="0E2589CE" w14:textId="77777777" w:rsidR="0079480D" w:rsidRDefault="00000000">
      <w:pPr>
        <w:spacing w:before="60" w:after="60" w:line="360" w:lineRule="auto"/>
        <w:jc w:val="both"/>
      </w:pPr>
      <w:r>
        <w:t xml:space="preserve">On the positive side, reducing inference latency through intelligent scheduling directly improves user experience for the millions of people who interact daily with AI-powered </w:t>
      </w:r>
      <w:r>
        <w:lastRenderedPageBreak/>
        <w:t>services — search, translation, recommendation, diagnostic imaging, and emergency response systems among them. Healthcare applications are particularly consequential: a scheduling framework that reliably meets the latency SLAs of medical imaging inference pipelines or real-time clinical decision support systems contributes concretely to patient safety [3].</w:t>
      </w:r>
    </w:p>
    <w:p w14:paraId="51244C5F" w14:textId="77777777" w:rsidR="0079480D" w:rsidRDefault="0079480D">
      <w:pPr>
        <w:spacing w:before="60" w:after="60"/>
      </w:pPr>
    </w:p>
    <w:p w14:paraId="7892BC9D" w14:textId="77777777" w:rsidR="0079480D" w:rsidRDefault="00000000">
      <w:pPr>
        <w:spacing w:before="60" w:after="60" w:line="360" w:lineRule="auto"/>
        <w:jc w:val="both"/>
      </w:pPr>
      <w:r>
        <w:t>Multi-tenant fairness mechanisms embedded in the reward function provide a technical basis for equitable resource sharing in shared cloud environments. Organizations with smaller compute budgets but legitimate operational needs can be guaranteed a minimum quality of service without requiring dedicated hardware infrastructure, lowering the barrier to entry for AI-powered applications across sectors. Transparent, auditable scheduling policies — as opposed to opaque heuristics whose behavior cannot be explained post-hoc — support accountability and regulatory compliance requirements that are increasingly important in financial services, healthcare, and public administration contexts.</w:t>
      </w:r>
    </w:p>
    <w:p w14:paraId="305AC6A7" w14:textId="77777777" w:rsidR="0079480D" w:rsidRDefault="0079480D">
      <w:pPr>
        <w:spacing w:before="60" w:after="60"/>
      </w:pPr>
    </w:p>
    <w:p w14:paraId="2583B2A3" w14:textId="77777777" w:rsidR="0079480D" w:rsidRDefault="00000000">
      <w:pPr>
        <w:spacing w:before="60" w:after="60" w:line="360" w:lineRule="auto"/>
        <w:jc w:val="both"/>
      </w:pPr>
      <w:r>
        <w:t>The societal concerns associated with this technology are equally real, however. RL-based scheduling systems, like all learned systems, can exhibit unexpected behavior when workload distributions shift outside the range of training experience. A scheduler that has learned a highly optimized policy for a particular workload mix may perform poorly — potentially worse than a simple heuristic — when that mix changes abruptly, as it would during a major product launch or an unforeseen security incident. Robust deployment requires ongoing monitoring, fallback mechanisms to classical scheduling algorithms, and regular policy retraining on updated workload traces [9], [10].</w:t>
      </w:r>
    </w:p>
    <w:p w14:paraId="4868D302" w14:textId="77777777" w:rsidR="0079480D" w:rsidRDefault="0079480D">
      <w:pPr>
        <w:spacing w:before="60" w:after="60"/>
      </w:pPr>
    </w:p>
    <w:p w14:paraId="7873CB9D" w14:textId="77777777" w:rsidR="0079480D" w:rsidRDefault="00000000">
      <w:pPr>
        <w:spacing w:before="60" w:after="60" w:line="360" w:lineRule="auto"/>
        <w:jc w:val="both"/>
      </w:pPr>
      <w:r>
        <w:t>Additionally, the computational cost of training RL policies — which may require millions of scheduling decisions worth of experience to converge — represents an energy expenditure that must be weighed against the energy savings achieved in production. Amortizing this training cost over the deployment lifetime of the policy is straightforward for stable workload environments, but challenging for environments where policy retraining must occur frequently.</w:t>
      </w:r>
    </w:p>
    <w:p w14:paraId="0D5748B7" w14:textId="77777777" w:rsidR="0079480D" w:rsidRDefault="00000000">
      <w:pPr>
        <w:pStyle w:val="Heading2"/>
      </w:pPr>
      <w:r>
        <w:rPr>
          <w:sz w:val="24"/>
          <w:szCs w:val="24"/>
        </w:rPr>
        <w:t>3.4 Conclusion</w:t>
      </w:r>
    </w:p>
    <w:p w14:paraId="688D3F90" w14:textId="77777777" w:rsidR="0079480D" w:rsidRDefault="00000000">
      <w:pPr>
        <w:spacing w:before="60" w:after="60" w:line="360" w:lineRule="auto"/>
        <w:jc w:val="both"/>
      </w:pPr>
      <w:r>
        <w:t xml:space="preserve">Reinforcement Learning-Based Adaptive Scheduling in AI-Native Operating Systems stands at the intersection of several maturing technologies — deep reinforcement learning algorithms, programmable kernel interfaces, distributed execution frameworks, and heterogeneous accelerator hardware — and the confluence of these threads has created conditions where </w:t>
      </w:r>
      <w:r>
        <w:lastRenderedPageBreak/>
        <w:t>production deployment is within reach. The analysis presented in this seminar demonstrates that RL-based scheduling is technically sound, empirically validated, and architecturally coherent.</w:t>
      </w:r>
    </w:p>
    <w:p w14:paraId="0DCC622A" w14:textId="77777777" w:rsidR="0079480D" w:rsidRDefault="0079480D">
      <w:pPr>
        <w:spacing w:before="60" w:after="60"/>
      </w:pPr>
    </w:p>
    <w:p w14:paraId="74DE997B" w14:textId="77777777" w:rsidR="0079480D" w:rsidRDefault="00000000">
      <w:pPr>
        <w:spacing w:before="60" w:after="60" w:line="360" w:lineRule="auto"/>
        <w:jc w:val="both"/>
      </w:pPr>
      <w:r>
        <w:t>The literature survey confirmed that DRL schedulers consistently achieve 20 to 50 percent improvements in job completion time and GPU utilization over static heuristics across a range of cluster environments and workload types [1], [2], [5]. Kernel-level integration through Ghost OS [9] and Linux sched-ext removes the latency penalty that has historically limited user-space scheduling agents, enabling RL policies to operate at the granularity required for real-time AI inference management. Distributed training infrastructure provided by Ray [8] makes policy learning at scale practically feasible, while Kubernetes [7] supplies the cluster-level orchestration context within which fine-grained RL scheduling operates.</w:t>
      </w:r>
    </w:p>
    <w:p w14:paraId="1AB2F4AE" w14:textId="77777777" w:rsidR="0079480D" w:rsidRDefault="0079480D">
      <w:pPr>
        <w:spacing w:before="60" w:after="60"/>
      </w:pPr>
    </w:p>
    <w:p w14:paraId="5E616763" w14:textId="77777777" w:rsidR="0079480D" w:rsidRDefault="00000000">
      <w:pPr>
        <w:spacing w:before="60" w:after="60" w:line="360" w:lineRule="auto"/>
        <w:jc w:val="both"/>
      </w:pPr>
      <w:r>
        <w:t>The proposed framework synthesizes these components into a coherent pipeline: workload ingestion, system state monitoring, state vector encoding, RL agent action selection, kernel scheduling execution, performance evaluation, and reward-driven policy update. The multi-objective reward function — balancing inference latency minimization, GPU utilization maximization, and QoS SLA compliance — provides a flexible optimization target that can be tuned to the priority ordering of different deployment contexts.</w:t>
      </w:r>
    </w:p>
    <w:p w14:paraId="59C8394C" w14:textId="77777777" w:rsidR="0079480D" w:rsidRDefault="0079480D">
      <w:pPr>
        <w:spacing w:before="60" w:after="60"/>
      </w:pPr>
    </w:p>
    <w:p w14:paraId="714B0DDF" w14:textId="77777777" w:rsidR="0079480D" w:rsidRDefault="00000000">
      <w:pPr>
        <w:spacing w:before="60" w:after="60" w:line="360" w:lineRule="auto"/>
        <w:jc w:val="both"/>
      </w:pPr>
      <w:r>
        <w:t>The research gaps identified through the literature survey define the agenda for future work. Multi-tenant QoS guarantees under diverse and competing latency SLAs remain the most significant open problem; solving it will require advances in constrained policy optimization and possibly in the formal specification of fairness criteria that are amenable to reward function encoding [3], [6]. Cold-start and training instability challenges call for more robust initialization strategies and curriculum learning approaches that guide the RL agent through progressively more complex workload scenarios [10]. Energy-aware scheduling and neuromorphic computing integration represent longer-horizon opportunities that connect this research agenda to broader sustainability goals.</w:t>
      </w:r>
    </w:p>
    <w:p w14:paraId="6760081D" w14:textId="77777777" w:rsidR="0079480D" w:rsidRDefault="0079480D">
      <w:pPr>
        <w:spacing w:before="60" w:after="60"/>
      </w:pPr>
    </w:p>
    <w:p w14:paraId="6A243426" w14:textId="77777777" w:rsidR="0079480D" w:rsidRDefault="00000000">
      <w:pPr>
        <w:spacing w:before="60" w:after="60" w:line="360" w:lineRule="auto"/>
        <w:jc w:val="both"/>
      </w:pPr>
      <w:r>
        <w:t xml:space="preserve">In summary, RL-Based Adaptive Scheduling offers a principled and practically deployable pathway toward AI-Native Operating Systems that are genuinely intelligent — capable of observing their own performance, learning from experience, and continuously improving resource allocation decisions without human intervention. The realization of this vision </w:t>
      </w:r>
      <w:r>
        <w:lastRenderedPageBreak/>
        <w:t>requires sustained investment in both the algorithmic foundations and the systems infrastructure that make kernel-level RL scheduling practical, but the trajectory of current research makes that investment clearly worthwhile.</w:t>
      </w:r>
    </w:p>
    <w:p w14:paraId="09F17A10" w14:textId="77777777" w:rsidR="0079480D" w:rsidRDefault="00000000">
      <w:r>
        <w:br w:type="page"/>
      </w:r>
    </w:p>
    <w:p w14:paraId="0FE46CA4" w14:textId="77777777" w:rsidR="0079480D" w:rsidRDefault="00000000">
      <w:pPr>
        <w:spacing w:before="480" w:after="240"/>
        <w:jc w:val="center"/>
      </w:pPr>
      <w:r>
        <w:rPr>
          <w:b/>
          <w:bCs/>
          <w:sz w:val="32"/>
          <w:szCs w:val="32"/>
        </w:rPr>
        <w:lastRenderedPageBreak/>
        <w:t>BIBLIOGRAPHY</w:t>
      </w:r>
    </w:p>
    <w:p w14:paraId="4928853A" w14:textId="77777777" w:rsidR="0079480D" w:rsidRDefault="00000000">
      <w:pPr>
        <w:spacing w:before="60" w:after="60" w:line="360" w:lineRule="auto"/>
        <w:jc w:val="both"/>
      </w:pPr>
      <w:r>
        <w:t>[1] H. Mao, M. Schwarzkopf, S. B. Venkatakrishnan, Z. Meng, and M. Alizadeh, "Learning Scheduling Algorithms for Data Processing Clusters," in Proc. ACM SIGCOMM, Beijing, China, 2019, pp. 270–288.</w:t>
      </w:r>
    </w:p>
    <w:p w14:paraId="328BDE02" w14:textId="77777777" w:rsidR="0079480D" w:rsidRDefault="0079480D">
      <w:pPr>
        <w:spacing w:before="60" w:after="60"/>
      </w:pPr>
    </w:p>
    <w:p w14:paraId="3AD0C7B2" w14:textId="77777777" w:rsidR="0079480D" w:rsidRDefault="00000000">
      <w:pPr>
        <w:spacing w:before="60" w:after="60" w:line="360" w:lineRule="auto"/>
        <w:jc w:val="both"/>
      </w:pPr>
      <w:r>
        <w:t>[2] Y. Peng, Y. Bao, Y. Chen, C. Wu, and C. Guo, "Optimus: An Efficient Dynamic Resource Scheduler for Deep Learning Clusters," in Proc. 13th EuroSys Conf., Porto, Portugal, 2018, pp. 1–14.</w:t>
      </w:r>
    </w:p>
    <w:p w14:paraId="7689D0C0" w14:textId="77777777" w:rsidR="0079480D" w:rsidRDefault="0079480D">
      <w:pPr>
        <w:spacing w:before="60" w:after="60"/>
      </w:pPr>
    </w:p>
    <w:p w14:paraId="201A54D5" w14:textId="77777777" w:rsidR="0079480D" w:rsidRDefault="00000000">
      <w:pPr>
        <w:spacing w:before="60" w:after="60" w:line="360" w:lineRule="auto"/>
        <w:jc w:val="both"/>
      </w:pPr>
      <w:r>
        <w:t>[3] D. Eytan, C. Blundell, and J. S. Gurd, "It's Hard to Share: Joint Service Placement and Request Scheduling for Edge AI," in Proc. IEEE INFOCOM, Toronto, Canada, 2020, pp. 2009–2018.</w:t>
      </w:r>
    </w:p>
    <w:p w14:paraId="2D352541" w14:textId="77777777" w:rsidR="0079480D" w:rsidRDefault="0079480D">
      <w:pPr>
        <w:spacing w:before="60" w:after="60"/>
      </w:pPr>
    </w:p>
    <w:p w14:paraId="6AE2F917" w14:textId="77777777" w:rsidR="0079480D" w:rsidRDefault="00000000">
      <w:pPr>
        <w:spacing w:before="60" w:after="60" w:line="360" w:lineRule="auto"/>
        <w:jc w:val="both"/>
      </w:pPr>
      <w:r>
        <w:t>[4] R. Grandl, G. Ananthanarayanan, S. Kandula, S. Rao, and A. Akella, "Multi-Resource Packing for Cluster Schedulers," in Proc. ACM SIGCOMM, Chicago, USA, 2014, pp. 455–466.</w:t>
      </w:r>
    </w:p>
    <w:p w14:paraId="207AD654" w14:textId="77777777" w:rsidR="0079480D" w:rsidRDefault="0079480D">
      <w:pPr>
        <w:spacing w:before="60" w:after="60"/>
      </w:pPr>
    </w:p>
    <w:p w14:paraId="237D0871" w14:textId="77777777" w:rsidR="0079480D" w:rsidRDefault="00000000">
      <w:pPr>
        <w:spacing w:before="60" w:after="60" w:line="360" w:lineRule="auto"/>
        <w:jc w:val="both"/>
      </w:pPr>
      <w:r>
        <w:t>[5] A. Mirhoseini, H. Pham, Q. V. Le, B. Steiner, R. Larsen, Y. Zhou, N. Kumar, M. Norouzi, S. Bengio, and J. Dean, "Device Placement Optimization with Reinforcement Learning," in Proc. ICML, Sydney, Australia, 2017, pp. 2430–2439.</w:t>
      </w:r>
    </w:p>
    <w:p w14:paraId="0EB9AC2C" w14:textId="77777777" w:rsidR="0079480D" w:rsidRDefault="0079480D">
      <w:pPr>
        <w:spacing w:before="60" w:after="60"/>
      </w:pPr>
    </w:p>
    <w:p w14:paraId="040ED4A7" w14:textId="77777777" w:rsidR="0079480D" w:rsidRDefault="00000000">
      <w:pPr>
        <w:spacing w:before="60" w:after="60" w:line="360" w:lineRule="auto"/>
        <w:jc w:val="both"/>
      </w:pPr>
      <w:r>
        <w:t>[6] O. Alipourfard, H. H. Liu, J. Chen, S. Venkataraman, M. Yu, and M. Zhang, "CherryPick: Adaptively Unearthing the Best Cloud Configurations for Big Data Analytics," in Proc. USENIX NSDI, Boston, USA, 2017, pp. 469–482.</w:t>
      </w:r>
    </w:p>
    <w:p w14:paraId="4800B4C7" w14:textId="77777777" w:rsidR="0079480D" w:rsidRDefault="0079480D">
      <w:pPr>
        <w:spacing w:before="60" w:after="60"/>
      </w:pPr>
    </w:p>
    <w:p w14:paraId="5E241347" w14:textId="77777777" w:rsidR="0079480D" w:rsidRDefault="00000000">
      <w:pPr>
        <w:spacing w:before="60" w:after="60" w:line="360" w:lineRule="auto"/>
        <w:jc w:val="both"/>
      </w:pPr>
      <w:r>
        <w:t>[7] B. Burns, B. Grant, D. Oppenheimer, E. Brewer, and J. Wilkes, "Borg, Omega, and Kubernetes," ACM Queue, vol. 14, no. 1, pp. 70–93, 2016.</w:t>
      </w:r>
    </w:p>
    <w:p w14:paraId="29047498" w14:textId="77777777" w:rsidR="0079480D" w:rsidRDefault="0079480D">
      <w:pPr>
        <w:spacing w:before="60" w:after="60"/>
      </w:pPr>
    </w:p>
    <w:p w14:paraId="2AF9B0FB" w14:textId="77777777" w:rsidR="0079480D" w:rsidRDefault="00000000">
      <w:pPr>
        <w:spacing w:before="60" w:after="60" w:line="360" w:lineRule="auto"/>
        <w:jc w:val="both"/>
      </w:pPr>
      <w:r>
        <w:t>[8] P. Moritz, R. Nishihara, S. Wang, A. Tumanov, R. Liaw, E. Liang, M. Elibol, Z. Yang, W. Paul, M. I. Jordan, and I. Stoica, "Ray: A Distributed Framework for Emerging AI Applications," in Proc. USENIX OSDI, Carlsbad, USA, 2018, pp. 561–577.</w:t>
      </w:r>
    </w:p>
    <w:p w14:paraId="480744C8" w14:textId="77777777" w:rsidR="0079480D" w:rsidRDefault="0079480D">
      <w:pPr>
        <w:spacing w:before="60" w:after="60"/>
      </w:pPr>
    </w:p>
    <w:p w14:paraId="59E67DF4" w14:textId="77777777" w:rsidR="0079480D" w:rsidRDefault="00000000">
      <w:pPr>
        <w:spacing w:before="60" w:after="60" w:line="360" w:lineRule="auto"/>
        <w:jc w:val="both"/>
      </w:pPr>
      <w:r>
        <w:lastRenderedPageBreak/>
        <w:t>[9] J. Humphries, N. Jaleel, D. Weissman, N. C. Vaziri, C. Kennelly, P. Turner, D. Wajc, B. Mikova, T. Merrifield, A. Bhattacharya, and C. Kozyrakis, "Ghost: Fast and Flexible User-Space Delegation of Linux Scheduling," in Proc. ACM SOSP, Virtual, 2021, pp. 588–604.</w:t>
      </w:r>
    </w:p>
    <w:p w14:paraId="7A7AD68C" w14:textId="77777777" w:rsidR="0079480D" w:rsidRDefault="0079480D">
      <w:pPr>
        <w:spacing w:before="60" w:after="60"/>
      </w:pPr>
    </w:p>
    <w:p w14:paraId="5585C20D" w14:textId="77777777" w:rsidR="0079480D" w:rsidRDefault="00000000">
      <w:pPr>
        <w:spacing w:before="60" w:after="60" w:line="360" w:lineRule="auto"/>
        <w:jc w:val="both"/>
      </w:pPr>
      <w:r>
        <w:t>[10] R. S. Sutton and A. G. Barto, Reinforcement Learning: An Introduction, 2nd ed. Cambridge, MA, USA: MIT Press, 2018.</w:t>
      </w:r>
    </w:p>
    <w:p w14:paraId="07725D0B" w14:textId="77777777" w:rsidR="0079480D" w:rsidRDefault="0079480D">
      <w:pPr>
        <w:spacing w:before="60" w:after="60"/>
      </w:pPr>
    </w:p>
    <w:p w14:paraId="49682D30" w14:textId="77777777" w:rsidR="0079480D" w:rsidRDefault="00000000">
      <w:pPr>
        <w:spacing w:before="60" w:after="60" w:line="360" w:lineRule="auto"/>
        <w:jc w:val="both"/>
      </w:pPr>
      <w:r>
        <w:t>[11] V. Mnih, K. Kavukcuoglu, D. Silver, A. A. Rusu, J. Veness, M. G. Bellemare, A. Graves, M. Riedmiller, A. K. Fidjeland, G. Ostrovski, S. Petersen, C. Beattie, A. Sadik, I. Antonoglou, H. King, D. Kumaran, D. Wierstra, S. Legg, and D. Hassabis, "Human-Level Control Through Deep Reinforcement Learning," Nature, vol. 518, no. 7540, pp. 529–533, 2015.</w:t>
      </w:r>
    </w:p>
    <w:p w14:paraId="3C9A5B23" w14:textId="77777777" w:rsidR="0079480D" w:rsidRDefault="0079480D">
      <w:pPr>
        <w:spacing w:before="60" w:after="60"/>
      </w:pPr>
    </w:p>
    <w:p w14:paraId="08A7193F" w14:textId="77777777" w:rsidR="0079480D" w:rsidRDefault="00000000">
      <w:pPr>
        <w:spacing w:before="60" w:after="60" w:line="360" w:lineRule="auto"/>
        <w:jc w:val="both"/>
      </w:pPr>
      <w:r>
        <w:t>[12] J. Schulman, F. Wolski, P. Dhariwal, A. Radford, and O. Klimov, "Proximal Policy Optimization Algorithms," arXiv preprint arXiv:1707.06347, 2017.</w:t>
      </w:r>
    </w:p>
    <w:p w14:paraId="0D803CF6" w14:textId="77777777" w:rsidR="0079480D" w:rsidRDefault="0079480D">
      <w:pPr>
        <w:spacing w:before="60" w:after="60"/>
      </w:pPr>
    </w:p>
    <w:p w14:paraId="0BAF7041" w14:textId="77777777" w:rsidR="0079480D" w:rsidRDefault="00000000">
      <w:pPr>
        <w:spacing w:before="60" w:after="60" w:line="360" w:lineRule="auto"/>
        <w:jc w:val="both"/>
      </w:pPr>
      <w:r>
        <w:t>[13] V. Mnih, A. P. Badia, M. Mirza, A. Graves, T. Harley, T. P. Lillicrap, D. Silver, and K. Kavukcuoglu, "Asynchronous Methods for Deep Reinforcement Learning," in Proc. ICML, New York, USA, 2016, pp. 1928–1937.</w:t>
      </w:r>
    </w:p>
    <w:p w14:paraId="64721AA5" w14:textId="77777777" w:rsidR="0079480D" w:rsidRDefault="0079480D">
      <w:pPr>
        <w:spacing w:before="60" w:after="60"/>
      </w:pPr>
    </w:p>
    <w:p w14:paraId="08750C27" w14:textId="77777777" w:rsidR="0079480D" w:rsidRDefault="00000000">
      <w:pPr>
        <w:spacing w:before="60" w:after="60" w:line="360" w:lineRule="auto"/>
        <w:jc w:val="both"/>
      </w:pPr>
      <w:r>
        <w:t>[14] T. Lillicrap, J. Hunt, A. Pritzel, N. Heess, T. Erez, Y. Tassa, D. Silver, and D. Wierstra, "Continuous Control with Deep Reinforcement Learning," in Proc. ICLR, San Juan, Puerto Rico, 2016, pp. 1–14.</w:t>
      </w:r>
    </w:p>
    <w:p w14:paraId="0D5FF057" w14:textId="77777777" w:rsidR="0079480D" w:rsidRDefault="0079480D">
      <w:pPr>
        <w:spacing w:before="60" w:after="60"/>
      </w:pPr>
    </w:p>
    <w:p w14:paraId="3493E79D" w14:textId="77777777" w:rsidR="0079480D" w:rsidRDefault="00000000">
      <w:pPr>
        <w:spacing w:before="60" w:after="60" w:line="360" w:lineRule="auto"/>
        <w:jc w:val="both"/>
      </w:pPr>
      <w:r>
        <w:t>[15] M. Abadi, P. Barham, J. Chen, Z. Chen, A. Davis, J. Dean, M. Devin, S. Ghemawat, G. Irving, M. Isard, M. Kudlur, J. Levenberg, R. Monga, S. Moore, D. G. Murray, B. Steiner, P. Tucker, V. Vasudevan, P. Warden, M. Wicke, Y. Yu, and X. Zheng, "TensorFlow: A System for Large-Scale Machine Learning," in Proc. USENIX OSDI, Savannah, USA, 2016, pp. 265–283.</w:t>
      </w:r>
    </w:p>
    <w:p w14:paraId="292939BE" w14:textId="77777777" w:rsidR="0079480D" w:rsidRDefault="0079480D">
      <w:pPr>
        <w:spacing w:before="60" w:after="60"/>
      </w:pPr>
    </w:p>
    <w:p w14:paraId="2D990158" w14:textId="77777777" w:rsidR="0079480D" w:rsidRDefault="00000000">
      <w:pPr>
        <w:spacing w:before="60" w:after="60" w:line="360" w:lineRule="auto"/>
        <w:jc w:val="both"/>
      </w:pPr>
      <w:r>
        <w:t>[16] A. Vaswani, N. Shazeer, N. Parmar, J. Uszkoreit, L. Jones, A. N. Gomez, L. Kaiser, and I. Polosukhin, "Attention Is All You Need," in Proc. NeurIPS, Long Beach, USA, 2017, pp. 5998–6008.</w:t>
      </w:r>
    </w:p>
    <w:p w14:paraId="61D56635" w14:textId="77777777" w:rsidR="0079480D" w:rsidRDefault="0079480D">
      <w:pPr>
        <w:spacing w:before="60" w:after="60"/>
      </w:pPr>
    </w:p>
    <w:p w14:paraId="52BEE5E8" w14:textId="77777777" w:rsidR="0079480D" w:rsidRDefault="00000000">
      <w:pPr>
        <w:spacing w:before="60" w:after="60" w:line="360" w:lineRule="auto"/>
        <w:jc w:val="both"/>
      </w:pPr>
      <w:r>
        <w:lastRenderedPageBreak/>
        <w:t>[17] M. Zaharia, R. S. Xin, P. Wendell, T. Das, M. Armbrust, A. Dave, X. Meng, J. Rosen, S. Venkataraman, M. J. Franklin, A. Ghodsi, J. Gonzalez, S. Shenker, and I. Stoica, "Apache Spark: A Unified Engine for Big Data Processing," Commun. ACM, vol. 59, no. 11, pp. 56–65, 2016.</w:t>
      </w:r>
    </w:p>
    <w:p w14:paraId="0086C948" w14:textId="77777777" w:rsidR="0079480D" w:rsidRDefault="0079480D">
      <w:pPr>
        <w:spacing w:before="60" w:after="60"/>
      </w:pPr>
    </w:p>
    <w:p w14:paraId="4DE47405" w14:textId="77777777" w:rsidR="0079480D" w:rsidRDefault="00000000">
      <w:pPr>
        <w:spacing w:before="60" w:after="60" w:line="360" w:lineRule="auto"/>
        <w:jc w:val="both"/>
      </w:pPr>
      <w:r>
        <w:t>[18] M. Schwarzkopf, A. Konwinski, M. Abd-El-Malek, and J. Wilkes, "Omega: Flexible, Scalable Schedulers for Large Compute Clusters," in Proc. EuroSys, Prague, Czech Republic, 2013, pp. 351–364.</w:t>
      </w:r>
    </w:p>
    <w:p w14:paraId="5043CBBE" w14:textId="77777777" w:rsidR="0079480D" w:rsidRDefault="0079480D">
      <w:pPr>
        <w:spacing w:before="60" w:after="60"/>
      </w:pPr>
    </w:p>
    <w:p w14:paraId="53EC1ADA" w14:textId="77777777" w:rsidR="0079480D" w:rsidRDefault="00000000">
      <w:pPr>
        <w:spacing w:before="60" w:after="60" w:line="360" w:lineRule="auto"/>
        <w:jc w:val="both"/>
      </w:pPr>
      <w:r>
        <w:t>[19] L. A. Barroso, U. Holzle, and P. Ranganathan, "The Datacenter as a Computer: Designing Warehouse-Scale Machines," 3rd ed., Synthesis Lectures on Computer Architecture, vol. 13, no. 3, pp. 1–189, 2018.</w:t>
      </w:r>
    </w:p>
    <w:p w14:paraId="23CF0D71" w14:textId="77777777" w:rsidR="0079480D" w:rsidRDefault="0079480D">
      <w:pPr>
        <w:spacing w:before="60" w:after="60"/>
      </w:pPr>
    </w:p>
    <w:p w14:paraId="59435F46" w14:textId="77777777" w:rsidR="0079480D" w:rsidRDefault="00000000">
      <w:pPr>
        <w:spacing w:before="60" w:after="60" w:line="360" w:lineRule="auto"/>
        <w:jc w:val="both"/>
      </w:pPr>
      <w:r>
        <w:t>[20] G. Brockman, V. Cheung, L. Pettersson, J. Schneider, J. Schulman, J. Tang, and W. Zaremba, "OpenAI Gym," arXiv preprint arXiv:1606.01540, 2016.</w:t>
      </w:r>
    </w:p>
    <w:p w14:paraId="08AAD541" w14:textId="77777777" w:rsidR="0079480D" w:rsidRDefault="0079480D">
      <w:pPr>
        <w:spacing w:before="60" w:after="60"/>
      </w:pPr>
    </w:p>
    <w:p w14:paraId="1CC3C368" w14:textId="77777777" w:rsidR="0079480D" w:rsidRDefault="00000000">
      <w:pPr>
        <w:spacing w:before="60" w:after="60" w:line="360" w:lineRule="auto"/>
        <w:jc w:val="both"/>
      </w:pPr>
      <w:r>
        <w:t>[21] T. Chilimbi, Y. Suzue, J. Apacible, and K. Kalyanaraman, "Project Adam: Building an Efficient and Scalable Deep Learning Training System," in Proc. USENIX OSDI, Broomfield, USA, 2014, pp. 571–582.</w:t>
      </w:r>
    </w:p>
    <w:p w14:paraId="1D2C2761" w14:textId="77777777" w:rsidR="0079480D" w:rsidRDefault="0079480D">
      <w:pPr>
        <w:spacing w:before="60" w:after="60"/>
      </w:pPr>
    </w:p>
    <w:p w14:paraId="41EF695D" w14:textId="77777777" w:rsidR="0079480D" w:rsidRDefault="00000000">
      <w:pPr>
        <w:spacing w:before="60" w:after="60" w:line="360" w:lineRule="auto"/>
        <w:jc w:val="both"/>
      </w:pPr>
      <w:r>
        <w:t>[22] Y. Zhu, H. Cai, C. Liu, B. Gu, N. Wang, Y. Li, and M. Zhao, "Daydream: Accurately Estimating the Efficacy of Optimizations for DNN Training," in Proc. USENIX ATC, Santa Clara, USA, 2020, pp. 337–352.</w:t>
      </w:r>
    </w:p>
    <w:p w14:paraId="18A9E64F" w14:textId="77777777" w:rsidR="0079480D" w:rsidRDefault="0079480D">
      <w:pPr>
        <w:spacing w:before="60" w:after="60"/>
      </w:pPr>
    </w:p>
    <w:p w14:paraId="48F53027" w14:textId="77777777" w:rsidR="0079480D" w:rsidRDefault="00000000">
      <w:pPr>
        <w:spacing w:before="60" w:after="60" w:line="360" w:lineRule="auto"/>
        <w:jc w:val="both"/>
      </w:pPr>
      <w:r>
        <w:t>[23] W. Wang, B. Li, and B. Liang, "Dominant Resource Fairness in Cloud Computing Systems with Heterogeneous Servers," in Proc. IEEE INFOCOM, Toronto, Canada, 2014, pp. 583–591.</w:t>
      </w:r>
    </w:p>
    <w:p w14:paraId="01451EA4" w14:textId="77777777" w:rsidR="0079480D" w:rsidRDefault="0079480D">
      <w:pPr>
        <w:spacing w:before="60" w:after="60"/>
      </w:pPr>
    </w:p>
    <w:p w14:paraId="53B51E38" w14:textId="77777777" w:rsidR="0079480D" w:rsidRDefault="00000000">
      <w:pPr>
        <w:spacing w:before="60" w:after="60" w:line="360" w:lineRule="auto"/>
        <w:jc w:val="both"/>
      </w:pPr>
      <w:r>
        <w:t>[24] I. Goodfellow, Y. Bengio, and A. Courville, Deep Learning. Cambridge, MA, USA: MIT Press, 2016.</w:t>
      </w:r>
    </w:p>
    <w:p w14:paraId="66551D5D" w14:textId="77777777" w:rsidR="0079480D" w:rsidRDefault="0079480D">
      <w:pPr>
        <w:spacing w:before="60" w:after="60"/>
      </w:pPr>
    </w:p>
    <w:p w14:paraId="6A5467FA" w14:textId="77777777" w:rsidR="0079480D" w:rsidRDefault="00000000">
      <w:pPr>
        <w:spacing w:before="60" w:after="60" w:line="360" w:lineRule="auto"/>
        <w:jc w:val="both"/>
      </w:pPr>
      <w:r>
        <w:t>[25] S. Russell and P. Norvig, Artificial Intelligence: A Modern Approach, 4th ed. London, U.K.: Pearson, 2020.</w:t>
      </w:r>
    </w:p>
    <w:sectPr w:rsidR="0079480D" w:rsidSect="00E862DC">
      <w:headerReference w:type="default" r:id="rId7"/>
      <w:footerReference w:type="default" r:id="rId8"/>
      <w:pgSz w:w="11906" w:h="16838"/>
      <w:pgMar w:top="1440" w:right="1440" w:bottom="1440" w:left="1440" w:header="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BA042" w14:textId="77777777" w:rsidR="001972EF" w:rsidRDefault="001972EF">
      <w:r>
        <w:separator/>
      </w:r>
    </w:p>
  </w:endnote>
  <w:endnote w:type="continuationSeparator" w:id="0">
    <w:p w14:paraId="397157FA" w14:textId="77777777" w:rsidR="001972EF" w:rsidRDefault="00197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FC0AE" w14:textId="0B07D383" w:rsidR="00E862DC" w:rsidRDefault="00E862DC">
    <w:pPr>
      <w:pBdr>
        <w:top w:val="single" w:sz="4" w:space="1" w:color="000000"/>
      </w:pBdr>
      <w:tabs>
        <w:tab w:val="right" w:pos="9026"/>
      </w:tabs>
      <w:rPr>
        <w:sz w:val="20"/>
        <w:szCs w:val="20"/>
      </w:rPr>
    </w:pPr>
    <w:r>
      <w:rPr>
        <w:sz w:val="20"/>
        <w:szCs w:val="20"/>
      </w:rPr>
      <w:t xml:space="preserve">Department of MCA, RVCE                                                                                                                </w:t>
    </w:r>
    <w:r w:rsidRPr="00E862DC">
      <w:rPr>
        <w:color w:val="7F7F7F" w:themeColor="background1" w:themeShade="7F"/>
        <w:spacing w:val="60"/>
        <w:sz w:val="20"/>
        <w:szCs w:val="20"/>
      </w:rPr>
      <w:t>Page</w:t>
    </w:r>
    <w:r w:rsidRPr="00E862DC">
      <w:rPr>
        <w:sz w:val="20"/>
        <w:szCs w:val="20"/>
      </w:rPr>
      <w:t xml:space="preserve"> | </w:t>
    </w:r>
    <w:r w:rsidRPr="00E862DC">
      <w:rPr>
        <w:sz w:val="20"/>
        <w:szCs w:val="20"/>
      </w:rPr>
      <w:fldChar w:fldCharType="begin"/>
    </w:r>
    <w:r w:rsidRPr="00E862DC">
      <w:rPr>
        <w:sz w:val="20"/>
        <w:szCs w:val="20"/>
      </w:rPr>
      <w:instrText xml:space="preserve"> PAGE   \* MERGEFORMAT </w:instrText>
    </w:r>
    <w:r w:rsidRPr="00E862DC">
      <w:rPr>
        <w:sz w:val="20"/>
        <w:szCs w:val="20"/>
      </w:rPr>
      <w:fldChar w:fldCharType="separate"/>
    </w:r>
    <w:r w:rsidRPr="00E862DC">
      <w:rPr>
        <w:b/>
        <w:bCs/>
        <w:noProof/>
        <w:sz w:val="20"/>
        <w:szCs w:val="20"/>
      </w:rPr>
      <w:t>1</w:t>
    </w:r>
    <w:r w:rsidRPr="00E862DC">
      <w:rPr>
        <w:b/>
        <w:bCs/>
        <w:noProof/>
        <w:sz w:val="20"/>
        <w:szCs w:val="20"/>
      </w:rPr>
      <w:fldChar w:fldCharType="end"/>
    </w:r>
    <w:r>
      <w:rPr>
        <w:sz w:val="20"/>
        <w:szCs w:val="20"/>
      </w:rPr>
      <w:tab/>
    </w:r>
  </w:p>
  <w:p w14:paraId="7C7123E1" w14:textId="1A529F92" w:rsidR="0079480D" w:rsidRDefault="00000000">
    <w:pPr>
      <w:pBdr>
        <w:top w:val="single" w:sz="4" w:space="1" w:color="000000"/>
      </w:pBdr>
      <w:tabs>
        <w:tab w:val="right" w:pos="9026"/>
      </w:tabs>
    </w:pPr>
    <w:r>
      <w:rPr>
        <w:sz w:val="20"/>
        <w:szCs w:val="20"/>
      </w:rPr>
      <w:tab/>
    </w:r>
    <w:r>
      <w:rPr>
        <w:sz w:val="20"/>
        <w:szCs w:val="20"/>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C3BC7" w14:textId="77777777" w:rsidR="001972EF" w:rsidRDefault="001972EF">
      <w:r>
        <w:separator/>
      </w:r>
    </w:p>
  </w:footnote>
  <w:footnote w:type="continuationSeparator" w:id="0">
    <w:p w14:paraId="718E79FC" w14:textId="77777777" w:rsidR="001972EF" w:rsidRDefault="001972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DD0A" w14:textId="77777777" w:rsidR="00E862DC" w:rsidRDefault="00E862DC">
    <w:pPr>
      <w:pBdr>
        <w:bottom w:val="single" w:sz="4" w:space="1" w:color="000000"/>
      </w:pBdr>
      <w:tabs>
        <w:tab w:val="right" w:pos="9026"/>
      </w:tabs>
      <w:rPr>
        <w:sz w:val="20"/>
        <w:szCs w:val="20"/>
      </w:rPr>
    </w:pPr>
  </w:p>
  <w:p w14:paraId="56150179" w14:textId="77777777" w:rsidR="00E862DC" w:rsidRDefault="00E862DC">
    <w:pPr>
      <w:pBdr>
        <w:bottom w:val="single" w:sz="4" w:space="1" w:color="000000"/>
      </w:pBdr>
      <w:tabs>
        <w:tab w:val="right" w:pos="9026"/>
      </w:tabs>
      <w:rPr>
        <w:sz w:val="20"/>
        <w:szCs w:val="20"/>
      </w:rPr>
    </w:pPr>
  </w:p>
  <w:p w14:paraId="0F9B1C43" w14:textId="77777777" w:rsidR="00E862DC" w:rsidRDefault="00E862DC">
    <w:pPr>
      <w:pBdr>
        <w:bottom w:val="single" w:sz="4" w:space="1" w:color="000000"/>
      </w:pBdr>
      <w:tabs>
        <w:tab w:val="right" w:pos="9026"/>
      </w:tabs>
      <w:rPr>
        <w:sz w:val="20"/>
        <w:szCs w:val="20"/>
      </w:rPr>
    </w:pPr>
  </w:p>
  <w:p w14:paraId="7D1F6F81" w14:textId="77777777" w:rsidR="00E862DC" w:rsidRDefault="00E862DC">
    <w:pPr>
      <w:pBdr>
        <w:bottom w:val="single" w:sz="4" w:space="1" w:color="000000"/>
      </w:pBdr>
      <w:tabs>
        <w:tab w:val="right" w:pos="9026"/>
      </w:tabs>
      <w:rPr>
        <w:sz w:val="20"/>
        <w:szCs w:val="20"/>
      </w:rPr>
    </w:pPr>
  </w:p>
  <w:p w14:paraId="16D12537" w14:textId="21CD6D87" w:rsidR="0079480D" w:rsidRPr="00E862DC" w:rsidRDefault="00000000">
    <w:pPr>
      <w:pBdr>
        <w:bottom w:val="single" w:sz="4" w:space="1" w:color="000000"/>
      </w:pBdr>
      <w:tabs>
        <w:tab w:val="right" w:pos="9026"/>
      </w:tabs>
      <w:rPr>
        <w:sz w:val="20"/>
        <w:szCs w:val="20"/>
      </w:rPr>
    </w:pPr>
    <w:r>
      <w:rPr>
        <w:sz w:val="20"/>
        <w:szCs w:val="20"/>
      </w:rPr>
      <w:t>RL-Based Adaptive Scheduling in AI-Native OS</w:t>
    </w:r>
    <w:r w:rsidR="00E862DC">
      <w:rPr>
        <w:sz w:val="20"/>
        <w:szCs w:val="20"/>
      </w:rPr>
      <w:tab/>
      <w:t>May</w:t>
    </w:r>
    <w:r>
      <w:rPr>
        <w:sz w:val="20"/>
        <w:szCs w:val="20"/>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75FA8"/>
    <w:multiLevelType w:val="hybridMultilevel"/>
    <w:tmpl w:val="DB32C366"/>
    <w:lvl w:ilvl="0" w:tplc="96466AD4">
      <w:start w:val="1"/>
      <w:numFmt w:val="bullet"/>
      <w:lvlText w:val="•"/>
      <w:lvlJc w:val="left"/>
      <w:pPr>
        <w:ind w:left="720" w:hanging="360"/>
      </w:pPr>
    </w:lvl>
    <w:lvl w:ilvl="1" w:tplc="A9A244AA">
      <w:numFmt w:val="decimal"/>
      <w:lvlText w:val=""/>
      <w:lvlJc w:val="left"/>
    </w:lvl>
    <w:lvl w:ilvl="2" w:tplc="AA82BC08">
      <w:numFmt w:val="decimal"/>
      <w:lvlText w:val=""/>
      <w:lvlJc w:val="left"/>
    </w:lvl>
    <w:lvl w:ilvl="3" w:tplc="F280D43E">
      <w:numFmt w:val="decimal"/>
      <w:lvlText w:val=""/>
      <w:lvlJc w:val="left"/>
    </w:lvl>
    <w:lvl w:ilvl="4" w:tplc="D4F8C844">
      <w:numFmt w:val="decimal"/>
      <w:lvlText w:val=""/>
      <w:lvlJc w:val="left"/>
    </w:lvl>
    <w:lvl w:ilvl="5" w:tplc="93328D3C">
      <w:numFmt w:val="decimal"/>
      <w:lvlText w:val=""/>
      <w:lvlJc w:val="left"/>
    </w:lvl>
    <w:lvl w:ilvl="6" w:tplc="99942BBC">
      <w:numFmt w:val="decimal"/>
      <w:lvlText w:val=""/>
      <w:lvlJc w:val="left"/>
    </w:lvl>
    <w:lvl w:ilvl="7" w:tplc="27DC7906">
      <w:numFmt w:val="decimal"/>
      <w:lvlText w:val=""/>
      <w:lvlJc w:val="left"/>
    </w:lvl>
    <w:lvl w:ilvl="8" w:tplc="3CDC1364">
      <w:numFmt w:val="decimal"/>
      <w:lvlText w:val=""/>
      <w:lvlJc w:val="left"/>
    </w:lvl>
  </w:abstractNum>
  <w:abstractNum w:abstractNumId="1" w15:restartNumberingAfterBreak="0">
    <w:nsid w:val="7B9D001C"/>
    <w:multiLevelType w:val="hybridMultilevel"/>
    <w:tmpl w:val="A89A9630"/>
    <w:lvl w:ilvl="0" w:tplc="5E7AC65A">
      <w:start w:val="1"/>
      <w:numFmt w:val="bullet"/>
      <w:lvlText w:val="●"/>
      <w:lvlJc w:val="left"/>
      <w:pPr>
        <w:ind w:left="720" w:hanging="360"/>
      </w:pPr>
    </w:lvl>
    <w:lvl w:ilvl="1" w:tplc="FC3C5434">
      <w:start w:val="1"/>
      <w:numFmt w:val="bullet"/>
      <w:lvlText w:val="○"/>
      <w:lvlJc w:val="left"/>
      <w:pPr>
        <w:ind w:left="1440" w:hanging="360"/>
      </w:pPr>
    </w:lvl>
    <w:lvl w:ilvl="2" w:tplc="BCCC5A52">
      <w:start w:val="1"/>
      <w:numFmt w:val="bullet"/>
      <w:lvlText w:val="■"/>
      <w:lvlJc w:val="left"/>
      <w:pPr>
        <w:ind w:left="2160" w:hanging="360"/>
      </w:pPr>
    </w:lvl>
    <w:lvl w:ilvl="3" w:tplc="91DE7438">
      <w:start w:val="1"/>
      <w:numFmt w:val="bullet"/>
      <w:lvlText w:val="●"/>
      <w:lvlJc w:val="left"/>
      <w:pPr>
        <w:ind w:left="2880" w:hanging="360"/>
      </w:pPr>
    </w:lvl>
    <w:lvl w:ilvl="4" w:tplc="FB0EF790">
      <w:start w:val="1"/>
      <w:numFmt w:val="bullet"/>
      <w:lvlText w:val="○"/>
      <w:lvlJc w:val="left"/>
      <w:pPr>
        <w:ind w:left="3600" w:hanging="360"/>
      </w:pPr>
    </w:lvl>
    <w:lvl w:ilvl="5" w:tplc="DA9E9C66">
      <w:start w:val="1"/>
      <w:numFmt w:val="bullet"/>
      <w:lvlText w:val="■"/>
      <w:lvlJc w:val="left"/>
      <w:pPr>
        <w:ind w:left="4320" w:hanging="360"/>
      </w:pPr>
    </w:lvl>
    <w:lvl w:ilvl="6" w:tplc="6E2C04DE">
      <w:start w:val="1"/>
      <w:numFmt w:val="bullet"/>
      <w:lvlText w:val="●"/>
      <w:lvlJc w:val="left"/>
      <w:pPr>
        <w:ind w:left="5040" w:hanging="360"/>
      </w:pPr>
    </w:lvl>
    <w:lvl w:ilvl="7" w:tplc="1A4E6FD2">
      <w:start w:val="1"/>
      <w:numFmt w:val="bullet"/>
      <w:lvlText w:val="●"/>
      <w:lvlJc w:val="left"/>
      <w:pPr>
        <w:ind w:left="5760" w:hanging="360"/>
      </w:pPr>
    </w:lvl>
    <w:lvl w:ilvl="8" w:tplc="6DC8002C">
      <w:start w:val="1"/>
      <w:numFmt w:val="bullet"/>
      <w:lvlText w:val="●"/>
      <w:lvlJc w:val="left"/>
      <w:pPr>
        <w:ind w:left="6480" w:hanging="360"/>
      </w:pPr>
    </w:lvl>
  </w:abstractNum>
  <w:num w:numId="1" w16cid:durableId="18634680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80D"/>
    <w:rsid w:val="001955A4"/>
    <w:rsid w:val="001972EF"/>
    <w:rsid w:val="0079480D"/>
    <w:rsid w:val="00A95FCC"/>
    <w:rsid w:val="00C370DB"/>
    <w:rsid w:val="00E862DC"/>
    <w:rsid w:val="00EB4A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F5F6D"/>
  <w15:docId w15:val="{E3C982FC-3EEA-49A7-89C2-871B0829B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sz w:val="28"/>
      <w:szCs w:val="28"/>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862DC"/>
    <w:pPr>
      <w:tabs>
        <w:tab w:val="center" w:pos="4513"/>
        <w:tab w:val="right" w:pos="9026"/>
      </w:tabs>
    </w:pPr>
  </w:style>
  <w:style w:type="character" w:customStyle="1" w:styleId="HeaderChar">
    <w:name w:val="Header Char"/>
    <w:basedOn w:val="DefaultParagraphFont"/>
    <w:link w:val="Header"/>
    <w:uiPriority w:val="99"/>
    <w:rsid w:val="00E862DC"/>
  </w:style>
  <w:style w:type="paragraph" w:styleId="Footer">
    <w:name w:val="footer"/>
    <w:basedOn w:val="Normal"/>
    <w:link w:val="FooterChar"/>
    <w:uiPriority w:val="99"/>
    <w:unhideWhenUsed/>
    <w:rsid w:val="00E862DC"/>
    <w:pPr>
      <w:tabs>
        <w:tab w:val="center" w:pos="4513"/>
        <w:tab w:val="right" w:pos="9026"/>
      </w:tabs>
    </w:pPr>
  </w:style>
  <w:style w:type="character" w:customStyle="1" w:styleId="FooterChar">
    <w:name w:val="Footer Char"/>
    <w:basedOn w:val="DefaultParagraphFont"/>
    <w:link w:val="Footer"/>
    <w:uiPriority w:val="99"/>
    <w:rsid w:val="00E862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22</Pages>
  <Words>6907</Words>
  <Characters>39376</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Chandan Athreya S</cp:lastModifiedBy>
  <cp:revision>2</cp:revision>
  <dcterms:created xsi:type="dcterms:W3CDTF">2026-05-20T01:26:00Z</dcterms:created>
  <dcterms:modified xsi:type="dcterms:W3CDTF">2026-05-20T02:29:00Z</dcterms:modified>
</cp:coreProperties>
</file>