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60.0" w:type="dxa"/>
      </w:tblPr>
      <w:tblGrid>
        <w:gridCol w:w="4080"/>
        <w:gridCol w:w="4080"/>
        <w:gridCol w:w="4080"/>
      </w:tblGrid>
      <w:tr>
        <w:trPr>
          <w:trHeight w:hRule="exact" w:val="1340"/>
        </w:trPr>
        <w:tc>
          <w:tcPr>
            <w:tcW w:type="dxa" w:w="3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4" w:after="0"/>
              <w:ind w:left="496" w:right="0" w:firstLine="0"/>
              <w:jc w:val="left"/>
            </w:pP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>dtrevino@email.com</w:t>
            </w:r>
          </w:p>
        </w:tc>
        <w:tc>
          <w:tcPr>
            <w:tcW w:type="dxa" w:w="5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32" w:val="left"/>
                <w:tab w:pos="3184" w:val="left"/>
              </w:tabs>
              <w:autoSpaceDE w:val="0"/>
              <w:widowControl/>
              <w:spacing w:line="245" w:lineRule="auto" w:before="60" w:after="0"/>
              <w:ind w:left="256" w:right="576" w:firstLine="0"/>
              <w:jc w:val="left"/>
            </w:pPr>
            <w:r>
              <w:rPr>
                <w:rFonts w:ascii="Spectral" w:hAnsi="Spectral" w:eastAsia="Spectral"/>
                <w:b/>
                <w:i w:val="0"/>
                <w:color w:val="202529"/>
                <w:sz w:val="67"/>
              </w:rPr>
              <w:t xml:space="preserve">Daniel Trevino </w:t>
            </w: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 xml:space="preserve">(123) 456-7890 </w:t>
            </w: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>Portland, ME</w:t>
            </w:r>
          </w:p>
        </w:tc>
        <w:tc>
          <w:tcPr>
            <w:tcW w:type="dxa" w:w="2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4" w:after="0"/>
              <w:ind w:left="0" w:right="812" w:firstLine="0"/>
              <w:jc w:val="right"/>
            </w:pP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007BFF"/>
                <w:sz w:val="25"/>
              </w:rPr>
              <w:hyperlink r:id="rId9" w:history="1">
                <w:r>
                  <w:rPr>
                    <w:rStyle w:val="Hyperlink"/>
                  </w:rPr>
                  <w:t>LinkedIn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40" w:lineRule="auto" w:before="168" w:after="2"/>
        <w:ind w:left="432" w:right="0" w:firstLine="0"/>
        <w:jc w:val="left"/>
      </w:pPr>
      <w:r>
        <w:rPr>
          <w:rFonts w:ascii="Spectral" w:hAnsi="Spectral" w:eastAsia="Spectral"/>
          <w:b/>
          <w:i w:val="0"/>
          <w:color w:val="FFA500"/>
          <w:sz w:val="31"/>
        </w:rPr>
        <w:t>WORK 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12240"/>
      </w:tblGrid>
      <w:tr>
        <w:trPr>
          <w:trHeight w:hRule="exact" w:val="9092"/>
        </w:trPr>
        <w:tc>
          <w:tcPr>
            <w:tcW w:type="dxa" w:w="11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232" w:right="0" w:firstLine="0"/>
              <w:jc w:val="left"/>
            </w:pPr>
            <w:r>
              <w:rPr>
                <w:rFonts w:ascii="Spectral" w:hAnsi="Spectral" w:eastAsia="Spectral"/>
                <w:b/>
                <w:i w:val="0"/>
                <w:color w:val="202529"/>
                <w:sz w:val="31"/>
              </w:rPr>
              <w:t xml:space="preserve">Wavely </w:t>
            </w:r>
            <w:r>
              <w:rPr>
                <w:rFonts w:ascii="Spectral" w:hAnsi="Spectral" w:eastAsia="Spectral"/>
                <w:b w:val="0"/>
                <w:i w:val="0"/>
                <w:color w:val="202529"/>
                <w:sz w:val="31"/>
              </w:rPr>
              <w:t>- Senior Data Engineer</w:t>
            </w:r>
          </w:p>
          <w:p>
            <w:pPr>
              <w:autoSpaceDN w:val="0"/>
              <w:tabs>
                <w:tab w:pos="532" w:val="left"/>
                <w:tab w:pos="786" w:val="left"/>
                <w:tab w:pos="10154" w:val="left"/>
              </w:tabs>
              <w:autoSpaceDE w:val="0"/>
              <w:widowControl/>
              <w:spacing w:line="245" w:lineRule="auto" w:before="0" w:after="0"/>
              <w:ind w:left="232" w:right="144" w:firstLine="0"/>
              <w:jc w:val="left"/>
            </w:pP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666666"/>
                <w:sz w:val="25"/>
              </w:rPr>
              <w:t xml:space="preserve">February 2014 - current </w:t>
            </w:r>
            <w:r>
              <w:tab/>
            </w: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666666"/>
                <w:sz w:val="25"/>
              </w:rPr>
              <w:t>Portland, ME</w:t>
            </w:r>
            <w:r>
              <w:tab/>
            </w:r>
            <w:r>
              <w:rPr>
                <w:w w:val="98.68421052631578"/>
                <w:rFonts w:ascii="Open Sans" w:hAnsi="Open Sans" w:eastAsia="Open Sans"/>
                <w:b w:val="0"/>
                <w:i w:val="0"/>
                <w:color w:val="202529"/>
                <w:sz w:val="38"/>
              </w:rPr>
              <w:t>·</w:t>
            </w: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>Led the migration to cloud-based data integration, improving annual revenues by 37% in 2018</w:t>
            </w:r>
            <w:r>
              <w:tab/>
            </w:r>
            <w:r>
              <w:rPr>
                <w:w w:val="98.68421052631578"/>
                <w:rFonts w:ascii="Open Sans" w:hAnsi="Open Sans" w:eastAsia="Open Sans"/>
                <w:b w:val="0"/>
                <w:i w:val="0"/>
                <w:color w:val="202529"/>
                <w:sz w:val="38"/>
              </w:rPr>
              <w:t>·</w:t>
            </w: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 xml:space="preserve">Identified root causes of internal processes with Fishbone diagrams, and made </w:t>
            </w:r>
            <w:r>
              <w:br/>
            </w:r>
            <w:r>
              <w:tab/>
            </w: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>recommendations for corrections</w:t>
            </w:r>
            <w:r>
              <w:br/>
            </w:r>
            <w:r>
              <w:tab/>
            </w:r>
            <w:r>
              <w:rPr>
                <w:w w:val="98.68421052631578"/>
                <w:rFonts w:ascii="Open Sans" w:hAnsi="Open Sans" w:eastAsia="Open Sans"/>
                <w:b w:val="0"/>
                <w:i w:val="0"/>
                <w:color w:val="202529"/>
                <w:sz w:val="38"/>
              </w:rPr>
              <w:t>·</w:t>
            </w: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 xml:space="preserve">Designed more than 30 ETS from scratch using Stitch, resulting in valuable insights into KPI </w:t>
            </w:r>
            <w:r>
              <w:tab/>
            </w: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>failures surrounding customer acquisitions</w:t>
            </w:r>
            <w:r>
              <w:br/>
            </w:r>
            <w:r>
              <w:tab/>
            </w:r>
            <w:r>
              <w:rPr>
                <w:w w:val="98.68421052631578"/>
                <w:rFonts w:ascii="Open Sans" w:hAnsi="Open Sans" w:eastAsia="Open Sans"/>
                <w:b w:val="0"/>
                <w:i w:val="0"/>
                <w:color w:val="202529"/>
                <w:sz w:val="38"/>
              </w:rPr>
              <w:t>·</w:t>
            </w: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 xml:space="preserve">Oversaw a team of 5 data engineers, and collaborated with company management recommend </w:t>
            </w:r>
            <w:r>
              <w:tab/>
            </w: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>changes based on data history and tests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232" w:right="0" w:firstLine="0"/>
              <w:jc w:val="left"/>
            </w:pPr>
            <w:r>
              <w:rPr>
                <w:rFonts w:ascii="Spectral" w:hAnsi="Spectral" w:eastAsia="Spectral"/>
                <w:b/>
                <w:i w:val="0"/>
                <w:color w:val="202529"/>
                <w:sz w:val="31"/>
              </w:rPr>
              <w:t>MORSE Corp</w:t>
            </w:r>
            <w:r>
              <w:rPr>
                <w:rFonts w:ascii="Spectral" w:hAnsi="Spectral" w:eastAsia="Spectral"/>
                <w:b w:val="0"/>
                <w:i w:val="0"/>
                <w:color w:val="202529"/>
                <w:sz w:val="31"/>
              </w:rPr>
              <w:t xml:space="preserve"> - Data Engineer</w:t>
            </w:r>
          </w:p>
          <w:p>
            <w:pPr>
              <w:autoSpaceDN w:val="0"/>
              <w:tabs>
                <w:tab w:pos="532" w:val="left"/>
                <w:tab w:pos="786" w:val="left"/>
                <w:tab w:pos="10154" w:val="left"/>
              </w:tabs>
              <w:autoSpaceDE w:val="0"/>
              <w:widowControl/>
              <w:spacing w:line="245" w:lineRule="auto" w:before="0" w:after="0"/>
              <w:ind w:left="232" w:right="144" w:firstLine="0"/>
              <w:jc w:val="left"/>
            </w:pP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666666"/>
                <w:sz w:val="25"/>
              </w:rPr>
              <w:t xml:space="preserve">June 2009 - February 2014 </w:t>
            </w:r>
            <w:r>
              <w:tab/>
            </w: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666666"/>
                <w:sz w:val="25"/>
              </w:rPr>
              <w:t>Portland, ME</w:t>
            </w:r>
            <w:r>
              <w:tab/>
            </w:r>
            <w:r>
              <w:rPr>
                <w:w w:val="98.68421052631578"/>
                <w:rFonts w:ascii="Open Sans" w:hAnsi="Open Sans" w:eastAsia="Open Sans"/>
                <w:b w:val="0"/>
                <w:i w:val="0"/>
                <w:color w:val="202529"/>
                <w:sz w:val="38"/>
              </w:rPr>
              <w:t>·</w:t>
            </w: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 xml:space="preserve">Collaborated with engineers and data teams to monitor, maintain, and leverage data for a </w:t>
            </w:r>
            <w:r>
              <w:tab/>
            </w: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>$10M AI contract</w:t>
            </w:r>
            <w:r>
              <w:br/>
            </w:r>
            <w:r>
              <w:tab/>
            </w:r>
            <w:r>
              <w:rPr>
                <w:w w:val="98.68421052631578"/>
                <w:rFonts w:ascii="Open Sans" w:hAnsi="Open Sans" w:eastAsia="Open Sans"/>
                <w:b w:val="0"/>
                <w:i w:val="0"/>
                <w:color w:val="202529"/>
                <w:sz w:val="38"/>
              </w:rPr>
              <w:t>·</w:t>
            </w: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>Defined, built, and executed ETLs to resolve navigation issues, preventing a $1.2M loss</w:t>
            </w:r>
            <w:r>
              <w:tab/>
            </w:r>
            <w:r>
              <w:rPr>
                <w:w w:val="98.68421052631578"/>
                <w:rFonts w:ascii="Open Sans" w:hAnsi="Open Sans" w:eastAsia="Open Sans"/>
                <w:b w:val="0"/>
                <w:i w:val="0"/>
                <w:color w:val="202529"/>
                <w:sz w:val="38"/>
              </w:rPr>
              <w:t>·</w:t>
            </w: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 xml:space="preserve">Developed real-time data pipelines to provide insights for debugging system integrations, </w:t>
            </w:r>
            <w:r>
              <w:tab/>
            </w: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>improving operating efficiency by 32%</w:t>
            </w:r>
            <w:r>
              <w:br/>
            </w:r>
            <w:r>
              <w:tab/>
            </w:r>
            <w:r>
              <w:rPr>
                <w:w w:val="98.68421052631578"/>
                <w:rFonts w:ascii="Open Sans" w:hAnsi="Open Sans" w:eastAsia="Open Sans"/>
                <w:b w:val="0"/>
                <w:i w:val="0"/>
                <w:color w:val="202529"/>
                <w:sz w:val="38"/>
              </w:rPr>
              <w:t>·</w:t>
            </w: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>Created portable data pipelines using Kedro to provide a standard for machine learning</w:t>
            </w:r>
          </w:p>
          <w:p>
            <w:pPr>
              <w:autoSpaceDN w:val="0"/>
              <w:autoSpaceDE w:val="0"/>
              <w:widowControl/>
              <w:spacing w:line="240" w:lineRule="auto" w:before="146" w:after="0"/>
              <w:ind w:left="232" w:right="0" w:firstLine="0"/>
              <w:jc w:val="left"/>
            </w:pPr>
            <w:r>
              <w:rPr>
                <w:rFonts w:ascii="Spectral" w:hAnsi="Spectral" w:eastAsia="Spectral"/>
                <w:b/>
                <w:i w:val="0"/>
                <w:color w:val="202529"/>
                <w:sz w:val="31"/>
              </w:rPr>
              <w:t>Driven Brands</w:t>
            </w:r>
            <w:r>
              <w:rPr>
                <w:rFonts w:ascii="Spectral" w:hAnsi="Spectral" w:eastAsia="Spectral"/>
                <w:b w:val="0"/>
                <w:i w:val="0"/>
                <w:color w:val="202529"/>
                <w:sz w:val="31"/>
              </w:rPr>
              <w:t xml:space="preserve"> - Junior Data Engineer</w:t>
            </w:r>
          </w:p>
          <w:p>
            <w:pPr>
              <w:autoSpaceDN w:val="0"/>
              <w:tabs>
                <w:tab w:pos="532" w:val="left"/>
                <w:tab w:pos="786" w:val="left"/>
                <w:tab w:pos="10154" w:val="left"/>
              </w:tabs>
              <w:autoSpaceDE w:val="0"/>
              <w:widowControl/>
              <w:spacing w:line="245" w:lineRule="auto" w:before="0" w:after="0"/>
              <w:ind w:left="232" w:right="144" w:firstLine="0"/>
              <w:jc w:val="left"/>
            </w:pP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666666"/>
                <w:sz w:val="25"/>
              </w:rPr>
              <w:t xml:space="preserve">June 2005 - June 2009 </w:t>
            </w:r>
            <w:r>
              <w:tab/>
            </w: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666666"/>
                <w:sz w:val="25"/>
              </w:rPr>
              <w:t>Portland, ME</w:t>
            </w:r>
            <w:r>
              <w:tab/>
            </w:r>
            <w:r>
              <w:rPr>
                <w:w w:val="98.68421052631578"/>
                <w:rFonts w:ascii="Open Sans" w:hAnsi="Open Sans" w:eastAsia="Open Sans"/>
                <w:b w:val="0"/>
                <w:i w:val="0"/>
                <w:color w:val="202529"/>
                <w:sz w:val="38"/>
              </w:rPr>
              <w:t>·</w:t>
            </w: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>Used Airflow to build ETL solutions that helped improve conversion rates by 16%</w:t>
            </w:r>
            <w:r>
              <w:br/>
            </w:r>
            <w:r>
              <w:tab/>
            </w:r>
            <w:r>
              <w:rPr>
                <w:w w:val="98.68421052631578"/>
                <w:rFonts w:ascii="Open Sans" w:hAnsi="Open Sans" w:eastAsia="Open Sans"/>
                <w:b w:val="0"/>
                <w:i w:val="0"/>
                <w:color w:val="202529"/>
                <w:sz w:val="38"/>
              </w:rPr>
              <w:t>·</w:t>
            </w: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 xml:space="preserve">Developed and maintained data pipeline, ingesting data across 12 disparate sources using </w:t>
            </w:r>
            <w:r>
              <w:tab/>
            </w: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>Redshift, S3, and Python</w:t>
            </w:r>
            <w:r>
              <w:br/>
            </w:r>
            <w:r>
              <w:tab/>
            </w:r>
            <w:r>
              <w:rPr>
                <w:w w:val="98.68421052631578"/>
                <w:rFonts w:ascii="Open Sans" w:hAnsi="Open Sans" w:eastAsia="Open Sans"/>
                <w:b w:val="0"/>
                <w:i w:val="0"/>
                <w:color w:val="202529"/>
                <w:sz w:val="38"/>
              </w:rPr>
              <w:t>·</w:t>
            </w: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 xml:space="preserve">Ingested data from disparate data sources using SQL, Google Analytics API, and Salesforce API </w:t>
            </w:r>
            <w:r>
              <w:tab/>
            </w: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>using Python to support vendor solutions for the warehouse</w:t>
            </w:r>
            <w:r>
              <w:br/>
            </w:r>
            <w:r>
              <w:tab/>
            </w:r>
            <w:r>
              <w:rPr>
                <w:w w:val="98.68421052631578"/>
                <w:rFonts w:ascii="Open Sans" w:hAnsi="Open Sans" w:eastAsia="Open Sans"/>
                <w:b w:val="0"/>
                <w:i w:val="0"/>
                <w:color w:val="202529"/>
                <w:sz w:val="38"/>
              </w:rPr>
              <w:t>·</w:t>
            </w: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 xml:space="preserve">Communicated with business departments to understand needs and requests in order to build </w:t>
            </w:r>
            <w:r>
              <w:tab/>
            </w: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>20+ data pipelines for analyzing technical issues</w:t>
            </w:r>
          </w:p>
        </w:tc>
      </w:tr>
    </w:tbl>
    <w:p>
      <w:pPr>
        <w:autoSpaceDN w:val="0"/>
        <w:autoSpaceDE w:val="0"/>
        <w:widowControl/>
        <w:spacing w:line="240" w:lineRule="auto" w:before="348" w:after="4"/>
        <w:ind w:left="432" w:right="0" w:firstLine="0"/>
        <w:jc w:val="left"/>
      </w:pPr>
      <w:r>
        <w:rPr>
          <w:rFonts w:ascii="Spectral" w:hAnsi="Spectral" w:eastAsia="Spectral"/>
          <w:b/>
          <w:i w:val="0"/>
          <w:color w:val="FFA500"/>
          <w:sz w:val="31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6120"/>
        <w:gridCol w:w="6120"/>
      </w:tblGrid>
      <w:tr>
        <w:trPr>
          <w:trHeight w:hRule="exact" w:val="840"/>
        </w:trPr>
        <w:tc>
          <w:tcPr>
            <w:tcW w:type="dxa" w:w="9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232" w:right="1008" w:firstLine="0"/>
              <w:jc w:val="left"/>
            </w:pPr>
            <w:r>
              <w:rPr>
                <w:rFonts w:ascii="Spectral" w:hAnsi="Spectral" w:eastAsia="Spectral"/>
                <w:b/>
                <w:i w:val="0"/>
                <w:color w:val="202529"/>
                <w:sz w:val="31"/>
              </w:rPr>
              <w:t>University of Southern Maine</w:t>
            </w:r>
            <w:r>
              <w:rPr>
                <w:rFonts w:ascii="Spectral" w:hAnsi="Spectral" w:eastAsia="Spectral"/>
                <w:b w:val="0"/>
                <w:i w:val="0"/>
                <w:color w:val="202529"/>
                <w:sz w:val="31"/>
              </w:rPr>
              <w:t xml:space="preserve"> - B.S., Computer Science </w:t>
            </w: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666666"/>
                <w:sz w:val="25"/>
              </w:rPr>
              <w:t>August 2001 - May 2005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4" w:after="0"/>
              <w:ind w:left="0" w:right="210" w:firstLine="0"/>
              <w:jc w:val="right"/>
            </w:pP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666666"/>
                <w:sz w:val="25"/>
              </w:rPr>
              <w:t>Portland, ME</w:t>
            </w:r>
          </w:p>
        </w:tc>
      </w:tr>
    </w:tbl>
    <w:p>
      <w:pPr>
        <w:autoSpaceDN w:val="0"/>
        <w:autoSpaceDE w:val="0"/>
        <w:widowControl/>
        <w:spacing w:line="245" w:lineRule="auto" w:before="348" w:after="0"/>
        <w:ind w:left="432" w:right="1008" w:firstLine="0"/>
        <w:jc w:val="left"/>
      </w:pPr>
      <w:r>
        <w:rPr>
          <w:rFonts w:ascii="Spectral" w:hAnsi="Spectral" w:eastAsia="Spectral"/>
          <w:b/>
          <w:i w:val="0"/>
          <w:color w:val="FFA500"/>
          <w:sz w:val="31"/>
        </w:rPr>
        <w:t xml:space="preserve">SKILLS </w:t>
      </w:r>
      <w:r>
        <w:br/>
      </w:r>
      <w:r>
        <w:rPr>
          <w:w w:val="98.45999908447266"/>
          <w:rFonts w:ascii="Open Sans" w:hAnsi="Open Sans" w:eastAsia="Open Sans"/>
          <w:b w:val="0"/>
          <w:i w:val="0"/>
          <w:color w:val="202529"/>
          <w:sz w:val="25"/>
        </w:rPr>
        <w:t xml:space="preserve">Python; SQL (Postgres, Redshift, MySQL), NoSQL (MongoDB); Spark, Kafka, Airflow; AWS (Athena, </w:t>
      </w:r>
      <w:r>
        <w:rPr>
          <w:w w:val="98.45999908447266"/>
          <w:rFonts w:ascii="Open Sans" w:hAnsi="Open Sans" w:eastAsia="Open Sans"/>
          <w:b w:val="0"/>
          <w:i w:val="0"/>
          <w:color w:val="202529"/>
          <w:sz w:val="25"/>
        </w:rPr>
        <w:t>Lambda, S3); ETLs</w:t>
      </w:r>
    </w:p>
    <w:sectPr w:rsidR="00FC693F" w:rsidRPr="0006063C" w:rsidSect="00034616">
      <w:pgSz w:w="12240" w:h="15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linkedin.com/in/daniel-trevi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