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CBAC1" w14:textId="77777777" w:rsidR="008142A5" w:rsidRDefault="00BB301D" w:rsidP="005B52B4">
      <w:r>
        <w:t xml:space="preserve"> </w:t>
      </w:r>
    </w:p>
    <w:p w14:paraId="422A26C1" w14:textId="77777777" w:rsidR="008142A5" w:rsidRDefault="008142A5">
      <w:pPr>
        <w:spacing w:line="259" w:lineRule="auto"/>
        <w:ind w:firstLine="0"/>
        <w:jc w:val="left"/>
      </w:pPr>
      <w:r>
        <w:br w:type="page"/>
      </w:r>
    </w:p>
    <w:p w14:paraId="26A36DB6" w14:textId="77777777" w:rsidR="00847CD7" w:rsidRDefault="00847CD7" w:rsidP="005B52B4"/>
    <w:p w14:paraId="3E03025C" w14:textId="619DDBF7" w:rsidR="00847CD7" w:rsidRDefault="00847CD7" w:rsidP="005B52B4">
      <w:r>
        <w:t xml:space="preserve">Data link: </w:t>
      </w:r>
      <w:hyperlink r:id="rId4" w:history="1">
        <w:r w:rsidRPr="00DA09E8">
          <w:rPr>
            <w:rStyle w:val="Hyperlink"/>
          </w:rPr>
          <w:t>https://catalog.data.gov/dataset/inpatient-prospective-payment-system-ipps-provider-summary-for-the-top-100-diagnosis-relat</w:t>
        </w:r>
      </w:hyperlink>
    </w:p>
    <w:p w14:paraId="2956327D" w14:textId="77777777" w:rsidR="00847CD7" w:rsidRDefault="00847CD7" w:rsidP="005B52B4"/>
    <w:p w14:paraId="34734A1E" w14:textId="66B4B7FB" w:rsidR="00BB301D" w:rsidRDefault="00BB301D" w:rsidP="005B52B4">
      <w:r>
        <w:t xml:space="preserve"> For this project</w:t>
      </w:r>
      <w:r w:rsidR="00B15CE2">
        <w:t xml:space="preserve">, </w:t>
      </w:r>
      <w:r w:rsidR="003B491E" w:rsidRPr="00B15CE2">
        <w:t>the</w:t>
      </w:r>
      <w:r w:rsidR="00B15CE2" w:rsidRPr="00B15CE2">
        <w:t xml:space="preserve"> data provided </w:t>
      </w:r>
      <w:r w:rsidR="003B491E">
        <w:t xml:space="preserve">was about recorded data about </w:t>
      </w:r>
      <w:r w:rsidR="00B15CE2" w:rsidRPr="00B15CE2">
        <w:t>hospital-specific charges</w:t>
      </w:r>
      <w:r w:rsidR="00FD677E">
        <w:t>.  The dataset includes data related to more</w:t>
      </w:r>
      <w:r w:rsidR="00B15CE2" w:rsidRPr="00B15CE2">
        <w:t xml:space="preserve"> than 3,000 U.S. hospitals</w:t>
      </w:r>
      <w:r w:rsidR="00FD677E">
        <w:t xml:space="preserve">. The hospitals </w:t>
      </w:r>
      <w:r w:rsidR="00FD677E" w:rsidRPr="00B15CE2">
        <w:t>receive</w:t>
      </w:r>
      <w:r w:rsidR="00B15CE2" w:rsidRPr="00B15CE2">
        <w:t xml:space="preserve"> Medicare Inpatient Prospective Payment System payments</w:t>
      </w:r>
      <w:r w:rsidR="00FD677E">
        <w:t xml:space="preserve"> from the government. The aid is receiving for</w:t>
      </w:r>
      <w:r w:rsidR="00B15CE2" w:rsidRPr="00B15CE2">
        <w:t xml:space="preserve"> top 100 most frequently billed discharges</w:t>
      </w:r>
      <w:r w:rsidR="00FD677E">
        <w:t xml:space="preserve">.  The discharges are </w:t>
      </w:r>
      <w:r w:rsidR="00B15CE2" w:rsidRPr="00B15CE2">
        <w:t>paid under Medicare</w:t>
      </w:r>
      <w:r w:rsidR="00FD677E">
        <w:t xml:space="preserve"> scheme depending </w:t>
      </w:r>
      <w:r w:rsidR="00B15CE2" w:rsidRPr="00B15CE2">
        <w:t>on rate</w:t>
      </w:r>
      <w:r w:rsidR="00E70501">
        <w:t xml:space="preserve"> of every</w:t>
      </w:r>
      <w:r w:rsidR="00B15CE2" w:rsidRPr="00B15CE2">
        <w:t xml:space="preserve"> discharge u</w:t>
      </w:r>
      <w:r w:rsidR="00E70501">
        <w:t>tilizing</w:t>
      </w:r>
      <w:r w:rsidR="00B15CE2" w:rsidRPr="00B15CE2">
        <w:t xml:space="preserve"> Medicare Severity Diagnosis Related Group</w:t>
      </w:r>
      <w:r w:rsidR="00E70501">
        <w:t>.  The data collected is of the year F</w:t>
      </w:r>
      <w:r w:rsidR="00B15CE2" w:rsidRPr="00B15CE2">
        <w:t>iscal Year (FY) 2011.</w:t>
      </w:r>
    </w:p>
    <w:p w14:paraId="70FE4AAA" w14:textId="0E9912A0" w:rsidR="00E70501" w:rsidRPr="00E70501" w:rsidRDefault="00E70501" w:rsidP="00E70501">
      <w:r w:rsidRPr="00E70501">
        <w:t>Medical clinics</w:t>
      </w:r>
      <w:r>
        <w:t xml:space="preserve"> or the hospitals that provides care</w:t>
      </w:r>
      <w:r w:rsidRPr="00E70501">
        <w:t xml:space="preserve"> figure out what they will charge for </w:t>
      </w:r>
      <w:r>
        <w:t>such as services</w:t>
      </w:r>
      <w:r w:rsidRPr="00E70501">
        <w:t xml:space="preserve"> and administrations gave to patients and these charges are the sum the clinic bills for </w:t>
      </w:r>
      <w:r>
        <w:t>care provided</w:t>
      </w:r>
      <w:r w:rsidRPr="00E70501">
        <w:t xml:space="preserve">. The Total Payment incorporates the MS-DRG sum, charge all out outlay, recipient essential payer guarantee </w:t>
      </w:r>
      <w:r w:rsidRPr="00E70501">
        <w:t>instalment</w:t>
      </w:r>
      <w:r w:rsidRPr="00E70501">
        <w:t xml:space="preserve"> sum, recipient deductible sum</w:t>
      </w:r>
      <w:r>
        <w:t xml:space="preserve"> etc. </w:t>
      </w:r>
    </w:p>
    <w:p w14:paraId="668342DB" w14:textId="77777777" w:rsidR="00E70501" w:rsidRPr="00E70501" w:rsidRDefault="00E70501" w:rsidP="00E70501"/>
    <w:p w14:paraId="3E259BE7" w14:textId="77609709" w:rsidR="00E70501" w:rsidRDefault="00E70501" w:rsidP="00E70501">
      <w:pPr>
        <w:rPr>
          <w:b/>
        </w:rPr>
      </w:pPr>
      <w:r w:rsidRPr="00E70501">
        <w:t xml:space="preserve">For these DRGs, normal charges, normal absolute </w:t>
      </w:r>
      <w:r>
        <w:t>payments</w:t>
      </w:r>
      <w:r w:rsidRPr="00E70501">
        <w:t xml:space="preserve">, and normal Medicare </w:t>
      </w:r>
      <w:r>
        <w:t>payments</w:t>
      </w:r>
      <w:r w:rsidRPr="00E70501">
        <w:t xml:space="preserve"> are determined at the individual clinic level. Clients will have the option to make correlations between the sum charged by singular emergency </w:t>
      </w:r>
      <w:proofErr w:type="gramStart"/>
      <w:r w:rsidRPr="00E70501">
        <w:t xml:space="preserve">clinics </w:t>
      </w:r>
      <w:r>
        <w:t xml:space="preserve"> with</w:t>
      </w:r>
      <w:proofErr w:type="gramEnd"/>
      <w:r>
        <w:t xml:space="preserve"> in the local area as well as </w:t>
      </w:r>
      <w:r w:rsidRPr="00E70501">
        <w:t xml:space="preserve"> across the country, for administrations that may be outfitted regarding a specific inpatient </w:t>
      </w:r>
      <w:r w:rsidR="00012AB7">
        <w:t xml:space="preserve">admissions and stays. </w:t>
      </w:r>
    </w:p>
    <w:p w14:paraId="66255790" w14:textId="241E6C18" w:rsidR="00BF6CBE" w:rsidRDefault="00BF6CBE" w:rsidP="00E70501">
      <w:pPr>
        <w:pStyle w:val="Heading1"/>
      </w:pPr>
      <w:r>
        <w:t>Plot 1</w:t>
      </w:r>
    </w:p>
    <w:p w14:paraId="358799E5" w14:textId="3346F1E5" w:rsidR="00BF6CBE" w:rsidRPr="00BF6CBE" w:rsidRDefault="00BF6CBE" w:rsidP="00BF6CBE">
      <w:r>
        <w:t xml:space="preserve">The number of patients </w:t>
      </w:r>
      <w:r w:rsidR="00FD677E">
        <w:t>is</w:t>
      </w:r>
      <w:r>
        <w:t xml:space="preserve"> depicted in the following bar chart that shows the number of patients records available in the dataset.</w:t>
      </w:r>
    </w:p>
    <w:p w14:paraId="2B5FC37F" w14:textId="35CB60C1" w:rsidR="00BF6CBE" w:rsidRDefault="00BF6CBE" w:rsidP="00BF6CBE">
      <w:r w:rsidRPr="002C4BA8">
        <w:rPr>
          <w:noProof/>
        </w:rPr>
        <w:lastRenderedPageBreak/>
        <w:drawing>
          <wp:inline distT="0" distB="0" distL="0" distR="0" wp14:anchorId="6E62AB5A" wp14:editId="7C424232">
            <wp:extent cx="5731510" cy="3481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928B" w14:textId="7C88D24E" w:rsidR="00BF6CBE" w:rsidRPr="00BF6CBE" w:rsidRDefault="00BF6CBE" w:rsidP="00BF6CBE">
      <w:r>
        <w:t xml:space="preserve"> Highest number of patients or records are from Chicago city. Other cities that have the significant number of patients are Baltimore, Houston, Philadelphia, </w:t>
      </w:r>
    </w:p>
    <w:p w14:paraId="1F33B196" w14:textId="288E74E4" w:rsidR="005B52B4" w:rsidRDefault="005B52B4" w:rsidP="00BF6CBE">
      <w:pPr>
        <w:pStyle w:val="Heading1"/>
      </w:pPr>
      <w:r>
        <w:t>Plot</w:t>
      </w:r>
      <w:r w:rsidR="00BF6CBE">
        <w:t>2</w:t>
      </w:r>
    </w:p>
    <w:p w14:paraId="30F8E3F1" w14:textId="063F61DC" w:rsidR="00B15CE2" w:rsidRDefault="00B15CE2" w:rsidP="005B52B4">
      <w:r>
        <w:t xml:space="preserve"> For the first plot, </w:t>
      </w:r>
      <w:r w:rsidR="00823DF9">
        <w:t xml:space="preserve">the patient discharges are plotted for different cities. </w:t>
      </w:r>
    </w:p>
    <w:p w14:paraId="401AB89D" w14:textId="4FD43F62" w:rsidR="005B52B4" w:rsidRDefault="005B52B4" w:rsidP="005B52B4">
      <w:r w:rsidRPr="005B52B4">
        <w:rPr>
          <w:noProof/>
        </w:rPr>
        <w:drawing>
          <wp:inline distT="0" distB="0" distL="0" distR="0" wp14:anchorId="5A8A1472" wp14:editId="1CC93517">
            <wp:extent cx="5731510" cy="2562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8146" w14:textId="720F53A5" w:rsidR="00823DF9" w:rsidRDefault="00823DF9" w:rsidP="005B52B4">
      <w:r>
        <w:lastRenderedPageBreak/>
        <w:t xml:space="preserve"> From the above table, the significant number of</w:t>
      </w:r>
      <w:r w:rsidR="002A3382">
        <w:t xml:space="preserve"> patient discharges are from Chicago, New York, Boston, Dallas and Miami. </w:t>
      </w:r>
      <w:r>
        <w:t xml:space="preserve"> </w:t>
      </w:r>
    </w:p>
    <w:p w14:paraId="71A0D4FA" w14:textId="178A9C78" w:rsidR="005B52B4" w:rsidRDefault="005B52B4" w:rsidP="002A3382">
      <w:pPr>
        <w:pStyle w:val="Heading1"/>
      </w:pPr>
      <w:r>
        <w:t>Plot</w:t>
      </w:r>
      <w:r w:rsidR="00BF6CBE">
        <w:t>3</w:t>
      </w:r>
    </w:p>
    <w:p w14:paraId="6D1A89CF" w14:textId="71680A39" w:rsidR="002A3382" w:rsidRPr="002A3382" w:rsidRDefault="002A3382" w:rsidP="002A3382">
      <w:r>
        <w:t xml:space="preserve"> In the next plot the </w:t>
      </w:r>
      <w:r w:rsidR="007B37AF">
        <w:t xml:space="preserve">number of discharges </w:t>
      </w:r>
      <w:r w:rsidR="00B70E13">
        <w:t>is</w:t>
      </w:r>
      <w:r w:rsidR="007B37AF">
        <w:t xml:space="preserve"> compared by the provider names. </w:t>
      </w:r>
    </w:p>
    <w:p w14:paraId="06C089C3" w14:textId="3F5D2CFC" w:rsidR="005B52B4" w:rsidRDefault="00D90E3A" w:rsidP="005B52B4">
      <w:r w:rsidRPr="00D90E3A">
        <w:rPr>
          <w:noProof/>
        </w:rPr>
        <w:drawing>
          <wp:inline distT="0" distB="0" distL="0" distR="0" wp14:anchorId="76C26228" wp14:editId="6F2353BE">
            <wp:extent cx="5731510" cy="3491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982F" w14:textId="74B9B803" w:rsidR="00B70E13" w:rsidRDefault="00B70E13" w:rsidP="005B52B4">
      <w:r>
        <w:t xml:space="preserve">Here, it is clear that the highest number of discharges are released by the Good Samaritan hospital. </w:t>
      </w:r>
    </w:p>
    <w:p w14:paraId="42177FF8" w14:textId="39B3A1C1" w:rsidR="005B52B4" w:rsidRDefault="005B52B4" w:rsidP="004D5568">
      <w:pPr>
        <w:pStyle w:val="Heading1"/>
      </w:pPr>
      <w:r>
        <w:t>Plot</w:t>
      </w:r>
      <w:r w:rsidR="00BF6CBE">
        <w:t>4</w:t>
      </w:r>
    </w:p>
    <w:p w14:paraId="209AD8FB" w14:textId="3173019E" w:rsidR="004D5568" w:rsidRDefault="004D5568" w:rsidP="005B52B4">
      <w:r>
        <w:t xml:space="preserve"> The average covered charges are plotted for different providers using the horizontal bar plot.</w:t>
      </w:r>
    </w:p>
    <w:p w14:paraId="608DB760" w14:textId="67CD2CD1" w:rsidR="00D90E3A" w:rsidRDefault="00D90E3A" w:rsidP="005B52B4">
      <w:r w:rsidRPr="00D90E3A">
        <w:rPr>
          <w:noProof/>
        </w:rPr>
        <w:lastRenderedPageBreak/>
        <w:drawing>
          <wp:inline distT="0" distB="0" distL="0" distR="0" wp14:anchorId="1C22AA04" wp14:editId="1740D710">
            <wp:extent cx="5731510" cy="3338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568">
        <w:t xml:space="preserve"> Here too it can be stated that “Good Samaritan hospital” is the top </w:t>
      </w:r>
      <w:proofErr w:type="gramStart"/>
      <w:r w:rsidR="004D5568">
        <w:t>provider  in</w:t>
      </w:r>
      <w:proofErr w:type="gramEnd"/>
      <w:r w:rsidR="004D5568">
        <w:t xml:space="preserve"> terms  of average covered charges for the patients. </w:t>
      </w:r>
    </w:p>
    <w:p w14:paraId="1A951E65" w14:textId="348E5E54" w:rsidR="005B52B4" w:rsidRDefault="005B52B4" w:rsidP="004D5568">
      <w:pPr>
        <w:pStyle w:val="Heading1"/>
      </w:pPr>
      <w:r>
        <w:t>Plot</w:t>
      </w:r>
      <w:r w:rsidR="00BF6CBE">
        <w:t>5</w:t>
      </w:r>
    </w:p>
    <w:p w14:paraId="4F3268D7" w14:textId="1F882E62" w:rsidR="00353247" w:rsidRPr="00353247" w:rsidRDefault="00353247" w:rsidP="00353247">
      <w:r>
        <w:t xml:space="preserve">The following plot depicts the number of the </w:t>
      </w:r>
      <w:r w:rsidR="000B6EED">
        <w:t xml:space="preserve">referrals from different regions. </w:t>
      </w:r>
    </w:p>
    <w:p w14:paraId="3A495163" w14:textId="46681807" w:rsidR="00D90E3A" w:rsidRDefault="00D90E3A" w:rsidP="005B52B4">
      <w:r w:rsidRPr="00D90E3A">
        <w:rPr>
          <w:noProof/>
        </w:rPr>
        <w:drawing>
          <wp:inline distT="0" distB="0" distL="0" distR="0" wp14:anchorId="739B3CD2" wp14:editId="771E12C5">
            <wp:extent cx="5731510" cy="3402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A7C0" w14:textId="1138398E" w:rsidR="000B6EED" w:rsidRDefault="000B6EED" w:rsidP="005B52B4">
      <w:r>
        <w:lastRenderedPageBreak/>
        <w:t>Highest number of referrals are recorded in the CA-Los Angeles category</w:t>
      </w:r>
      <w:r w:rsidR="00AB2728">
        <w:t>. Other significant categories are, MA-Boston, GA-Atlanta, TX- Huston.</w:t>
      </w:r>
    </w:p>
    <w:p w14:paraId="65BBBF3D" w14:textId="36C7C50A" w:rsidR="005B52B4" w:rsidRDefault="005B52B4" w:rsidP="002C7F22">
      <w:pPr>
        <w:pStyle w:val="Heading1"/>
      </w:pPr>
      <w:r>
        <w:t>Plot</w:t>
      </w:r>
      <w:r w:rsidR="00BF6CBE">
        <w:t>6</w:t>
      </w:r>
    </w:p>
    <w:p w14:paraId="2C3D5066" w14:textId="3DBCC85F" w:rsidR="002C7F22" w:rsidRDefault="002C7F22" w:rsidP="002C7F22">
      <w:r>
        <w:t xml:space="preserve"> In the following plot, the discharges against the referrals are plots;</w:t>
      </w:r>
    </w:p>
    <w:p w14:paraId="5AF5C099" w14:textId="08222AE0" w:rsidR="00576E61" w:rsidRDefault="00576E61" w:rsidP="005B52B4">
      <w:r w:rsidRPr="00576E61">
        <w:rPr>
          <w:noProof/>
        </w:rPr>
        <w:drawing>
          <wp:inline distT="0" distB="0" distL="0" distR="0" wp14:anchorId="6737E8C9" wp14:editId="04C6FD23">
            <wp:extent cx="5731510" cy="3200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7A91" w14:textId="1D0D0201" w:rsidR="002C7F22" w:rsidRDefault="002C7F22" w:rsidP="005B52B4">
      <w:r>
        <w:t xml:space="preserve"> Here, the highest number of discharges are recorded for MA-Boston, CA-Los Angeles, NY-East Long Island.  </w:t>
      </w:r>
    </w:p>
    <w:p w14:paraId="6EA469FD" w14:textId="098B6481" w:rsidR="005B52B4" w:rsidRDefault="005B52B4" w:rsidP="002C7F22">
      <w:pPr>
        <w:pStyle w:val="Heading1"/>
      </w:pPr>
      <w:r>
        <w:t>Plot</w:t>
      </w:r>
      <w:r w:rsidR="00BF6CBE">
        <w:t>7</w:t>
      </w:r>
    </w:p>
    <w:p w14:paraId="40E10DF8" w14:textId="280A5F02" w:rsidR="002C7F22" w:rsidRPr="002C7F22" w:rsidRDefault="002C7F22" w:rsidP="002C7F22">
      <w:r>
        <w:t xml:space="preserve"> In order to investigate more thoroughly the following plot is generated.  </w:t>
      </w:r>
    </w:p>
    <w:p w14:paraId="3CC1D7AC" w14:textId="30EB8E71" w:rsidR="002C4BA8" w:rsidRDefault="002C4BA8" w:rsidP="005B52B4">
      <w:r w:rsidRPr="002C4BA8">
        <w:rPr>
          <w:noProof/>
        </w:rPr>
        <w:lastRenderedPageBreak/>
        <w:drawing>
          <wp:inline distT="0" distB="0" distL="0" distR="0" wp14:anchorId="5AFA4BC9" wp14:editId="2387A873">
            <wp:extent cx="5731510" cy="3487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602A" w14:textId="2A193D31" w:rsidR="002C7F22" w:rsidRDefault="002C7F22" w:rsidP="005B52B4">
      <w:r>
        <w:t xml:space="preserve"> The discharges from the different zip codes are plotted above which shows the zip code 10021, 32803, 40202 are the </w:t>
      </w:r>
      <w:r w:rsidR="008E302E">
        <w:t xml:space="preserve">top zip codes which shows the highest number of discharges from the hospital providers. </w:t>
      </w:r>
    </w:p>
    <w:p w14:paraId="3482FF27" w14:textId="3C2950A5" w:rsidR="005B52B4" w:rsidRDefault="005B52B4" w:rsidP="00BF6CBE">
      <w:pPr>
        <w:pStyle w:val="Heading1"/>
      </w:pPr>
      <w:r>
        <w:t>Plot</w:t>
      </w:r>
      <w:r w:rsidR="00BF6CBE">
        <w:t>8</w:t>
      </w:r>
    </w:p>
    <w:p w14:paraId="208358E8" w14:textId="61F42A4C" w:rsidR="005B52B4" w:rsidRDefault="00505FD6" w:rsidP="00BF6CBE">
      <w:pPr>
        <w:ind w:firstLine="0"/>
      </w:pPr>
      <w:r>
        <w:t xml:space="preserve">  In the next plot, the total pay by the providers are calculated and plotted using the tree map.</w:t>
      </w:r>
    </w:p>
    <w:p w14:paraId="7CDCE142" w14:textId="6F07855D" w:rsidR="002C4BA8" w:rsidRDefault="002C4BA8" w:rsidP="005B52B4">
      <w:r w:rsidRPr="002C4BA8">
        <w:rPr>
          <w:noProof/>
        </w:rPr>
        <w:drawing>
          <wp:inline distT="0" distB="0" distL="0" distR="0" wp14:anchorId="59FB7C0C" wp14:editId="6E979EF7">
            <wp:extent cx="5731510" cy="27863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463C" w14:textId="198FB9DF" w:rsidR="00505FD6" w:rsidRDefault="00505FD6" w:rsidP="005B52B4">
      <w:r>
        <w:lastRenderedPageBreak/>
        <w:t>Here too, similar to the Average pay the total pay is highest paid by Good Samaritan Hospital.</w:t>
      </w:r>
    </w:p>
    <w:p w14:paraId="69F678AC" w14:textId="7B66BAEF" w:rsidR="005B52B4" w:rsidRDefault="005B52B4" w:rsidP="00505FD6">
      <w:pPr>
        <w:pStyle w:val="Heading1"/>
      </w:pPr>
      <w:r>
        <w:t>Plot9</w:t>
      </w:r>
      <w:r w:rsidR="00505FD6">
        <w:t xml:space="preserve"> </w:t>
      </w:r>
    </w:p>
    <w:p w14:paraId="2F1E4A27" w14:textId="5C0CE8A3" w:rsidR="00505FD6" w:rsidRPr="00505FD6" w:rsidRDefault="00505FD6" w:rsidP="00505FD6">
      <w:r>
        <w:t xml:space="preserve"> In the next plot, the amount of average total pay is calculated for different states. </w:t>
      </w:r>
    </w:p>
    <w:p w14:paraId="6E53ABFE" w14:textId="7645A0BC" w:rsidR="00146296" w:rsidRDefault="00146296" w:rsidP="005B52B4">
      <w:r w:rsidRPr="00146296">
        <w:rPr>
          <w:noProof/>
        </w:rPr>
        <w:drawing>
          <wp:inline distT="0" distB="0" distL="0" distR="0" wp14:anchorId="649FC749" wp14:editId="033AA06E">
            <wp:extent cx="5731510" cy="3775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F3C" w14:textId="10062D50" w:rsidR="00505FD6" w:rsidRDefault="00505FD6" w:rsidP="005B52B4">
      <w:r>
        <w:t xml:space="preserve"> Significant states that are paying highest average payments are, CA, NY, TX, IL, FL.</w:t>
      </w:r>
    </w:p>
    <w:p w14:paraId="2F8047C3" w14:textId="0B33D89F" w:rsidR="005B52B4" w:rsidRDefault="005B52B4" w:rsidP="00505FD6">
      <w:pPr>
        <w:pStyle w:val="Heading1"/>
      </w:pPr>
      <w:r>
        <w:lastRenderedPageBreak/>
        <w:t>Plot10</w:t>
      </w:r>
    </w:p>
    <w:p w14:paraId="5F09F7BE" w14:textId="04B0254B" w:rsidR="008C2DA3" w:rsidRDefault="008C2DA3" w:rsidP="005B52B4">
      <w:r w:rsidRPr="008C2DA3">
        <w:rPr>
          <w:noProof/>
        </w:rPr>
        <w:drawing>
          <wp:inline distT="0" distB="0" distL="0" distR="0" wp14:anchorId="74936025" wp14:editId="67AD44DF">
            <wp:extent cx="5731510" cy="27400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BF2E" w14:textId="2610E5CD" w:rsidR="005B52B4" w:rsidRDefault="005B52B4" w:rsidP="00505FD6">
      <w:pPr>
        <w:pStyle w:val="Heading1"/>
      </w:pPr>
      <w:r>
        <w:t>Plot11</w:t>
      </w:r>
    </w:p>
    <w:p w14:paraId="714CB5D2" w14:textId="07C51CA3" w:rsidR="00505FD6" w:rsidRPr="00505FD6" w:rsidRDefault="00505FD6" w:rsidP="00505FD6">
      <w:r>
        <w:t>Available average Medicare payments from the different cities are plotted.</w:t>
      </w:r>
    </w:p>
    <w:p w14:paraId="6CA7F76F" w14:textId="2FE84B31" w:rsidR="008C2DA3" w:rsidRDefault="008C2DA3" w:rsidP="005B52B4">
      <w:r w:rsidRPr="008C2DA3">
        <w:rPr>
          <w:noProof/>
        </w:rPr>
        <w:drawing>
          <wp:inline distT="0" distB="0" distL="0" distR="0" wp14:anchorId="445CDC68" wp14:editId="753AA15F">
            <wp:extent cx="5731510" cy="2746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768E" w14:textId="41E86101" w:rsidR="00505FD6" w:rsidRDefault="00505FD6" w:rsidP="005B52B4">
      <w:r>
        <w:t xml:space="preserve"> Here, it can be stated that </w:t>
      </w:r>
      <w:r w:rsidR="0033317A">
        <w:t xml:space="preserve">highest amount of average Medicare payment is recorded for Chicago. </w:t>
      </w:r>
    </w:p>
    <w:p w14:paraId="2CAC4285" w14:textId="04B42630" w:rsidR="005B52B4" w:rsidRDefault="005B52B4" w:rsidP="00505FD6">
      <w:pPr>
        <w:pStyle w:val="Heading1"/>
      </w:pPr>
      <w:r>
        <w:lastRenderedPageBreak/>
        <w:t>Plot12</w:t>
      </w:r>
    </w:p>
    <w:p w14:paraId="0E29B3D1" w14:textId="0FFEBFB6" w:rsidR="00FB4A2E" w:rsidRPr="00FB4A2E" w:rsidRDefault="00FB4A2E" w:rsidP="00FB4A2E">
      <w:r>
        <w:t xml:space="preserve"> In the next bar plot, the number of discharges in the different states are plotted. </w:t>
      </w:r>
    </w:p>
    <w:p w14:paraId="704DC512" w14:textId="3B0D5E51" w:rsidR="008C2DA3" w:rsidRDefault="008C2DA3" w:rsidP="005B52B4">
      <w:r w:rsidRPr="008C2DA3">
        <w:rPr>
          <w:noProof/>
        </w:rPr>
        <w:drawing>
          <wp:inline distT="0" distB="0" distL="0" distR="0" wp14:anchorId="01955752" wp14:editId="19EE021A">
            <wp:extent cx="6074410" cy="3413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21EB" w14:textId="31A908DE" w:rsidR="00FB4A2E" w:rsidRDefault="00FB4A2E" w:rsidP="005B52B4">
      <w:r>
        <w:t>From the above plot</w:t>
      </w:r>
      <w:r w:rsidR="005042E3">
        <w:t xml:space="preserve"> it is evident that highest number of discharges are from FL, CA, IL, MI. </w:t>
      </w:r>
    </w:p>
    <w:p w14:paraId="0BBD20D2" w14:textId="77777777" w:rsidR="005B52B4" w:rsidRDefault="005B52B4" w:rsidP="005B52B4"/>
    <w:sectPr w:rsidR="005B5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2B4"/>
    <w:rsid w:val="00012AB7"/>
    <w:rsid w:val="000B6EED"/>
    <w:rsid w:val="00146296"/>
    <w:rsid w:val="002A3382"/>
    <w:rsid w:val="002C4BA8"/>
    <w:rsid w:val="002C7F22"/>
    <w:rsid w:val="0033317A"/>
    <w:rsid w:val="00353247"/>
    <w:rsid w:val="003B491E"/>
    <w:rsid w:val="00444F29"/>
    <w:rsid w:val="004D5568"/>
    <w:rsid w:val="005042E3"/>
    <w:rsid w:val="00505FD6"/>
    <w:rsid w:val="00576E61"/>
    <w:rsid w:val="005B52B4"/>
    <w:rsid w:val="007B37AF"/>
    <w:rsid w:val="008142A5"/>
    <w:rsid w:val="00823DF9"/>
    <w:rsid w:val="00847CD7"/>
    <w:rsid w:val="008C2DA3"/>
    <w:rsid w:val="008E302E"/>
    <w:rsid w:val="00AB2728"/>
    <w:rsid w:val="00AB5C87"/>
    <w:rsid w:val="00B15CE2"/>
    <w:rsid w:val="00B70E13"/>
    <w:rsid w:val="00B75F34"/>
    <w:rsid w:val="00BB301D"/>
    <w:rsid w:val="00BF6CBE"/>
    <w:rsid w:val="00D90E3A"/>
    <w:rsid w:val="00E70501"/>
    <w:rsid w:val="00FB4A2E"/>
    <w:rsid w:val="00FD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5E804"/>
  <w15:chartTrackingRefBased/>
  <w15:docId w15:val="{D29310DD-31A2-4E30-8DD8-B234BF9CC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F34"/>
    <w:pPr>
      <w:spacing w:line="48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F29"/>
    <w:pPr>
      <w:keepNext/>
      <w:keepLines/>
      <w:spacing w:before="240" w:after="0"/>
      <w:ind w:firstLine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F2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47C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C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4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catalog.data.gov/dataset/inpatient-prospective-payment-system-ipps-provider-summary-for-the-top-100-diagnosis-rela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ckprasad2616@outlook.com</dc:creator>
  <cp:keywords/>
  <dc:description/>
  <cp:lastModifiedBy>ckprasad2616@outlook.com</cp:lastModifiedBy>
  <cp:revision>2</cp:revision>
  <dcterms:created xsi:type="dcterms:W3CDTF">2020-10-06T17:00:00Z</dcterms:created>
  <dcterms:modified xsi:type="dcterms:W3CDTF">2020-10-06T17:00:00Z</dcterms:modified>
</cp:coreProperties>
</file>