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750"/>
          <w:sz w:val="44"/>
        </w:rPr>
        <w:t>WEEK 4 PROJECT REPORT</w:t>
      </w:r>
    </w:p>
    <w:p>
      <w:pPr>
        <w:jc w:val="center"/>
      </w:pPr>
      <w:r>
        <w:rPr>
          <w:rFonts w:ascii="Times New Roman" w:hAnsi="Times New Roman"/>
          <w:b/>
          <w:sz w:val="36"/>
        </w:rPr>
        <w:t>Comprehensive Data Analysis, Statistical Modeling</w:t>
        <w:br/>
        <w:t>and Insight Communication using R</w:t>
      </w:r>
    </w:p>
    <w:p/>
    <w:p>
      <w:pPr>
        <w:jc w:val="center"/>
      </w:pPr>
      <w:r>
        <w:rPr>
          <w:b/>
          <w:sz w:val="28"/>
        </w:rPr>
        <w:t>Dataset: Titanic Passenger Survival Dataset</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40"/>
            </w:pPr>
            <w:r/>
            <w:r>
              <w:rPr>
                <w:rFonts w:ascii="Times New Roman" w:hAnsi="Times New Roman" w:eastAsia="Times New Roman"/>
                <w:b/>
                <w:sz w:val="21"/>
              </w:rPr>
              <w:t>Field</w:t>
            </w:r>
          </w:p>
        </w:tc>
        <w:tc>
          <w:tcPr>
            <w:tcW w:type="dxa" w:w="4968"/>
            <w:vAlign w:val="center"/>
            <w:shd w:fill="D9EAF7"/>
          </w:tcPr>
          <w:p>
            <w:pPr>
              <w:spacing w:after="40"/>
            </w:pPr>
            <w:r/>
            <w:r>
              <w:rPr>
                <w:rFonts w:ascii="Times New Roman" w:hAnsi="Times New Roman" w:eastAsia="Times New Roman"/>
                <w:b/>
                <w:sz w:val="21"/>
              </w:rPr>
              <w:t>Details</w:t>
            </w:r>
          </w:p>
        </w:tc>
      </w:tr>
      <w:tr>
        <w:tc>
          <w:tcPr>
            <w:tcW w:type="dxa" w:w="4968"/>
            <w:vAlign w:val="center"/>
          </w:tcPr>
          <w:p>
            <w:pPr>
              <w:spacing w:after="40"/>
            </w:pPr>
            <w:r/>
            <w:r>
              <w:rPr>
                <w:rFonts w:ascii="Times New Roman" w:hAnsi="Times New Roman" w:eastAsia="Times New Roman"/>
                <w:b w:val="0"/>
                <w:sz w:val="21"/>
              </w:rPr>
              <w:t>Submitted by</w:t>
            </w:r>
          </w:p>
        </w:tc>
        <w:tc>
          <w:tcPr>
            <w:tcW w:type="dxa" w:w="4968"/>
            <w:vAlign w:val="center"/>
          </w:tcPr>
          <w:p>
            <w:pPr>
              <w:spacing w:after="40"/>
            </w:pPr>
            <w:r/>
            <w:r>
              <w:rPr>
                <w:rFonts w:ascii="Times New Roman" w:hAnsi="Times New Roman" w:eastAsia="Times New Roman"/>
                <w:b w:val="0"/>
                <w:sz w:val="21"/>
              </w:rPr>
              <w:t>Chandana S.</w:t>
            </w:r>
          </w:p>
        </w:tc>
      </w:tr>
      <w:tr>
        <w:tc>
          <w:tcPr>
            <w:tcW w:type="dxa" w:w="4968"/>
            <w:vAlign w:val="center"/>
          </w:tcPr>
          <w:p>
            <w:pPr>
              <w:spacing w:after="40"/>
            </w:pPr>
            <w:r/>
            <w:r>
              <w:rPr>
                <w:rFonts w:ascii="Times New Roman" w:hAnsi="Times New Roman" w:eastAsia="Times New Roman"/>
                <w:b w:val="0"/>
                <w:sz w:val="21"/>
              </w:rPr>
              <w:t>Department</w:t>
            </w:r>
          </w:p>
        </w:tc>
        <w:tc>
          <w:tcPr>
            <w:tcW w:type="dxa" w:w="4968"/>
            <w:vAlign w:val="center"/>
          </w:tcPr>
          <w:p>
            <w:pPr>
              <w:spacing w:after="40"/>
            </w:pPr>
            <w:r/>
            <w:r>
              <w:rPr>
                <w:rFonts w:ascii="Times New Roman" w:hAnsi="Times New Roman" w:eastAsia="Times New Roman"/>
                <w:b w:val="0"/>
                <w:sz w:val="21"/>
              </w:rPr>
              <w:t>Computer Science and Engineering (Data Science)</w:t>
            </w:r>
          </w:p>
        </w:tc>
      </w:tr>
      <w:tr>
        <w:tc>
          <w:tcPr>
            <w:tcW w:type="dxa" w:w="4968"/>
            <w:vAlign w:val="center"/>
          </w:tcPr>
          <w:p>
            <w:pPr>
              <w:spacing w:after="40"/>
            </w:pPr>
            <w:r/>
            <w:r>
              <w:rPr>
                <w:rFonts w:ascii="Times New Roman" w:hAnsi="Times New Roman" w:eastAsia="Times New Roman"/>
                <w:b w:val="0"/>
                <w:sz w:val="21"/>
              </w:rPr>
              <w:t>Institution</w:t>
            </w:r>
          </w:p>
        </w:tc>
        <w:tc>
          <w:tcPr>
            <w:tcW w:type="dxa" w:w="4968"/>
            <w:vAlign w:val="center"/>
          </w:tcPr>
          <w:p>
            <w:pPr>
              <w:spacing w:after="40"/>
            </w:pPr>
            <w:r/>
            <w:r>
              <w:rPr>
                <w:rFonts w:ascii="Times New Roman" w:hAnsi="Times New Roman" w:eastAsia="Times New Roman"/>
                <w:b w:val="0"/>
                <w:sz w:val="21"/>
              </w:rPr>
              <w:t>Vemana Institute of Technology, Bengaluru</w:t>
            </w:r>
          </w:p>
        </w:tc>
      </w:tr>
      <w:tr>
        <w:tc>
          <w:tcPr>
            <w:tcW w:type="dxa" w:w="4968"/>
            <w:vAlign w:val="center"/>
          </w:tcPr>
          <w:p>
            <w:pPr>
              <w:spacing w:after="40"/>
            </w:pPr>
            <w:r/>
            <w:r>
              <w:rPr>
                <w:rFonts w:ascii="Times New Roman" w:hAnsi="Times New Roman" w:eastAsia="Times New Roman"/>
                <w:b w:val="0"/>
                <w:sz w:val="21"/>
              </w:rPr>
              <w:t>Academic Year</w:t>
            </w:r>
          </w:p>
        </w:tc>
        <w:tc>
          <w:tcPr>
            <w:tcW w:type="dxa" w:w="4968"/>
            <w:vAlign w:val="center"/>
          </w:tcPr>
          <w:p>
            <w:pPr>
              <w:spacing w:after="40"/>
            </w:pPr>
            <w:r/>
            <w:r>
              <w:rPr>
                <w:rFonts w:ascii="Times New Roman" w:hAnsi="Times New Roman" w:eastAsia="Times New Roman"/>
                <w:b w:val="0"/>
                <w:sz w:val="21"/>
              </w:rPr>
              <w:t>2026–2027</w:t>
            </w:r>
          </w:p>
        </w:tc>
      </w:tr>
      <w:tr>
        <w:tc>
          <w:tcPr>
            <w:tcW w:type="dxa" w:w="4968"/>
            <w:vAlign w:val="center"/>
          </w:tcPr>
          <w:p>
            <w:pPr>
              <w:spacing w:after="40"/>
            </w:pPr>
            <w:r/>
            <w:r>
              <w:rPr>
                <w:rFonts w:ascii="Times New Roman" w:hAnsi="Times New Roman" w:eastAsia="Times New Roman"/>
                <w:b w:val="0"/>
                <w:sz w:val="21"/>
              </w:rPr>
              <w:t>Project Scope</w:t>
            </w:r>
          </w:p>
        </w:tc>
        <w:tc>
          <w:tcPr>
            <w:tcW w:type="dxa" w:w="4968"/>
            <w:vAlign w:val="center"/>
          </w:tcPr>
          <w:p>
            <w:pPr>
              <w:spacing w:after="40"/>
            </w:pPr>
            <w:r/>
            <w:r>
              <w:rPr>
                <w:rFonts w:ascii="Times New Roman" w:hAnsi="Times New Roman" w:eastAsia="Times New Roman"/>
                <w:b w:val="0"/>
                <w:sz w:val="21"/>
              </w:rPr>
              <w:t>Integrated Weeks 1–4 R Data Analysis Internship Project</w:t>
            </w:r>
          </w:p>
        </w:tc>
      </w:tr>
    </w:tbl>
    <w:p/>
    <w:p/>
    <w:tbl>
      <w:tblPr>
        <w:tblW w:type="auto" w:w="0"/>
        <w:tblLook w:firstColumn="1" w:firstRow="1" w:lastColumn="0" w:lastRow="0" w:noHBand="0" w:noVBand="1" w:val="04A0"/>
      </w:tblPr>
      <w:tblGrid>
        <w:gridCol w:w="9936"/>
      </w:tblGrid>
      <w:tr>
        <w:tc>
          <w:tcPr>
            <w:tcW w:type="dxa" w:w="9936"/>
            <w:shd w:fill="EAF2F8"/>
          </w:tcPr>
          <w:p>
            <w:r/>
            <w:r>
              <w:rPr>
                <w:rFonts w:ascii="Times New Roman" w:hAnsi="Times New Roman"/>
                <w:b/>
                <w:sz w:val="21"/>
              </w:rPr>
              <w:t>Final-week objective</w:t>
            </w:r>
            <w:r>
              <w:br/>
              <w:t>This report consolidates the complete analytical workflow developed across Weeks 1–3: data cleaning and preparation, exploratory visualization, statistical testing, correlation analysis, logistic regression, cross-validation, diagnostics, and interpretation. The aim is to present one coherent, reproducible analysis rather than four disconnected weekly submissions.</w:t>
            </w:r>
          </w:p>
        </w:tc>
      </w:tr>
    </w:tbl>
    <w:p/>
    <w:p>
      <w:r>
        <w:br w:type="page"/>
      </w:r>
    </w:p>
    <w:p>
      <w:pPr>
        <w:pStyle w:val="Heading1"/>
      </w:pPr>
      <w:r>
        <w:t>Table of Contents</w:t>
      </w:r>
    </w:p>
    <w:p>
      <w:r>
        <w:t>1. Executive Summary</w:t>
      </w:r>
    </w:p>
    <w:p>
      <w:r>
        <w:t>2. Introduction and Project Objectives</w:t>
      </w:r>
    </w:p>
    <w:p>
      <w:r>
        <w:t>3. Dataset Identification and Project Continuity</w:t>
      </w:r>
    </w:p>
    <w:p>
      <w:r>
        <w:t>4. End-to-End Methodology</w:t>
      </w:r>
    </w:p>
    <w:p>
      <w:r>
        <w:t>5. Week 1 – Data Preparation and Cleaning</w:t>
      </w:r>
    </w:p>
    <w:p>
      <w:r>
        <w:t>6. Week 2 – Exploratory Visualization and Insight Communication</w:t>
      </w:r>
    </w:p>
    <w:p>
      <w:r>
        <w:t>7. Week 3 – Statistical Analysis and Hypothesis Testing</w:t>
      </w:r>
    </w:p>
    <w:p>
      <w:r>
        <w:t>8. Week 3 – Predictive Modeling</w:t>
      </w:r>
    </w:p>
    <w:p>
      <w:r>
        <w:t>9. Integrated Results and Key Findings</w:t>
      </w:r>
    </w:p>
    <w:p>
      <w:r>
        <w:t>10. Discussion and Practical Implications</w:t>
      </w:r>
    </w:p>
    <w:p>
      <w:r>
        <w:t>11. Strengths, Challenges and Limitations</w:t>
      </w:r>
    </w:p>
    <w:p>
      <w:r>
        <w:t>12. Future Directions and Recommended Extensions</w:t>
      </w:r>
    </w:p>
    <w:p>
      <w:r>
        <w:t>13. Conclusion and Lessons Learned</w:t>
      </w:r>
    </w:p>
    <w:p>
      <w:r>
        <w:t>Appendix A – Annotated R Code</w:t>
      </w:r>
    </w:p>
    <w:p>
      <w:r>
        <w:t>Appendix B – Consolidated Statistical Output</w:t>
      </w:r>
    </w:p>
    <w:p>
      <w:r>
        <w:t>References</w:t>
      </w:r>
    </w:p>
    <w:tbl>
      <w:tblPr>
        <w:tblW w:type="auto" w:w="0"/>
        <w:tblLook w:firstColumn="1" w:firstRow="1" w:lastColumn="0" w:lastRow="0" w:noHBand="0" w:noVBand="1" w:val="04A0"/>
      </w:tblPr>
      <w:tblGrid>
        <w:gridCol w:w="9936"/>
      </w:tblGrid>
      <w:tr>
        <w:tc>
          <w:tcPr>
            <w:tcW w:type="dxa" w:w="9936"/>
            <w:shd w:fill="EAF2F8"/>
          </w:tcPr>
          <w:p>
            <w:r/>
            <w:r>
              <w:rPr>
                <w:rFonts w:ascii="Times New Roman" w:hAnsi="Times New Roman"/>
                <w:b/>
                <w:sz w:val="21"/>
              </w:rPr>
              <w:t>Reading note</w:t>
            </w:r>
            <w:r>
              <w:br/>
              <w:t>The report is designed to be read from data preparation through interpretation. The main body emphasizes findings and reasoning; the appendices preserve technical code and detailed output.</w:t>
            </w:r>
          </w:p>
        </w:tc>
      </w:tr>
    </w:tbl>
    <w:p/>
    <w:p>
      <w:r>
        <w:br w:type="page"/>
      </w:r>
    </w:p>
    <w:p>
      <w:pPr>
        <w:pStyle w:val="Heading1"/>
      </w:pPr>
      <w:r>
        <w:t>1. Executive Summary</w:t>
      </w:r>
    </w:p>
    <w:p>
      <w:r>
        <w:t>This four-week project demonstrates a complete data-analysis workflow in R using the Titanic Passenger Survival Dataset. The project begins with 891 passenger records and 12 original variables and progresses from data quality assessment to descriptive visualization, formal statistical testing and binary predictive modeling.</w:t>
      </w:r>
    </w:p>
    <w:p>
      <w:pPr>
        <w:pStyle w:val="ListBullet"/>
        <w:ind w:left="360"/>
      </w:pPr>
      <w:r>
        <w:t>Week 1 produced an analysis-ready dataset by treating 177 missing Age values, 687 missing Cabin values and 2 missing Embarked values, checking duplicates, engineering FamilySize and IsAlone, and treating Fare outliers.</w:t>
      </w:r>
    </w:p>
    <w:p>
      <w:pPr>
        <w:pStyle w:val="ListBullet"/>
        <w:ind w:left="360"/>
      </w:pPr>
      <w:r>
        <w:t>Week 2 transformed the cleaned data into eight visualizations covering passenger class, age, fare, sex, family size and embarkation. These visuals showed large descriptive differences in survival across passenger groups.</w:t>
      </w:r>
    </w:p>
    <w:p>
      <w:pPr>
        <w:pStyle w:val="ListBullet"/>
        <w:ind w:left="360"/>
      </w:pPr>
      <w:r>
        <w:t>Week 3 formalized several observed patterns. Chi-square tests found strong statistical evidence of association between Sex and survival (χ² = 260.717, p ≈ 1.20×10⁻⁵⁸) and between Pclass and survival (χ² = 102.889, p ≈ 4.55×10⁻²³).</w:t>
      </w:r>
    </w:p>
    <w:p>
      <w:pPr>
        <w:pStyle w:val="ListBullet"/>
        <w:ind w:left="360"/>
      </w:pPr>
      <w:r>
        <w:t>The final binary logistic regression used Pclass, Sex, Age, Fare, SibSp, Parch and Embarked. Verified 80/20 holdout performance was 81.56% accuracy and ROC-AUC 0.8443; 10-fold cross-validation produced mean accuracy of 79.91% and mean ROC-AUC of 0.8551.</w:t>
      </w:r>
    </w:p>
    <w:p>
      <w:pPr>
        <w:pStyle w:val="ListBullet"/>
        <w:ind w:left="360"/>
      </w:pPr>
      <w:r>
        <w:t>The analysis demonstrates that data preparation, visualization and statistical modeling answer complementary questions: cleaning improves data quality, visualization reveals patterns, hypothesis testing evaluates evidence of association, and logistic regression estimates a multivariable prediction model.</w:t>
      </w:r>
    </w:p>
    <w:tbl>
      <w:tblPr>
        <w:tblW w:type="auto" w:w="0"/>
        <w:tblLook w:firstColumn="1" w:firstRow="1" w:lastColumn="0" w:lastRow="0" w:noHBand="0" w:noVBand="1" w:val="04A0"/>
      </w:tblPr>
      <w:tblGrid>
        <w:gridCol w:w="9936"/>
      </w:tblGrid>
      <w:tr>
        <w:tc>
          <w:tcPr>
            <w:tcW w:type="dxa" w:w="9936"/>
            <w:shd w:fill="EAF2F8"/>
          </w:tcPr>
          <w:p>
            <w:r/>
            <w:r>
              <w:rPr>
                <w:rFonts w:ascii="Times New Roman" w:hAnsi="Times New Roman"/>
                <w:b/>
                <w:sz w:val="21"/>
              </w:rPr>
              <w:t>Central interpretation</w:t>
            </w:r>
            <w:r>
              <w:br/>
              <w:t>The strongest and most consistent descriptive and statistical signals concern passenger sex and passenger class. These variables remain important in the multivariable logistic model. The model also shows a negative association with age and SibSp under the fitted specification, while Fare, Parch and the Embarked indicators are less consistent after adjustment. These findings describe this historical dataset and should not be interpreted as causal effects.</w:t>
            </w:r>
          </w:p>
        </w:tc>
      </w:tr>
    </w:tbl>
    <w:p/>
    <w:p>
      <w:r>
        <w:br w:type="page"/>
      </w:r>
    </w:p>
    <w:p>
      <w:pPr>
        <w:pStyle w:val="Heading1"/>
      </w:pPr>
      <w:r>
        <w:t>2. Introduction and Project Objectives</w:t>
      </w:r>
    </w:p>
    <w:p>
      <w:r>
        <w:t>The final week integrates the preceding three weeks into a single analytical narrative. Rather than treating data cleaning, visualization and modeling as independent activities, the project shows how each stage prepares the evidence required by the next stage.</w:t>
      </w:r>
    </w:p>
    <w:p>
      <w:pPr>
        <w:pStyle w:val="Heading2"/>
      </w:pPr>
      <w:r>
        <w:t>2.1 Objectives</w:t>
      </w:r>
    </w:p>
    <w:p>
      <w:pPr>
        <w:pStyle w:val="ListNumber"/>
      </w:pPr>
      <w:r>
        <w:t>Create a reliable analysis-ready dataset from the original Titanic training data.</w:t>
      </w:r>
    </w:p>
    <w:p>
      <w:pPr>
        <w:pStyle w:val="ListNumber"/>
      </w:pPr>
      <w:r>
        <w:t>Communicate major distributions, group differences and relationships through appropriate R visualizations.</w:t>
      </w:r>
    </w:p>
    <w:p>
      <w:pPr>
        <w:pStyle w:val="ListNumber"/>
      </w:pPr>
      <w:r>
        <w:t>Use hypothesis testing to evaluate selected relationships between passenger characteristics and survival.</w:t>
      </w:r>
    </w:p>
    <w:p>
      <w:pPr>
        <w:pStyle w:val="ListNumber"/>
      </w:pPr>
      <w:r>
        <w:t>Build and evaluate a binary logistic regression model for passenger survival.</w:t>
      </w:r>
    </w:p>
    <w:p>
      <w:pPr>
        <w:pStyle w:val="ListNumber"/>
      </w:pPr>
      <w:r>
        <w:t>Validate the model using both an 80/20 holdout sample and 10-fold cross-validation.</w:t>
      </w:r>
    </w:p>
    <w:p>
      <w:pPr>
        <w:pStyle w:val="ListNumber"/>
      </w:pPr>
      <w:r>
        <w:t>Interpret statistical and predictive results while clearly separating association from causation.</w:t>
      </w:r>
    </w:p>
    <w:p>
      <w:pPr>
        <w:pStyle w:val="ListNumber"/>
      </w:pPr>
      <w:r>
        <w:t>Document the complete workflow using reproducible R code, tables and graphical evidence.</w:t>
      </w:r>
    </w:p>
    <w:p>
      <w:pPr>
        <w:pStyle w:val="Heading2"/>
      </w:pPr>
      <w:r>
        <w:t>2.2 Project progression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Times New Roman" w:hAnsi="Times New Roman" w:eastAsia="Times New Roman"/>
                <w:b/>
                <w:sz w:val="18"/>
              </w:rPr>
              <w:t>Week</w:t>
            </w:r>
          </w:p>
        </w:tc>
        <w:tc>
          <w:tcPr>
            <w:tcW w:type="dxa" w:w="3312"/>
            <w:vAlign w:val="center"/>
            <w:shd w:fill="D9EAF7"/>
          </w:tcPr>
          <w:p>
            <w:pPr>
              <w:spacing w:after="40"/>
            </w:pPr>
            <w:r/>
            <w:r>
              <w:rPr>
                <w:rFonts w:ascii="Times New Roman" w:hAnsi="Times New Roman" w:eastAsia="Times New Roman"/>
                <w:b/>
                <w:sz w:val="18"/>
              </w:rPr>
              <w:t>Primary focus</w:t>
            </w:r>
          </w:p>
        </w:tc>
        <w:tc>
          <w:tcPr>
            <w:tcW w:type="dxa" w:w="3312"/>
            <w:vAlign w:val="center"/>
            <w:shd w:fill="D9EAF7"/>
          </w:tcPr>
          <w:p>
            <w:pPr>
              <w:spacing w:after="40"/>
            </w:pPr>
            <w:r/>
            <w:r>
              <w:rPr>
                <w:rFonts w:ascii="Times New Roman" w:hAnsi="Times New Roman" w:eastAsia="Times New Roman"/>
                <w:b/>
                <w:sz w:val="18"/>
              </w:rPr>
              <w:t>Main output</w:t>
            </w:r>
          </w:p>
        </w:tc>
      </w:tr>
      <w:tr>
        <w:tc>
          <w:tcPr>
            <w:tcW w:type="dxa" w:w="3312"/>
            <w:vAlign w:val="center"/>
          </w:tcPr>
          <w:p>
            <w:pPr>
              <w:spacing w:after="40"/>
            </w:pPr>
            <w:r/>
            <w:r>
              <w:rPr>
                <w:rFonts w:ascii="Times New Roman" w:hAnsi="Times New Roman" w:eastAsia="Times New Roman"/>
                <w:b w:val="0"/>
                <w:sz w:val="18"/>
              </w:rPr>
              <w:t>Week 1</w:t>
            </w:r>
          </w:p>
        </w:tc>
        <w:tc>
          <w:tcPr>
            <w:tcW w:type="dxa" w:w="3312"/>
            <w:vAlign w:val="center"/>
          </w:tcPr>
          <w:p>
            <w:pPr>
              <w:spacing w:after="40"/>
            </w:pPr>
            <w:r/>
            <w:r>
              <w:rPr>
                <w:rFonts w:ascii="Times New Roman" w:hAnsi="Times New Roman" w:eastAsia="Times New Roman"/>
                <w:b w:val="0"/>
                <w:sz w:val="18"/>
              </w:rPr>
              <w:t>Data cleaning and preliminary analysis</w:t>
            </w:r>
          </w:p>
        </w:tc>
        <w:tc>
          <w:tcPr>
            <w:tcW w:type="dxa" w:w="3312"/>
            <w:vAlign w:val="center"/>
          </w:tcPr>
          <w:p>
            <w:pPr>
              <w:spacing w:after="40"/>
            </w:pPr>
            <w:r/>
            <w:r>
              <w:rPr>
                <w:rFonts w:ascii="Times New Roman" w:hAnsi="Times New Roman" w:eastAsia="Times New Roman"/>
                <w:b w:val="0"/>
                <w:sz w:val="18"/>
              </w:rPr>
              <w:t>Analysis-ready dataset; missing-value treatment; feature engineering; descriptive statistics</w:t>
            </w:r>
          </w:p>
        </w:tc>
      </w:tr>
      <w:tr>
        <w:tc>
          <w:tcPr>
            <w:tcW w:type="dxa" w:w="3312"/>
            <w:vAlign w:val="center"/>
          </w:tcPr>
          <w:p>
            <w:pPr>
              <w:spacing w:after="40"/>
            </w:pPr>
            <w:r/>
            <w:r>
              <w:rPr>
                <w:rFonts w:ascii="Times New Roman" w:hAnsi="Times New Roman" w:eastAsia="Times New Roman"/>
                <w:b w:val="0"/>
                <w:sz w:val="18"/>
              </w:rPr>
              <w:t>Week 2</w:t>
            </w:r>
          </w:p>
        </w:tc>
        <w:tc>
          <w:tcPr>
            <w:tcW w:type="dxa" w:w="3312"/>
            <w:vAlign w:val="center"/>
          </w:tcPr>
          <w:p>
            <w:pPr>
              <w:spacing w:after="40"/>
            </w:pPr>
            <w:r/>
            <w:r>
              <w:rPr>
                <w:rFonts w:ascii="Times New Roman" w:hAnsi="Times New Roman" w:eastAsia="Times New Roman"/>
                <w:b w:val="0"/>
                <w:sz w:val="18"/>
              </w:rPr>
              <w:t>Visualization and insight communication</w:t>
            </w:r>
          </w:p>
        </w:tc>
        <w:tc>
          <w:tcPr>
            <w:tcW w:type="dxa" w:w="3312"/>
            <w:vAlign w:val="center"/>
          </w:tcPr>
          <w:p>
            <w:pPr>
              <w:spacing w:after="40"/>
            </w:pPr>
            <w:r/>
            <w:r>
              <w:rPr>
                <w:rFonts w:ascii="Times New Roman" w:hAnsi="Times New Roman" w:eastAsia="Times New Roman"/>
                <w:b w:val="0"/>
                <w:sz w:val="18"/>
              </w:rPr>
              <w:t>Eight visualizations; cross-visualization interpretation</w:t>
            </w:r>
          </w:p>
        </w:tc>
      </w:tr>
      <w:tr>
        <w:tc>
          <w:tcPr>
            <w:tcW w:type="dxa" w:w="3312"/>
            <w:vAlign w:val="center"/>
          </w:tcPr>
          <w:p>
            <w:pPr>
              <w:spacing w:after="40"/>
            </w:pPr>
            <w:r/>
            <w:r>
              <w:rPr>
                <w:rFonts w:ascii="Times New Roman" w:hAnsi="Times New Roman" w:eastAsia="Times New Roman"/>
                <w:b w:val="0"/>
                <w:sz w:val="18"/>
              </w:rPr>
              <w:t>Week 3</w:t>
            </w:r>
          </w:p>
        </w:tc>
        <w:tc>
          <w:tcPr>
            <w:tcW w:type="dxa" w:w="3312"/>
            <w:vAlign w:val="center"/>
          </w:tcPr>
          <w:p>
            <w:pPr>
              <w:spacing w:after="40"/>
            </w:pPr>
            <w:r/>
            <w:r>
              <w:rPr>
                <w:rFonts w:ascii="Times New Roman" w:hAnsi="Times New Roman" w:eastAsia="Times New Roman"/>
                <w:b w:val="0"/>
                <w:sz w:val="18"/>
              </w:rPr>
              <w:t>Statistical analysis and predictive modeling</w:t>
            </w:r>
          </w:p>
        </w:tc>
        <w:tc>
          <w:tcPr>
            <w:tcW w:type="dxa" w:w="3312"/>
            <w:vAlign w:val="center"/>
          </w:tcPr>
          <w:p>
            <w:pPr>
              <w:spacing w:after="40"/>
            </w:pPr>
            <w:r/>
            <w:r>
              <w:rPr>
                <w:rFonts w:ascii="Times New Roman" w:hAnsi="Times New Roman" w:eastAsia="Times New Roman"/>
                <w:b w:val="0"/>
                <w:sz w:val="18"/>
              </w:rPr>
              <w:t>Hypothesis tests; correlation; logistic regression; diagnostics; performance metrics</w:t>
            </w:r>
          </w:p>
        </w:tc>
      </w:tr>
      <w:tr>
        <w:tc>
          <w:tcPr>
            <w:tcW w:type="dxa" w:w="3312"/>
            <w:vAlign w:val="center"/>
          </w:tcPr>
          <w:p>
            <w:pPr>
              <w:spacing w:after="40"/>
            </w:pPr>
            <w:r/>
            <w:r>
              <w:rPr>
                <w:rFonts w:ascii="Times New Roman" w:hAnsi="Times New Roman" w:eastAsia="Times New Roman"/>
                <w:b w:val="0"/>
                <w:sz w:val="18"/>
              </w:rPr>
              <w:t>Week 4</w:t>
            </w:r>
          </w:p>
        </w:tc>
        <w:tc>
          <w:tcPr>
            <w:tcW w:type="dxa" w:w="3312"/>
            <w:vAlign w:val="center"/>
          </w:tcPr>
          <w:p>
            <w:pPr>
              <w:spacing w:after="40"/>
            </w:pPr>
            <w:r/>
            <w:r>
              <w:rPr>
                <w:rFonts w:ascii="Times New Roman" w:hAnsi="Times New Roman" w:eastAsia="Times New Roman"/>
                <w:b w:val="0"/>
                <w:sz w:val="18"/>
              </w:rPr>
              <w:t>Comprehensive integration</w:t>
            </w:r>
          </w:p>
        </w:tc>
        <w:tc>
          <w:tcPr>
            <w:tcW w:type="dxa" w:w="3312"/>
            <w:vAlign w:val="center"/>
          </w:tcPr>
          <w:p>
            <w:pPr>
              <w:spacing w:after="40"/>
            </w:pPr>
            <w:r/>
            <w:r>
              <w:rPr>
                <w:rFonts w:ascii="Times New Roman" w:hAnsi="Times New Roman" w:eastAsia="Times New Roman"/>
                <w:b w:val="0"/>
                <w:sz w:val="18"/>
              </w:rPr>
              <w:t>Final report combining preparation, analysis, results, discussion and future directions</w:t>
            </w:r>
          </w:p>
        </w:tc>
      </w:tr>
    </w:tbl>
    <w:p/>
    <w:p>
      <w:r>
        <w:t>The same Titanic dataset is retained throughout the project so that improvements in the analytical workflow can be traced without changing the underlying subject.</w:t>
      </w:r>
    </w:p>
    <w:p>
      <w:r>
        <w:br w:type="page"/>
      </w:r>
    </w:p>
    <w:p>
      <w:pPr>
        <w:pStyle w:val="Heading1"/>
      </w:pPr>
      <w:r>
        <w:t>3. Dataset Identification and Project Continuity</w:t>
      </w:r>
    </w:p>
    <w:p>
      <w:r>
        <w:t>The project uses the standard Titanic passenger training dataset containing 891 observations and 12 original variables. The target variable is Survived, coded as 0 for passengers who did not survive and 1 for passengers who survived. The data contain numerical, categorical and binary variables, making them appropriate for both descriptive statistics and classification.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40"/>
            </w:pPr>
            <w:r/>
            <w:r>
              <w:rPr>
                <w:rFonts w:ascii="Times New Roman" w:hAnsi="Times New Roman" w:eastAsia="Times New Roman"/>
                <w:b/>
                <w:sz w:val="19"/>
              </w:rPr>
              <w:t>Property</w:t>
            </w:r>
          </w:p>
        </w:tc>
        <w:tc>
          <w:tcPr>
            <w:tcW w:type="dxa" w:w="4968"/>
            <w:vAlign w:val="center"/>
            <w:shd w:fill="D9EAF7"/>
          </w:tcPr>
          <w:p>
            <w:pPr>
              <w:spacing w:after="40"/>
            </w:pPr>
            <w:r/>
            <w:r>
              <w:rPr>
                <w:rFonts w:ascii="Times New Roman" w:hAnsi="Times New Roman" w:eastAsia="Times New Roman"/>
                <w:b/>
                <w:sz w:val="19"/>
              </w:rPr>
              <w:t>Description</w:t>
            </w:r>
          </w:p>
        </w:tc>
      </w:tr>
      <w:tr>
        <w:tc>
          <w:tcPr>
            <w:tcW w:type="dxa" w:w="4968"/>
            <w:vAlign w:val="center"/>
          </w:tcPr>
          <w:p>
            <w:pPr>
              <w:spacing w:after="40"/>
            </w:pPr>
            <w:r/>
            <w:r>
              <w:rPr>
                <w:rFonts w:ascii="Times New Roman" w:hAnsi="Times New Roman" w:eastAsia="Times New Roman"/>
                <w:b w:val="0"/>
                <w:sz w:val="19"/>
              </w:rPr>
              <w:t>Observations</w:t>
            </w:r>
          </w:p>
        </w:tc>
        <w:tc>
          <w:tcPr>
            <w:tcW w:type="dxa" w:w="4968"/>
            <w:vAlign w:val="center"/>
          </w:tcPr>
          <w:p>
            <w:pPr>
              <w:spacing w:after="40"/>
            </w:pPr>
            <w:r/>
            <w:r>
              <w:rPr>
                <w:rFonts w:ascii="Times New Roman" w:hAnsi="Times New Roman" w:eastAsia="Times New Roman"/>
                <w:b w:val="0"/>
                <w:sz w:val="19"/>
              </w:rPr>
              <w:t>891 passenger records</w:t>
            </w:r>
          </w:p>
        </w:tc>
      </w:tr>
      <w:tr>
        <w:tc>
          <w:tcPr>
            <w:tcW w:type="dxa" w:w="4968"/>
            <w:vAlign w:val="center"/>
          </w:tcPr>
          <w:p>
            <w:pPr>
              <w:spacing w:after="40"/>
            </w:pPr>
            <w:r/>
            <w:r>
              <w:rPr>
                <w:rFonts w:ascii="Times New Roman" w:hAnsi="Times New Roman" w:eastAsia="Times New Roman"/>
                <w:b w:val="0"/>
                <w:sz w:val="19"/>
              </w:rPr>
              <w:t>Original variables</w:t>
            </w:r>
          </w:p>
        </w:tc>
        <w:tc>
          <w:tcPr>
            <w:tcW w:type="dxa" w:w="4968"/>
            <w:vAlign w:val="center"/>
          </w:tcPr>
          <w:p>
            <w:pPr>
              <w:spacing w:after="40"/>
            </w:pPr>
            <w:r/>
            <w:r>
              <w:rPr>
                <w:rFonts w:ascii="Times New Roman" w:hAnsi="Times New Roman" w:eastAsia="Times New Roman"/>
                <w:b w:val="0"/>
                <w:sz w:val="19"/>
              </w:rPr>
              <w:t>12</w:t>
            </w:r>
          </w:p>
        </w:tc>
      </w:tr>
      <w:tr>
        <w:tc>
          <w:tcPr>
            <w:tcW w:type="dxa" w:w="4968"/>
            <w:vAlign w:val="center"/>
          </w:tcPr>
          <w:p>
            <w:pPr>
              <w:spacing w:after="40"/>
            </w:pPr>
            <w:r/>
            <w:r>
              <w:rPr>
                <w:rFonts w:ascii="Times New Roman" w:hAnsi="Times New Roman" w:eastAsia="Times New Roman"/>
                <w:b w:val="0"/>
                <w:sz w:val="19"/>
              </w:rPr>
              <w:t>Target</w:t>
            </w:r>
          </w:p>
        </w:tc>
        <w:tc>
          <w:tcPr>
            <w:tcW w:type="dxa" w:w="4968"/>
            <w:vAlign w:val="center"/>
          </w:tcPr>
          <w:p>
            <w:pPr>
              <w:spacing w:after="40"/>
            </w:pPr>
            <w:r/>
            <w:r>
              <w:rPr>
                <w:rFonts w:ascii="Times New Roman" w:hAnsi="Times New Roman" w:eastAsia="Times New Roman"/>
                <w:b w:val="0"/>
                <w:sz w:val="19"/>
              </w:rPr>
              <w:t>Survived (0 = did not survive, 1 = survived)</w:t>
            </w:r>
          </w:p>
        </w:tc>
      </w:tr>
      <w:tr>
        <w:tc>
          <w:tcPr>
            <w:tcW w:type="dxa" w:w="4968"/>
            <w:vAlign w:val="center"/>
          </w:tcPr>
          <w:p>
            <w:pPr>
              <w:spacing w:after="40"/>
            </w:pPr>
            <w:r/>
            <w:r>
              <w:rPr>
                <w:rFonts w:ascii="Times New Roman" w:hAnsi="Times New Roman" w:eastAsia="Times New Roman"/>
                <w:b w:val="0"/>
                <w:sz w:val="19"/>
              </w:rPr>
              <w:t>Numerical variables</w:t>
            </w:r>
          </w:p>
        </w:tc>
        <w:tc>
          <w:tcPr>
            <w:tcW w:type="dxa" w:w="4968"/>
            <w:vAlign w:val="center"/>
          </w:tcPr>
          <w:p>
            <w:pPr>
              <w:spacing w:after="40"/>
            </w:pPr>
            <w:r/>
            <w:r>
              <w:rPr>
                <w:rFonts w:ascii="Times New Roman" w:hAnsi="Times New Roman" w:eastAsia="Times New Roman"/>
                <w:b w:val="0"/>
                <w:sz w:val="19"/>
              </w:rPr>
              <w:t>Age, SibSp, Parch, Fare, PassengerId</w:t>
            </w:r>
          </w:p>
        </w:tc>
      </w:tr>
      <w:tr>
        <w:tc>
          <w:tcPr>
            <w:tcW w:type="dxa" w:w="4968"/>
            <w:vAlign w:val="center"/>
          </w:tcPr>
          <w:p>
            <w:pPr>
              <w:spacing w:after="40"/>
            </w:pPr>
            <w:r/>
            <w:r>
              <w:rPr>
                <w:rFonts w:ascii="Times New Roman" w:hAnsi="Times New Roman" w:eastAsia="Times New Roman"/>
                <w:b w:val="0"/>
                <w:sz w:val="19"/>
              </w:rPr>
              <w:t>Categorical variables</w:t>
            </w:r>
          </w:p>
        </w:tc>
        <w:tc>
          <w:tcPr>
            <w:tcW w:type="dxa" w:w="4968"/>
            <w:vAlign w:val="center"/>
          </w:tcPr>
          <w:p>
            <w:pPr>
              <w:spacing w:after="40"/>
            </w:pPr>
            <w:r/>
            <w:r>
              <w:rPr>
                <w:rFonts w:ascii="Times New Roman" w:hAnsi="Times New Roman" w:eastAsia="Times New Roman"/>
                <w:b w:val="0"/>
                <w:sz w:val="19"/>
              </w:rPr>
              <w:t>Sex, Pclass, Embarked, Ticket, Cabin, Name</w:t>
            </w:r>
          </w:p>
        </w:tc>
      </w:tr>
      <w:tr>
        <w:tc>
          <w:tcPr>
            <w:tcW w:type="dxa" w:w="4968"/>
            <w:vAlign w:val="center"/>
          </w:tcPr>
          <w:p>
            <w:pPr>
              <w:spacing w:after="40"/>
            </w:pPr>
            <w:r/>
            <w:r>
              <w:rPr>
                <w:rFonts w:ascii="Times New Roman" w:hAnsi="Times New Roman" w:eastAsia="Times New Roman"/>
                <w:b w:val="0"/>
                <w:sz w:val="19"/>
              </w:rPr>
              <w:t>Final modeling approach</w:t>
            </w:r>
          </w:p>
        </w:tc>
        <w:tc>
          <w:tcPr>
            <w:tcW w:type="dxa" w:w="4968"/>
            <w:vAlign w:val="center"/>
          </w:tcPr>
          <w:p>
            <w:pPr>
              <w:spacing w:after="40"/>
            </w:pPr>
            <w:r/>
            <w:r>
              <w:rPr>
                <w:rFonts w:ascii="Times New Roman" w:hAnsi="Times New Roman" w:eastAsia="Times New Roman"/>
                <w:b w:val="0"/>
                <w:sz w:val="19"/>
              </w:rPr>
              <w:t>Binary logistic regression</w:t>
            </w:r>
          </w:p>
        </w:tc>
      </w:tr>
    </w:tbl>
    <w:p/>
    <w:p>
      <w:pPr>
        <w:pStyle w:val="Heading2"/>
      </w:pPr>
      <w:r>
        <w:t>3.1 Important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Times New Roman" w:hAnsi="Times New Roman" w:eastAsia="Times New Roman"/>
                <w:b/>
                <w:sz w:val="18"/>
              </w:rPr>
              <w:t>Variable</w:t>
            </w:r>
          </w:p>
        </w:tc>
        <w:tc>
          <w:tcPr>
            <w:tcW w:type="dxa" w:w="3312"/>
            <w:vAlign w:val="center"/>
            <w:shd w:fill="D9EAF7"/>
          </w:tcPr>
          <w:p>
            <w:pPr>
              <w:spacing w:after="40"/>
            </w:pPr>
            <w:r/>
            <w:r>
              <w:rPr>
                <w:rFonts w:ascii="Times New Roman" w:hAnsi="Times New Roman" w:eastAsia="Times New Roman"/>
                <w:b/>
                <w:sz w:val="18"/>
              </w:rPr>
              <w:t>Role</w:t>
            </w:r>
          </w:p>
        </w:tc>
        <w:tc>
          <w:tcPr>
            <w:tcW w:type="dxa" w:w="3312"/>
            <w:vAlign w:val="center"/>
            <w:shd w:fill="D9EAF7"/>
          </w:tcPr>
          <w:p>
            <w:pPr>
              <w:spacing w:after="40"/>
            </w:pPr>
            <w:r/>
            <w:r>
              <w:rPr>
                <w:rFonts w:ascii="Times New Roman" w:hAnsi="Times New Roman" w:eastAsia="Times New Roman"/>
                <w:b/>
                <w:sz w:val="18"/>
              </w:rPr>
              <w:t>Interpretation</w:t>
            </w:r>
          </w:p>
        </w:tc>
      </w:tr>
      <w:tr>
        <w:tc>
          <w:tcPr>
            <w:tcW w:type="dxa" w:w="3312"/>
            <w:vAlign w:val="center"/>
          </w:tcPr>
          <w:p>
            <w:pPr>
              <w:spacing w:after="40"/>
            </w:pPr>
            <w:r/>
            <w:r>
              <w:rPr>
                <w:rFonts w:ascii="Times New Roman" w:hAnsi="Times New Roman" w:eastAsia="Times New Roman"/>
                <w:b w:val="0"/>
                <w:sz w:val="18"/>
              </w:rPr>
              <w:t>Survived</w:t>
            </w:r>
          </w:p>
        </w:tc>
        <w:tc>
          <w:tcPr>
            <w:tcW w:type="dxa" w:w="3312"/>
            <w:vAlign w:val="center"/>
          </w:tcPr>
          <w:p>
            <w:pPr>
              <w:spacing w:after="40"/>
            </w:pPr>
            <w:r/>
            <w:r>
              <w:rPr>
                <w:rFonts w:ascii="Times New Roman" w:hAnsi="Times New Roman" w:eastAsia="Times New Roman"/>
                <w:b w:val="0"/>
                <w:sz w:val="18"/>
              </w:rPr>
              <w:t>Outcome</w:t>
            </w:r>
          </w:p>
        </w:tc>
        <w:tc>
          <w:tcPr>
            <w:tcW w:type="dxa" w:w="3312"/>
            <w:vAlign w:val="center"/>
          </w:tcPr>
          <w:p>
            <w:pPr>
              <w:spacing w:after="40"/>
            </w:pPr>
            <w:r/>
            <w:r>
              <w:rPr>
                <w:rFonts w:ascii="Times New Roman" w:hAnsi="Times New Roman" w:eastAsia="Times New Roman"/>
                <w:b w:val="0"/>
                <w:sz w:val="18"/>
              </w:rPr>
              <w:t>Passenger survival status</w:t>
            </w:r>
          </w:p>
        </w:tc>
      </w:tr>
      <w:tr>
        <w:tc>
          <w:tcPr>
            <w:tcW w:type="dxa" w:w="3312"/>
            <w:vAlign w:val="center"/>
          </w:tcPr>
          <w:p>
            <w:pPr>
              <w:spacing w:after="40"/>
            </w:pPr>
            <w:r/>
            <w:r>
              <w:rPr>
                <w:rFonts w:ascii="Times New Roman" w:hAnsi="Times New Roman" w:eastAsia="Times New Roman"/>
                <w:b w:val="0"/>
                <w:sz w:val="18"/>
              </w:rPr>
              <w:t>Pclass</w:t>
            </w:r>
          </w:p>
        </w:tc>
        <w:tc>
          <w:tcPr>
            <w:tcW w:type="dxa" w:w="3312"/>
            <w:vAlign w:val="center"/>
          </w:tcPr>
          <w:p>
            <w:pPr>
              <w:spacing w:after="40"/>
            </w:pPr>
            <w:r/>
            <w:r>
              <w:rPr>
                <w:rFonts w:ascii="Times New Roman" w:hAnsi="Times New Roman" w:eastAsia="Times New Roman"/>
                <w:b w:val="0"/>
                <w:sz w:val="18"/>
              </w:rPr>
              <w:t>Predictor</w:t>
            </w:r>
          </w:p>
        </w:tc>
        <w:tc>
          <w:tcPr>
            <w:tcW w:type="dxa" w:w="3312"/>
            <w:vAlign w:val="center"/>
          </w:tcPr>
          <w:p>
            <w:pPr>
              <w:spacing w:after="40"/>
            </w:pPr>
            <w:r/>
            <w:r>
              <w:rPr>
                <w:rFonts w:ascii="Times New Roman" w:hAnsi="Times New Roman" w:eastAsia="Times New Roman"/>
                <w:b w:val="0"/>
                <w:sz w:val="18"/>
              </w:rPr>
              <w:t>Passenger ticket class</w:t>
            </w:r>
          </w:p>
        </w:tc>
      </w:tr>
      <w:tr>
        <w:tc>
          <w:tcPr>
            <w:tcW w:type="dxa" w:w="3312"/>
            <w:vAlign w:val="center"/>
          </w:tcPr>
          <w:p>
            <w:pPr>
              <w:spacing w:after="40"/>
            </w:pPr>
            <w:r/>
            <w:r>
              <w:rPr>
                <w:rFonts w:ascii="Times New Roman" w:hAnsi="Times New Roman" w:eastAsia="Times New Roman"/>
                <w:b w:val="0"/>
                <w:sz w:val="18"/>
              </w:rPr>
              <w:t>Sex</w:t>
            </w:r>
          </w:p>
        </w:tc>
        <w:tc>
          <w:tcPr>
            <w:tcW w:type="dxa" w:w="3312"/>
            <w:vAlign w:val="center"/>
          </w:tcPr>
          <w:p>
            <w:pPr>
              <w:spacing w:after="40"/>
            </w:pPr>
            <w:r/>
            <w:r>
              <w:rPr>
                <w:rFonts w:ascii="Times New Roman" w:hAnsi="Times New Roman" w:eastAsia="Times New Roman"/>
                <w:b w:val="0"/>
                <w:sz w:val="18"/>
              </w:rPr>
              <w:t>Predictor</w:t>
            </w:r>
          </w:p>
        </w:tc>
        <w:tc>
          <w:tcPr>
            <w:tcW w:type="dxa" w:w="3312"/>
            <w:vAlign w:val="center"/>
          </w:tcPr>
          <w:p>
            <w:pPr>
              <w:spacing w:after="40"/>
            </w:pPr>
            <w:r/>
            <w:r>
              <w:rPr>
                <w:rFonts w:ascii="Times New Roman" w:hAnsi="Times New Roman" w:eastAsia="Times New Roman"/>
                <w:b w:val="0"/>
                <w:sz w:val="18"/>
              </w:rPr>
              <w:t>Passenger sex category</w:t>
            </w:r>
          </w:p>
        </w:tc>
      </w:tr>
      <w:tr>
        <w:tc>
          <w:tcPr>
            <w:tcW w:type="dxa" w:w="3312"/>
            <w:vAlign w:val="center"/>
          </w:tcPr>
          <w:p>
            <w:pPr>
              <w:spacing w:after="40"/>
            </w:pPr>
            <w:r/>
            <w:r>
              <w:rPr>
                <w:rFonts w:ascii="Times New Roman" w:hAnsi="Times New Roman" w:eastAsia="Times New Roman"/>
                <w:b w:val="0"/>
                <w:sz w:val="18"/>
              </w:rPr>
              <w:t>Age</w:t>
            </w:r>
          </w:p>
        </w:tc>
        <w:tc>
          <w:tcPr>
            <w:tcW w:type="dxa" w:w="3312"/>
            <w:vAlign w:val="center"/>
          </w:tcPr>
          <w:p>
            <w:pPr>
              <w:spacing w:after="40"/>
            </w:pPr>
            <w:r/>
            <w:r>
              <w:rPr>
                <w:rFonts w:ascii="Times New Roman" w:hAnsi="Times New Roman" w:eastAsia="Times New Roman"/>
                <w:b w:val="0"/>
                <w:sz w:val="18"/>
              </w:rPr>
              <w:t>Predictor</w:t>
            </w:r>
          </w:p>
        </w:tc>
        <w:tc>
          <w:tcPr>
            <w:tcW w:type="dxa" w:w="3312"/>
            <w:vAlign w:val="center"/>
          </w:tcPr>
          <w:p>
            <w:pPr>
              <w:spacing w:after="40"/>
            </w:pPr>
            <w:r/>
            <w:r>
              <w:rPr>
                <w:rFonts w:ascii="Times New Roman" w:hAnsi="Times New Roman" w:eastAsia="Times New Roman"/>
                <w:b w:val="0"/>
                <w:sz w:val="18"/>
              </w:rPr>
              <w:t>Passenger age in years</w:t>
            </w:r>
          </w:p>
        </w:tc>
      </w:tr>
      <w:tr>
        <w:tc>
          <w:tcPr>
            <w:tcW w:type="dxa" w:w="3312"/>
            <w:vAlign w:val="center"/>
          </w:tcPr>
          <w:p>
            <w:pPr>
              <w:spacing w:after="40"/>
            </w:pPr>
            <w:r/>
            <w:r>
              <w:rPr>
                <w:rFonts w:ascii="Times New Roman" w:hAnsi="Times New Roman" w:eastAsia="Times New Roman"/>
                <w:b w:val="0"/>
                <w:sz w:val="18"/>
              </w:rPr>
              <w:t>Fare</w:t>
            </w:r>
          </w:p>
        </w:tc>
        <w:tc>
          <w:tcPr>
            <w:tcW w:type="dxa" w:w="3312"/>
            <w:vAlign w:val="center"/>
          </w:tcPr>
          <w:p>
            <w:pPr>
              <w:spacing w:after="40"/>
            </w:pPr>
            <w:r/>
            <w:r>
              <w:rPr>
                <w:rFonts w:ascii="Times New Roman" w:hAnsi="Times New Roman" w:eastAsia="Times New Roman"/>
                <w:b w:val="0"/>
                <w:sz w:val="18"/>
              </w:rPr>
              <w:t>Predictor</w:t>
            </w:r>
          </w:p>
        </w:tc>
        <w:tc>
          <w:tcPr>
            <w:tcW w:type="dxa" w:w="3312"/>
            <w:vAlign w:val="center"/>
          </w:tcPr>
          <w:p>
            <w:pPr>
              <w:spacing w:after="40"/>
            </w:pPr>
            <w:r/>
            <w:r>
              <w:rPr>
                <w:rFonts w:ascii="Times New Roman" w:hAnsi="Times New Roman" w:eastAsia="Times New Roman"/>
                <w:b w:val="0"/>
                <w:sz w:val="18"/>
              </w:rPr>
              <w:t>Passenger fare</w:t>
            </w:r>
          </w:p>
        </w:tc>
      </w:tr>
      <w:tr>
        <w:tc>
          <w:tcPr>
            <w:tcW w:type="dxa" w:w="3312"/>
            <w:vAlign w:val="center"/>
          </w:tcPr>
          <w:p>
            <w:pPr>
              <w:spacing w:after="40"/>
            </w:pPr>
            <w:r/>
            <w:r>
              <w:rPr>
                <w:rFonts w:ascii="Times New Roman" w:hAnsi="Times New Roman" w:eastAsia="Times New Roman"/>
                <w:b w:val="0"/>
                <w:sz w:val="18"/>
              </w:rPr>
              <w:t>SibSp</w:t>
            </w:r>
          </w:p>
        </w:tc>
        <w:tc>
          <w:tcPr>
            <w:tcW w:type="dxa" w:w="3312"/>
            <w:vAlign w:val="center"/>
          </w:tcPr>
          <w:p>
            <w:pPr>
              <w:spacing w:after="40"/>
            </w:pPr>
            <w:r/>
            <w:r>
              <w:rPr>
                <w:rFonts w:ascii="Times New Roman" w:hAnsi="Times New Roman" w:eastAsia="Times New Roman"/>
                <w:b w:val="0"/>
                <w:sz w:val="18"/>
              </w:rPr>
              <w:t>Predictor</w:t>
            </w:r>
          </w:p>
        </w:tc>
        <w:tc>
          <w:tcPr>
            <w:tcW w:type="dxa" w:w="3312"/>
            <w:vAlign w:val="center"/>
          </w:tcPr>
          <w:p>
            <w:pPr>
              <w:spacing w:after="40"/>
            </w:pPr>
            <w:r/>
            <w:r>
              <w:rPr>
                <w:rFonts w:ascii="Times New Roman" w:hAnsi="Times New Roman" w:eastAsia="Times New Roman"/>
                <w:b w:val="0"/>
                <w:sz w:val="18"/>
              </w:rPr>
              <w:t>Siblings/spouses aboard</w:t>
            </w:r>
          </w:p>
        </w:tc>
      </w:tr>
      <w:tr>
        <w:tc>
          <w:tcPr>
            <w:tcW w:type="dxa" w:w="3312"/>
            <w:vAlign w:val="center"/>
          </w:tcPr>
          <w:p>
            <w:pPr>
              <w:spacing w:after="40"/>
            </w:pPr>
            <w:r/>
            <w:r>
              <w:rPr>
                <w:rFonts w:ascii="Times New Roman" w:hAnsi="Times New Roman" w:eastAsia="Times New Roman"/>
                <w:b w:val="0"/>
                <w:sz w:val="18"/>
              </w:rPr>
              <w:t>Parch</w:t>
            </w:r>
          </w:p>
        </w:tc>
        <w:tc>
          <w:tcPr>
            <w:tcW w:type="dxa" w:w="3312"/>
            <w:vAlign w:val="center"/>
          </w:tcPr>
          <w:p>
            <w:pPr>
              <w:spacing w:after="40"/>
            </w:pPr>
            <w:r/>
            <w:r>
              <w:rPr>
                <w:rFonts w:ascii="Times New Roman" w:hAnsi="Times New Roman" w:eastAsia="Times New Roman"/>
                <w:b w:val="0"/>
                <w:sz w:val="18"/>
              </w:rPr>
              <w:t>Predictor</w:t>
            </w:r>
          </w:p>
        </w:tc>
        <w:tc>
          <w:tcPr>
            <w:tcW w:type="dxa" w:w="3312"/>
            <w:vAlign w:val="center"/>
          </w:tcPr>
          <w:p>
            <w:pPr>
              <w:spacing w:after="40"/>
            </w:pPr>
            <w:r/>
            <w:r>
              <w:rPr>
                <w:rFonts w:ascii="Times New Roman" w:hAnsi="Times New Roman" w:eastAsia="Times New Roman"/>
                <w:b w:val="0"/>
                <w:sz w:val="18"/>
              </w:rPr>
              <w:t>Parents/children aboard</w:t>
            </w:r>
          </w:p>
        </w:tc>
      </w:tr>
      <w:tr>
        <w:tc>
          <w:tcPr>
            <w:tcW w:type="dxa" w:w="3312"/>
            <w:vAlign w:val="center"/>
          </w:tcPr>
          <w:p>
            <w:pPr>
              <w:spacing w:after="40"/>
            </w:pPr>
            <w:r/>
            <w:r>
              <w:rPr>
                <w:rFonts w:ascii="Times New Roman" w:hAnsi="Times New Roman" w:eastAsia="Times New Roman"/>
                <w:b w:val="0"/>
                <w:sz w:val="18"/>
              </w:rPr>
              <w:t>Embarked</w:t>
            </w:r>
          </w:p>
        </w:tc>
        <w:tc>
          <w:tcPr>
            <w:tcW w:type="dxa" w:w="3312"/>
            <w:vAlign w:val="center"/>
          </w:tcPr>
          <w:p>
            <w:pPr>
              <w:spacing w:after="40"/>
            </w:pPr>
            <w:r/>
            <w:r>
              <w:rPr>
                <w:rFonts w:ascii="Times New Roman" w:hAnsi="Times New Roman" w:eastAsia="Times New Roman"/>
                <w:b w:val="0"/>
                <w:sz w:val="18"/>
              </w:rPr>
              <w:t>Predictor</w:t>
            </w:r>
          </w:p>
        </w:tc>
        <w:tc>
          <w:tcPr>
            <w:tcW w:type="dxa" w:w="3312"/>
            <w:vAlign w:val="center"/>
          </w:tcPr>
          <w:p>
            <w:pPr>
              <w:spacing w:after="40"/>
            </w:pPr>
            <w:r/>
            <w:r>
              <w:rPr>
                <w:rFonts w:ascii="Times New Roman" w:hAnsi="Times New Roman" w:eastAsia="Times New Roman"/>
                <w:b w:val="0"/>
                <w:sz w:val="18"/>
              </w:rPr>
              <w:t>Port of embarkation</w:t>
            </w:r>
          </w:p>
        </w:tc>
      </w:tr>
      <w:tr>
        <w:tc>
          <w:tcPr>
            <w:tcW w:type="dxa" w:w="3312"/>
            <w:vAlign w:val="center"/>
          </w:tcPr>
          <w:p>
            <w:pPr>
              <w:spacing w:after="40"/>
            </w:pPr>
            <w:r/>
            <w:r>
              <w:rPr>
                <w:rFonts w:ascii="Times New Roman" w:hAnsi="Times New Roman" w:eastAsia="Times New Roman"/>
                <w:b w:val="0"/>
                <w:sz w:val="18"/>
              </w:rPr>
              <w:t>FamilySize</w:t>
            </w:r>
          </w:p>
        </w:tc>
        <w:tc>
          <w:tcPr>
            <w:tcW w:type="dxa" w:w="3312"/>
            <w:vAlign w:val="center"/>
          </w:tcPr>
          <w:p>
            <w:pPr>
              <w:spacing w:after="40"/>
            </w:pPr>
            <w:r/>
            <w:r>
              <w:rPr>
                <w:rFonts w:ascii="Times New Roman" w:hAnsi="Times New Roman" w:eastAsia="Times New Roman"/>
                <w:b w:val="0"/>
                <w:sz w:val="18"/>
              </w:rPr>
              <w:t>Engineered</w:t>
            </w:r>
          </w:p>
        </w:tc>
        <w:tc>
          <w:tcPr>
            <w:tcW w:type="dxa" w:w="3312"/>
            <w:vAlign w:val="center"/>
          </w:tcPr>
          <w:p>
            <w:pPr>
              <w:spacing w:after="40"/>
            </w:pPr>
            <w:r/>
            <w:r>
              <w:rPr>
                <w:rFonts w:ascii="Times New Roman" w:hAnsi="Times New Roman" w:eastAsia="Times New Roman"/>
                <w:b w:val="0"/>
                <w:sz w:val="18"/>
              </w:rPr>
              <w:t>SibSp + Parch + 1</w:t>
            </w:r>
          </w:p>
        </w:tc>
      </w:tr>
      <w:tr>
        <w:tc>
          <w:tcPr>
            <w:tcW w:type="dxa" w:w="3312"/>
            <w:vAlign w:val="center"/>
          </w:tcPr>
          <w:p>
            <w:pPr>
              <w:spacing w:after="40"/>
            </w:pPr>
            <w:r/>
            <w:r>
              <w:rPr>
                <w:rFonts w:ascii="Times New Roman" w:hAnsi="Times New Roman" w:eastAsia="Times New Roman"/>
                <w:b w:val="0"/>
                <w:sz w:val="18"/>
              </w:rPr>
              <w:t>IsAlone</w:t>
            </w:r>
          </w:p>
        </w:tc>
        <w:tc>
          <w:tcPr>
            <w:tcW w:type="dxa" w:w="3312"/>
            <w:vAlign w:val="center"/>
          </w:tcPr>
          <w:p>
            <w:pPr>
              <w:spacing w:after="40"/>
            </w:pPr>
            <w:r/>
            <w:r>
              <w:rPr>
                <w:rFonts w:ascii="Times New Roman" w:hAnsi="Times New Roman" w:eastAsia="Times New Roman"/>
                <w:b w:val="0"/>
                <w:sz w:val="18"/>
              </w:rPr>
              <w:t>Engineered</w:t>
            </w:r>
          </w:p>
        </w:tc>
        <w:tc>
          <w:tcPr>
            <w:tcW w:type="dxa" w:w="3312"/>
            <w:vAlign w:val="center"/>
          </w:tcPr>
          <w:p>
            <w:pPr>
              <w:spacing w:after="40"/>
            </w:pPr>
            <w:r/>
            <w:r>
              <w:rPr>
                <w:rFonts w:ascii="Times New Roman" w:hAnsi="Times New Roman" w:eastAsia="Times New Roman"/>
                <w:b w:val="0"/>
                <w:sz w:val="18"/>
              </w:rPr>
              <w:t>1 when FamilySize = 1</w:t>
            </w:r>
          </w:p>
        </w:tc>
      </w:tr>
    </w:tbl>
    <w:p/>
    <w:tbl>
      <w:tblPr>
        <w:tblW w:type="auto" w:w="0"/>
        <w:tblLook w:firstColumn="1" w:firstRow="1" w:lastColumn="0" w:lastRow="0" w:noHBand="0" w:noVBand="1" w:val="04A0"/>
      </w:tblPr>
      <w:tblGrid>
        <w:gridCol w:w="9936"/>
      </w:tblGrid>
      <w:tr>
        <w:tc>
          <w:tcPr>
            <w:tcW w:type="dxa" w:w="9936"/>
            <w:shd w:fill="EAF2F8"/>
          </w:tcPr>
          <w:p>
            <w:r/>
            <w:r>
              <w:rPr>
                <w:rFonts w:ascii="Times New Roman" w:hAnsi="Times New Roman"/>
                <w:b/>
                <w:sz w:val="21"/>
              </w:rPr>
              <w:t>Continuity principle</w:t>
            </w:r>
            <w:r>
              <w:br/>
              <w:t>Week 4 does not introduce a different dataset. It deliberately reuses the cleaned Titanic data and the verified Week 3 model outputs so that the final report represents one continuous project.</w:t>
            </w:r>
          </w:p>
        </w:tc>
      </w:tr>
    </w:tbl>
    <w:p/>
    <w:p>
      <w:r>
        <w:br w:type="page"/>
      </w:r>
    </w:p>
    <w:p>
      <w:pPr>
        <w:pStyle w:val="Heading1"/>
      </w:pPr>
      <w:r>
        <w:t>4. End-to-End Methodology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Times New Roman" w:hAnsi="Times New Roman" w:eastAsia="Times New Roman"/>
                <w:b/>
                <w:sz w:val="17"/>
              </w:rPr>
              <w:t>Stage</w:t>
            </w:r>
          </w:p>
        </w:tc>
        <w:tc>
          <w:tcPr>
            <w:tcW w:type="dxa" w:w="3312"/>
            <w:vAlign w:val="center"/>
            <w:shd w:fill="D9EAF7"/>
          </w:tcPr>
          <w:p>
            <w:pPr>
              <w:spacing w:after="40"/>
            </w:pPr>
            <w:r/>
            <w:r>
              <w:rPr>
                <w:rFonts w:ascii="Times New Roman" w:hAnsi="Times New Roman" w:eastAsia="Times New Roman"/>
                <w:b/>
                <w:sz w:val="17"/>
              </w:rPr>
              <w:t>Methods used</w:t>
            </w:r>
          </w:p>
        </w:tc>
        <w:tc>
          <w:tcPr>
            <w:tcW w:type="dxa" w:w="3312"/>
            <w:vAlign w:val="center"/>
            <w:shd w:fill="D9EAF7"/>
          </w:tcPr>
          <w:p>
            <w:pPr>
              <w:spacing w:after="40"/>
            </w:pPr>
            <w:r/>
            <w:r>
              <w:rPr>
                <w:rFonts w:ascii="Times New Roman" w:hAnsi="Times New Roman" w:eastAsia="Times New Roman"/>
                <w:b/>
                <w:sz w:val="17"/>
              </w:rPr>
              <w:t>Purpose</w:t>
            </w:r>
          </w:p>
        </w:tc>
      </w:tr>
      <w:tr>
        <w:tc>
          <w:tcPr>
            <w:tcW w:type="dxa" w:w="3312"/>
            <w:vAlign w:val="center"/>
          </w:tcPr>
          <w:p>
            <w:pPr>
              <w:spacing w:after="40"/>
            </w:pPr>
            <w:r/>
            <w:r>
              <w:rPr>
                <w:rFonts w:ascii="Times New Roman" w:hAnsi="Times New Roman" w:eastAsia="Times New Roman"/>
                <w:b w:val="0"/>
                <w:sz w:val="17"/>
              </w:rPr>
              <w:t>1. Inspection</w:t>
            </w:r>
          </w:p>
        </w:tc>
        <w:tc>
          <w:tcPr>
            <w:tcW w:type="dxa" w:w="3312"/>
            <w:vAlign w:val="center"/>
          </w:tcPr>
          <w:p>
            <w:pPr>
              <w:spacing w:after="40"/>
            </w:pPr>
            <w:r/>
            <w:r>
              <w:rPr>
                <w:rFonts w:ascii="Times New Roman" w:hAnsi="Times New Roman" w:eastAsia="Times New Roman"/>
                <w:b w:val="0"/>
                <w:sz w:val="17"/>
              </w:rPr>
              <w:t>str(), dim(), summary(), missing-value counts, duplicate check</w:t>
            </w:r>
          </w:p>
        </w:tc>
        <w:tc>
          <w:tcPr>
            <w:tcW w:type="dxa" w:w="3312"/>
            <w:vAlign w:val="center"/>
          </w:tcPr>
          <w:p>
            <w:pPr>
              <w:spacing w:after="40"/>
            </w:pPr>
            <w:r/>
            <w:r>
              <w:rPr>
                <w:rFonts w:ascii="Times New Roman" w:hAnsi="Times New Roman" w:eastAsia="Times New Roman"/>
                <w:b w:val="0"/>
                <w:sz w:val="17"/>
              </w:rPr>
              <w:t>Understand structure and data quality before modification</w:t>
            </w:r>
          </w:p>
        </w:tc>
      </w:tr>
      <w:tr>
        <w:tc>
          <w:tcPr>
            <w:tcW w:type="dxa" w:w="3312"/>
            <w:vAlign w:val="center"/>
          </w:tcPr>
          <w:p>
            <w:pPr>
              <w:spacing w:after="40"/>
            </w:pPr>
            <w:r/>
            <w:r>
              <w:rPr>
                <w:rFonts w:ascii="Times New Roman" w:hAnsi="Times New Roman" w:eastAsia="Times New Roman"/>
                <w:b w:val="0"/>
                <w:sz w:val="17"/>
              </w:rPr>
              <w:t>2. Cleaning</w:t>
            </w:r>
          </w:p>
        </w:tc>
        <w:tc>
          <w:tcPr>
            <w:tcW w:type="dxa" w:w="3312"/>
            <w:vAlign w:val="center"/>
          </w:tcPr>
          <w:p>
            <w:pPr>
              <w:spacing w:after="40"/>
            </w:pPr>
            <w:r/>
            <w:r>
              <w:rPr>
                <w:rFonts w:ascii="Times New Roman" w:hAnsi="Times New Roman" w:eastAsia="Times New Roman"/>
                <w:b w:val="0"/>
                <w:sz w:val="17"/>
              </w:rPr>
              <w:t>Group-median imputation, mode imputation, CabinKnown, outlier capping</w:t>
            </w:r>
          </w:p>
        </w:tc>
        <w:tc>
          <w:tcPr>
            <w:tcW w:type="dxa" w:w="3312"/>
            <w:vAlign w:val="center"/>
          </w:tcPr>
          <w:p>
            <w:pPr>
              <w:spacing w:after="40"/>
            </w:pPr>
            <w:r/>
            <w:r>
              <w:rPr>
                <w:rFonts w:ascii="Times New Roman" w:hAnsi="Times New Roman" w:eastAsia="Times New Roman"/>
                <w:b w:val="0"/>
                <w:sz w:val="17"/>
              </w:rPr>
              <w:t>Create a usable analysis dataset without unnecessary row deletion</w:t>
            </w:r>
          </w:p>
        </w:tc>
      </w:tr>
      <w:tr>
        <w:tc>
          <w:tcPr>
            <w:tcW w:type="dxa" w:w="3312"/>
            <w:vAlign w:val="center"/>
          </w:tcPr>
          <w:p>
            <w:pPr>
              <w:spacing w:after="40"/>
            </w:pPr>
            <w:r/>
            <w:r>
              <w:rPr>
                <w:rFonts w:ascii="Times New Roman" w:hAnsi="Times New Roman" w:eastAsia="Times New Roman"/>
                <w:b w:val="0"/>
                <w:sz w:val="17"/>
              </w:rPr>
              <w:t>3. Feature engineering</w:t>
            </w:r>
          </w:p>
        </w:tc>
        <w:tc>
          <w:tcPr>
            <w:tcW w:type="dxa" w:w="3312"/>
            <w:vAlign w:val="center"/>
          </w:tcPr>
          <w:p>
            <w:pPr>
              <w:spacing w:after="40"/>
            </w:pPr>
            <w:r/>
            <w:r>
              <w:rPr>
                <w:rFonts w:ascii="Times New Roman" w:hAnsi="Times New Roman" w:eastAsia="Times New Roman"/>
                <w:b w:val="0"/>
                <w:sz w:val="17"/>
              </w:rPr>
              <w:t>FamilySize and IsAlone</w:t>
            </w:r>
          </w:p>
        </w:tc>
        <w:tc>
          <w:tcPr>
            <w:tcW w:type="dxa" w:w="3312"/>
            <w:vAlign w:val="center"/>
          </w:tcPr>
          <w:p>
            <w:pPr>
              <w:spacing w:after="40"/>
            </w:pPr>
            <w:r/>
            <w:r>
              <w:rPr>
                <w:rFonts w:ascii="Times New Roman" w:hAnsi="Times New Roman" w:eastAsia="Times New Roman"/>
                <w:b w:val="0"/>
                <w:sz w:val="17"/>
              </w:rPr>
              <w:t>Represent family-related structure</w:t>
            </w:r>
          </w:p>
        </w:tc>
      </w:tr>
      <w:tr>
        <w:tc>
          <w:tcPr>
            <w:tcW w:type="dxa" w:w="3312"/>
            <w:vAlign w:val="center"/>
          </w:tcPr>
          <w:p>
            <w:pPr>
              <w:spacing w:after="40"/>
            </w:pPr>
            <w:r/>
            <w:r>
              <w:rPr>
                <w:rFonts w:ascii="Times New Roman" w:hAnsi="Times New Roman" w:eastAsia="Times New Roman"/>
                <w:b w:val="0"/>
                <w:sz w:val="17"/>
              </w:rPr>
              <w:t>4. Visualization</w:t>
            </w:r>
          </w:p>
        </w:tc>
        <w:tc>
          <w:tcPr>
            <w:tcW w:type="dxa" w:w="3312"/>
            <w:vAlign w:val="center"/>
          </w:tcPr>
          <w:p>
            <w:pPr>
              <w:spacing w:after="40"/>
            </w:pPr>
            <w:r/>
            <w:r>
              <w:rPr>
                <w:rFonts w:ascii="Times New Roman" w:hAnsi="Times New Roman" w:eastAsia="Times New Roman"/>
                <w:b w:val="0"/>
                <w:sz w:val="17"/>
              </w:rPr>
              <w:t>Bar charts, histogram, scatter plot, line charts, boxplot, heatmap</w:t>
            </w:r>
          </w:p>
        </w:tc>
        <w:tc>
          <w:tcPr>
            <w:tcW w:type="dxa" w:w="3312"/>
            <w:vAlign w:val="center"/>
          </w:tcPr>
          <w:p>
            <w:pPr>
              <w:spacing w:after="40"/>
            </w:pPr>
            <w:r/>
            <w:r>
              <w:rPr>
                <w:rFonts w:ascii="Times New Roman" w:hAnsi="Times New Roman" w:eastAsia="Times New Roman"/>
                <w:b w:val="0"/>
                <w:sz w:val="17"/>
              </w:rPr>
              <w:t>Identify and communicate patterns</w:t>
            </w:r>
          </w:p>
        </w:tc>
      </w:tr>
      <w:tr>
        <w:tc>
          <w:tcPr>
            <w:tcW w:type="dxa" w:w="3312"/>
            <w:vAlign w:val="center"/>
          </w:tcPr>
          <w:p>
            <w:pPr>
              <w:spacing w:after="40"/>
            </w:pPr>
            <w:r/>
            <w:r>
              <w:rPr>
                <w:rFonts w:ascii="Times New Roman" w:hAnsi="Times New Roman" w:eastAsia="Times New Roman"/>
                <w:b w:val="0"/>
                <w:sz w:val="17"/>
              </w:rPr>
              <w:t>5. Statistical testing</w:t>
            </w:r>
          </w:p>
        </w:tc>
        <w:tc>
          <w:tcPr>
            <w:tcW w:type="dxa" w:w="3312"/>
            <w:vAlign w:val="center"/>
          </w:tcPr>
          <w:p>
            <w:pPr>
              <w:spacing w:after="40"/>
            </w:pPr>
            <w:r/>
            <w:r>
              <w:rPr>
                <w:rFonts w:ascii="Times New Roman" w:hAnsi="Times New Roman" w:eastAsia="Times New Roman"/>
                <w:b w:val="0"/>
                <w:sz w:val="17"/>
              </w:rPr>
              <w:t>Chi-square, Shapiro-Wilk, Pearson and Spearman</w:t>
            </w:r>
          </w:p>
        </w:tc>
        <w:tc>
          <w:tcPr>
            <w:tcW w:type="dxa" w:w="3312"/>
            <w:vAlign w:val="center"/>
          </w:tcPr>
          <w:p>
            <w:pPr>
              <w:spacing w:after="40"/>
            </w:pPr>
            <w:r/>
            <w:r>
              <w:rPr>
                <w:rFonts w:ascii="Times New Roman" w:hAnsi="Times New Roman" w:eastAsia="Times New Roman"/>
                <w:b w:val="0"/>
                <w:sz w:val="17"/>
              </w:rPr>
              <w:t>Evaluate selected associations and assumptions</w:t>
            </w:r>
          </w:p>
        </w:tc>
      </w:tr>
      <w:tr>
        <w:tc>
          <w:tcPr>
            <w:tcW w:type="dxa" w:w="3312"/>
            <w:vAlign w:val="center"/>
          </w:tcPr>
          <w:p>
            <w:pPr>
              <w:spacing w:after="40"/>
            </w:pPr>
            <w:r/>
            <w:r>
              <w:rPr>
                <w:rFonts w:ascii="Times New Roman" w:hAnsi="Times New Roman" w:eastAsia="Times New Roman"/>
                <w:b w:val="0"/>
                <w:sz w:val="17"/>
              </w:rPr>
              <w:t>6. Modeling</w:t>
            </w:r>
          </w:p>
        </w:tc>
        <w:tc>
          <w:tcPr>
            <w:tcW w:type="dxa" w:w="3312"/>
            <w:vAlign w:val="center"/>
          </w:tcPr>
          <w:p>
            <w:pPr>
              <w:spacing w:after="40"/>
            </w:pPr>
            <w:r/>
            <w:r>
              <w:rPr>
                <w:rFonts w:ascii="Times New Roman" w:hAnsi="Times New Roman" w:eastAsia="Times New Roman"/>
                <w:b w:val="0"/>
                <w:sz w:val="17"/>
              </w:rPr>
              <w:t>Binary logistic regression</w:t>
            </w:r>
          </w:p>
        </w:tc>
        <w:tc>
          <w:tcPr>
            <w:tcW w:type="dxa" w:w="3312"/>
            <w:vAlign w:val="center"/>
          </w:tcPr>
          <w:p>
            <w:pPr>
              <w:spacing w:after="40"/>
            </w:pPr>
            <w:r/>
            <w:r>
              <w:rPr>
                <w:rFonts w:ascii="Times New Roman" w:hAnsi="Times New Roman" w:eastAsia="Times New Roman"/>
                <w:b w:val="0"/>
                <w:sz w:val="17"/>
              </w:rPr>
              <w:t>Predict survival from multiple passenger characteristics</w:t>
            </w:r>
          </w:p>
        </w:tc>
      </w:tr>
      <w:tr>
        <w:tc>
          <w:tcPr>
            <w:tcW w:type="dxa" w:w="3312"/>
            <w:vAlign w:val="center"/>
          </w:tcPr>
          <w:p>
            <w:pPr>
              <w:spacing w:after="40"/>
            </w:pPr>
            <w:r/>
            <w:r>
              <w:rPr>
                <w:rFonts w:ascii="Times New Roman" w:hAnsi="Times New Roman" w:eastAsia="Times New Roman"/>
                <w:b w:val="0"/>
                <w:sz w:val="17"/>
              </w:rPr>
              <w:t>7. Validation</w:t>
            </w:r>
          </w:p>
        </w:tc>
        <w:tc>
          <w:tcPr>
            <w:tcW w:type="dxa" w:w="3312"/>
            <w:vAlign w:val="center"/>
          </w:tcPr>
          <w:p>
            <w:pPr>
              <w:spacing w:after="40"/>
            </w:pPr>
            <w:r/>
            <w:r>
              <w:rPr>
                <w:rFonts w:ascii="Times New Roman" w:hAnsi="Times New Roman" w:eastAsia="Times New Roman"/>
                <w:b w:val="0"/>
                <w:sz w:val="17"/>
              </w:rPr>
              <w:t>80/20 stratified split and 10-fold CV</w:t>
            </w:r>
          </w:p>
        </w:tc>
        <w:tc>
          <w:tcPr>
            <w:tcW w:type="dxa" w:w="3312"/>
            <w:vAlign w:val="center"/>
          </w:tcPr>
          <w:p>
            <w:pPr>
              <w:spacing w:after="40"/>
            </w:pPr>
            <w:r/>
            <w:r>
              <w:rPr>
                <w:rFonts w:ascii="Times New Roman" w:hAnsi="Times New Roman" w:eastAsia="Times New Roman"/>
                <w:b w:val="0"/>
                <w:sz w:val="17"/>
              </w:rPr>
              <w:t>Estimate out-of-sample predictive performance</w:t>
            </w:r>
          </w:p>
        </w:tc>
      </w:tr>
      <w:tr>
        <w:tc>
          <w:tcPr>
            <w:tcW w:type="dxa" w:w="3312"/>
            <w:vAlign w:val="center"/>
          </w:tcPr>
          <w:p>
            <w:pPr>
              <w:spacing w:after="40"/>
            </w:pPr>
            <w:r/>
            <w:r>
              <w:rPr>
                <w:rFonts w:ascii="Times New Roman" w:hAnsi="Times New Roman" w:eastAsia="Times New Roman"/>
                <w:b w:val="0"/>
                <w:sz w:val="17"/>
              </w:rPr>
              <w:t>8. Diagnostics</w:t>
            </w:r>
          </w:p>
        </w:tc>
        <w:tc>
          <w:tcPr>
            <w:tcW w:type="dxa" w:w="3312"/>
            <w:vAlign w:val="center"/>
          </w:tcPr>
          <w:p>
            <w:pPr>
              <w:spacing w:after="40"/>
            </w:pPr>
            <w:r/>
            <w:r>
              <w:rPr>
                <w:rFonts w:ascii="Times New Roman" w:hAnsi="Times New Roman" w:eastAsia="Times New Roman"/>
                <w:b w:val="0"/>
                <w:sz w:val="17"/>
              </w:rPr>
              <w:t>VIF, calibration-style grouping, confusion matrix, ROC</w:t>
            </w:r>
          </w:p>
        </w:tc>
        <w:tc>
          <w:tcPr>
            <w:tcW w:type="dxa" w:w="3312"/>
            <w:vAlign w:val="center"/>
          </w:tcPr>
          <w:p>
            <w:pPr>
              <w:spacing w:after="40"/>
            </w:pPr>
            <w:r/>
            <w:r>
              <w:rPr>
                <w:rFonts w:ascii="Times New Roman" w:hAnsi="Times New Roman" w:eastAsia="Times New Roman"/>
                <w:b w:val="0"/>
                <w:sz w:val="17"/>
              </w:rPr>
              <w:t>Assess model behavior and potential weaknesses</w:t>
            </w:r>
          </w:p>
        </w:tc>
      </w:tr>
    </w:tbl>
    <w:p/>
    <w:p>
      <w:pPr>
        <w:pStyle w:val="Heading2"/>
      </w:pPr>
      <w:r>
        <w:t>4.1 Analytical workflow</w:t>
      </w:r>
    </w:p>
    <w:p>
      <w:r>
        <w:rPr>
          <w:rFonts w:ascii="Times New Roman" w:hAnsi="Times New Roman"/>
          <w:b/>
          <w:sz w:val="20"/>
        </w:rPr>
        <w:t>Figure-style workflow implemented in the report</w:t>
      </w:r>
    </w:p>
    <w:tbl>
      <w:tblPr>
        <w:tblW w:type="auto" w:w="0"/>
        <w:jc w:val="center"/>
        <w:tblLook w:firstColumn="1" w:firstRow="1" w:lastColumn="0" w:lastRow="0" w:noHBand="0" w:noVBand="1" w:val="04A0"/>
      </w:tblPr>
      <w:tblGrid>
        <w:gridCol w:w="9936"/>
      </w:tblGrid>
      <w:tr>
        <w:tc>
          <w:tcPr>
            <w:tcW w:type="dxa" w:w="9936"/>
            <w:shd w:fill="F2F2F2"/>
          </w:tcPr>
          <w:p>
            <w:pPr>
              <w:pStyle w:val="CodeBlock"/>
              <w:spacing w:after="0"/>
            </w:pPr>
            <w:r/>
            <w:r>
              <w:rPr>
                <w:rFonts w:ascii="Courier New" w:hAnsi="Courier New"/>
                <w:sz w:val="16"/>
              </w:rPr>
              <w:t>Raw Titanic training data</w:t>
              <w:br/>
            </w:r>
            <w:r>
              <w:rPr>
                <w:rFonts w:ascii="Courier New" w:hAnsi="Courier New"/>
                <w:sz w:val="16"/>
              </w:rPr>
              <w:t xml:space="preserve">        ↓</w:t>
              <w:br/>
            </w:r>
            <w:r>
              <w:rPr>
                <w:rFonts w:ascii="Courier New" w:hAnsi="Courier New"/>
                <w:sz w:val="16"/>
              </w:rPr>
              <w:t>Initial inspection and data-quality assessment</w:t>
              <w:br/>
            </w:r>
            <w:r>
              <w:rPr>
                <w:rFonts w:ascii="Courier New" w:hAnsi="Courier New"/>
                <w:sz w:val="16"/>
              </w:rPr>
              <w:t xml:space="preserve">        ↓</w:t>
              <w:br/>
            </w:r>
            <w:r>
              <w:rPr>
                <w:rFonts w:ascii="Courier New" w:hAnsi="Courier New"/>
                <w:sz w:val="16"/>
              </w:rPr>
              <w:t>Missing-value treatment + duplicate check</w:t>
              <w:br/>
            </w:r>
            <w:r>
              <w:rPr>
                <w:rFonts w:ascii="Courier New" w:hAnsi="Courier New"/>
                <w:sz w:val="16"/>
              </w:rPr>
              <w:t xml:space="preserve">        ↓</w:t>
              <w:br/>
            </w:r>
            <w:r>
              <w:rPr>
                <w:rFonts w:ascii="Courier New" w:hAnsi="Courier New"/>
                <w:sz w:val="16"/>
              </w:rPr>
              <w:t>Outlier treatment + feature engineering</w:t>
              <w:br/>
            </w:r>
            <w:r>
              <w:rPr>
                <w:rFonts w:ascii="Courier New" w:hAnsi="Courier New"/>
                <w:sz w:val="16"/>
              </w:rPr>
              <w:t xml:space="preserve">        ↓</w:t>
              <w:br/>
            </w:r>
            <w:r>
              <w:rPr>
                <w:rFonts w:ascii="Courier New" w:hAnsi="Courier New"/>
                <w:sz w:val="16"/>
              </w:rPr>
              <w:t>Analysis-ready dataset</w:t>
              <w:br/>
            </w:r>
            <w:r>
              <w:rPr>
                <w:rFonts w:ascii="Courier New" w:hAnsi="Courier New"/>
                <w:sz w:val="16"/>
              </w:rPr>
              <w:t xml:space="preserve">        ↓</w:t>
              <w:br/>
            </w:r>
            <w:r>
              <w:rPr>
                <w:rFonts w:ascii="Courier New" w:hAnsi="Courier New"/>
                <w:sz w:val="16"/>
              </w:rPr>
              <w:t>Descriptive statistics + visualizations</w:t>
              <w:br/>
            </w:r>
            <w:r>
              <w:rPr>
                <w:rFonts w:ascii="Courier New" w:hAnsi="Courier New"/>
                <w:sz w:val="16"/>
              </w:rPr>
              <w:t xml:space="preserve">        ↓</w:t>
              <w:br/>
            </w:r>
            <w:r>
              <w:rPr>
                <w:rFonts w:ascii="Courier New" w:hAnsi="Courier New"/>
                <w:sz w:val="16"/>
              </w:rPr>
              <w:t>Hypothesis tests + correlation analysis</w:t>
              <w:br/>
            </w:r>
            <w:r>
              <w:rPr>
                <w:rFonts w:ascii="Courier New" w:hAnsi="Courier New"/>
                <w:sz w:val="16"/>
              </w:rPr>
              <w:t xml:space="preserve">        ↓</w:t>
              <w:br/>
            </w:r>
            <w:r>
              <w:rPr>
                <w:rFonts w:ascii="Courier New" w:hAnsi="Courier New"/>
                <w:sz w:val="16"/>
              </w:rPr>
              <w:t>Train/test split</w:t>
              <w:br/>
            </w:r>
            <w:r>
              <w:rPr>
                <w:rFonts w:ascii="Courier New" w:hAnsi="Courier New"/>
                <w:sz w:val="16"/>
              </w:rPr>
              <w:t xml:space="preserve">        ↓</w:t>
              <w:br/>
            </w:r>
            <w:r>
              <w:rPr>
                <w:rFonts w:ascii="Courier New" w:hAnsi="Courier New"/>
                <w:sz w:val="16"/>
              </w:rPr>
              <w:t>Binary logistic regression</w:t>
              <w:br/>
            </w:r>
            <w:r>
              <w:rPr>
                <w:rFonts w:ascii="Courier New" w:hAnsi="Courier New"/>
                <w:sz w:val="16"/>
              </w:rPr>
              <w:t xml:space="preserve">        ↓</w:t>
              <w:br/>
            </w:r>
            <w:r>
              <w:rPr>
                <w:rFonts w:ascii="Courier New" w:hAnsi="Courier New"/>
                <w:sz w:val="16"/>
              </w:rPr>
              <w:t>10-fold cross-validation + holdout evaluation</w:t>
              <w:br/>
            </w:r>
            <w:r>
              <w:rPr>
                <w:rFonts w:ascii="Courier New" w:hAnsi="Courier New"/>
                <w:sz w:val="16"/>
              </w:rPr>
              <w:t xml:space="preserve">        ↓</w:t>
              <w:br/>
            </w:r>
            <w:r>
              <w:rPr>
                <w:rFonts w:ascii="Courier New" w:hAnsi="Courier New"/>
                <w:sz w:val="16"/>
              </w:rPr>
              <w:t>Diagnostics + integrated interpretation</w:t>
            </w:r>
          </w:p>
        </w:tc>
      </w:tr>
    </w:tbl>
    <w:p/>
    <w:p>
      <w:r>
        <w:t>The workflow intentionally moves from descriptive evidence to inferential and predictive analysis. This reduces the risk of fitting a model before understanding the structure and quality of the data.</w:t>
      </w:r>
    </w:p>
    <w:p>
      <w:r>
        <w:br w:type="page"/>
      </w:r>
    </w:p>
    <w:p>
      <w:pPr>
        <w:pStyle w:val="Heading1"/>
      </w:pPr>
      <w:r>
        <w:t>5. Week 1 – Data Preparation and Cleaning</w:t>
      </w:r>
    </w:p>
    <w:p>
      <w:r>
        <w:t>Week 1 established the foundation for all later analysis. The initial inspection showed substantial missingness in Age and Cabin, while Embarked had only two missing observations. There were no duplicate rows.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40"/>
            </w:pPr>
            <w:r/>
            <w:r>
              <w:rPr>
                <w:rFonts w:ascii="Times New Roman" w:hAnsi="Times New Roman" w:eastAsia="Times New Roman"/>
                <w:b/>
                <w:sz w:val="18"/>
              </w:rPr>
              <w:t>Variable</w:t>
            </w:r>
          </w:p>
        </w:tc>
        <w:tc>
          <w:tcPr>
            <w:tcW w:type="dxa" w:w="2484"/>
            <w:vAlign w:val="center"/>
            <w:shd w:fill="D9EAF7"/>
          </w:tcPr>
          <w:p>
            <w:pPr>
              <w:spacing w:after="40"/>
            </w:pPr>
            <w:r/>
            <w:r>
              <w:rPr>
                <w:rFonts w:ascii="Times New Roman" w:hAnsi="Times New Roman" w:eastAsia="Times New Roman"/>
                <w:b/>
                <w:sz w:val="18"/>
              </w:rPr>
              <w:t>Missing values</w:t>
            </w:r>
          </w:p>
        </w:tc>
        <w:tc>
          <w:tcPr>
            <w:tcW w:type="dxa" w:w="2484"/>
            <w:vAlign w:val="center"/>
            <w:shd w:fill="D9EAF7"/>
          </w:tcPr>
          <w:p>
            <w:pPr>
              <w:spacing w:after="40"/>
            </w:pPr>
            <w:r/>
            <w:r>
              <w:rPr>
                <w:rFonts w:ascii="Times New Roman" w:hAnsi="Times New Roman" w:eastAsia="Times New Roman"/>
                <w:b/>
                <w:sz w:val="18"/>
              </w:rPr>
              <w:t>Missing %</w:t>
            </w:r>
          </w:p>
        </w:tc>
        <w:tc>
          <w:tcPr>
            <w:tcW w:type="dxa" w:w="2484"/>
            <w:vAlign w:val="center"/>
            <w:shd w:fill="D9EAF7"/>
          </w:tcPr>
          <w:p>
            <w:pPr>
              <w:spacing w:after="40"/>
            </w:pPr>
            <w:r/>
            <w:r>
              <w:rPr>
                <w:rFonts w:ascii="Times New Roman" w:hAnsi="Times New Roman" w:eastAsia="Times New Roman"/>
                <w:b/>
                <w:sz w:val="18"/>
              </w:rPr>
              <w:t>Treatment</w:t>
            </w:r>
          </w:p>
        </w:tc>
      </w:tr>
      <w:tr>
        <w:tc>
          <w:tcPr>
            <w:tcW w:type="dxa" w:w="2484"/>
            <w:vAlign w:val="center"/>
          </w:tcPr>
          <w:p>
            <w:pPr>
              <w:spacing w:after="40"/>
            </w:pPr>
            <w:r/>
            <w:r>
              <w:rPr>
                <w:rFonts w:ascii="Times New Roman" w:hAnsi="Times New Roman" w:eastAsia="Times New Roman"/>
                <w:b w:val="0"/>
                <w:sz w:val="18"/>
              </w:rPr>
              <w:t>Age</w:t>
            </w:r>
          </w:p>
        </w:tc>
        <w:tc>
          <w:tcPr>
            <w:tcW w:type="dxa" w:w="2484"/>
            <w:vAlign w:val="center"/>
          </w:tcPr>
          <w:p>
            <w:pPr>
              <w:spacing w:after="40"/>
            </w:pPr>
            <w:r/>
            <w:r>
              <w:rPr>
                <w:rFonts w:ascii="Times New Roman" w:hAnsi="Times New Roman" w:eastAsia="Times New Roman"/>
                <w:b w:val="0"/>
                <w:sz w:val="18"/>
              </w:rPr>
              <w:t>177</w:t>
            </w:r>
          </w:p>
        </w:tc>
        <w:tc>
          <w:tcPr>
            <w:tcW w:type="dxa" w:w="2484"/>
            <w:vAlign w:val="center"/>
          </w:tcPr>
          <w:p>
            <w:pPr>
              <w:spacing w:after="40"/>
            </w:pPr>
            <w:r/>
            <w:r>
              <w:rPr>
                <w:rFonts w:ascii="Times New Roman" w:hAnsi="Times New Roman" w:eastAsia="Times New Roman"/>
                <w:b w:val="0"/>
                <w:sz w:val="18"/>
              </w:rPr>
              <w:t>19.87%</w:t>
            </w:r>
          </w:p>
        </w:tc>
        <w:tc>
          <w:tcPr>
            <w:tcW w:type="dxa" w:w="2484"/>
            <w:vAlign w:val="center"/>
          </w:tcPr>
          <w:p>
            <w:pPr>
              <w:spacing w:after="40"/>
            </w:pPr>
            <w:r/>
            <w:r>
              <w:rPr>
                <w:rFonts w:ascii="Times New Roman" w:hAnsi="Times New Roman" w:eastAsia="Times New Roman"/>
                <w:b w:val="0"/>
                <w:sz w:val="18"/>
              </w:rPr>
              <w:t>Median imputation within Pclass × Sex groups</w:t>
            </w:r>
          </w:p>
        </w:tc>
      </w:tr>
      <w:tr>
        <w:tc>
          <w:tcPr>
            <w:tcW w:type="dxa" w:w="2484"/>
            <w:vAlign w:val="center"/>
          </w:tcPr>
          <w:p>
            <w:pPr>
              <w:spacing w:after="40"/>
            </w:pPr>
            <w:r/>
            <w:r>
              <w:rPr>
                <w:rFonts w:ascii="Times New Roman" w:hAnsi="Times New Roman" w:eastAsia="Times New Roman"/>
                <w:b w:val="0"/>
                <w:sz w:val="18"/>
              </w:rPr>
              <w:t>Cabin</w:t>
            </w:r>
          </w:p>
        </w:tc>
        <w:tc>
          <w:tcPr>
            <w:tcW w:type="dxa" w:w="2484"/>
            <w:vAlign w:val="center"/>
          </w:tcPr>
          <w:p>
            <w:pPr>
              <w:spacing w:after="40"/>
            </w:pPr>
            <w:r/>
            <w:r>
              <w:rPr>
                <w:rFonts w:ascii="Times New Roman" w:hAnsi="Times New Roman" w:eastAsia="Times New Roman"/>
                <w:b w:val="0"/>
                <w:sz w:val="18"/>
              </w:rPr>
              <w:t>687</w:t>
            </w:r>
          </w:p>
        </w:tc>
        <w:tc>
          <w:tcPr>
            <w:tcW w:type="dxa" w:w="2484"/>
            <w:vAlign w:val="center"/>
          </w:tcPr>
          <w:p>
            <w:pPr>
              <w:spacing w:after="40"/>
            </w:pPr>
            <w:r/>
            <w:r>
              <w:rPr>
                <w:rFonts w:ascii="Times New Roman" w:hAnsi="Times New Roman" w:eastAsia="Times New Roman"/>
                <w:b w:val="0"/>
                <w:sz w:val="18"/>
              </w:rPr>
              <w:t>77.10%</w:t>
            </w:r>
          </w:p>
        </w:tc>
        <w:tc>
          <w:tcPr>
            <w:tcW w:type="dxa" w:w="2484"/>
            <w:vAlign w:val="center"/>
          </w:tcPr>
          <w:p>
            <w:pPr>
              <w:spacing w:after="40"/>
            </w:pPr>
            <w:r/>
            <w:r>
              <w:rPr>
                <w:rFonts w:ascii="Times New Roman" w:hAnsi="Times New Roman" w:eastAsia="Times New Roman"/>
                <w:b w:val="0"/>
                <w:sz w:val="18"/>
              </w:rPr>
              <w:t>CabinKnown indicator; raw Cabin removed</w:t>
            </w:r>
          </w:p>
        </w:tc>
      </w:tr>
      <w:tr>
        <w:tc>
          <w:tcPr>
            <w:tcW w:type="dxa" w:w="2484"/>
            <w:vAlign w:val="center"/>
          </w:tcPr>
          <w:p>
            <w:pPr>
              <w:spacing w:after="40"/>
            </w:pPr>
            <w:r/>
            <w:r>
              <w:rPr>
                <w:rFonts w:ascii="Times New Roman" w:hAnsi="Times New Roman" w:eastAsia="Times New Roman"/>
                <w:b w:val="0"/>
                <w:sz w:val="18"/>
              </w:rPr>
              <w:t>Embarked</w:t>
            </w:r>
          </w:p>
        </w:tc>
        <w:tc>
          <w:tcPr>
            <w:tcW w:type="dxa" w:w="2484"/>
            <w:vAlign w:val="center"/>
          </w:tcPr>
          <w:p>
            <w:pPr>
              <w:spacing w:after="40"/>
            </w:pPr>
            <w:r/>
            <w:r>
              <w:rPr>
                <w:rFonts w:ascii="Times New Roman" w:hAnsi="Times New Roman" w:eastAsia="Times New Roman"/>
                <w:b w:val="0"/>
                <w:sz w:val="18"/>
              </w:rPr>
              <w:t>2</w:t>
            </w:r>
          </w:p>
        </w:tc>
        <w:tc>
          <w:tcPr>
            <w:tcW w:type="dxa" w:w="2484"/>
            <w:vAlign w:val="center"/>
          </w:tcPr>
          <w:p>
            <w:pPr>
              <w:spacing w:after="40"/>
            </w:pPr>
            <w:r/>
            <w:r>
              <w:rPr>
                <w:rFonts w:ascii="Times New Roman" w:hAnsi="Times New Roman" w:eastAsia="Times New Roman"/>
                <w:b w:val="0"/>
                <w:sz w:val="18"/>
              </w:rPr>
              <w:t>0.22%</w:t>
            </w:r>
          </w:p>
        </w:tc>
        <w:tc>
          <w:tcPr>
            <w:tcW w:type="dxa" w:w="2484"/>
            <w:vAlign w:val="center"/>
          </w:tcPr>
          <w:p>
            <w:pPr>
              <w:spacing w:after="40"/>
            </w:pPr>
            <w:r/>
            <w:r>
              <w:rPr>
                <w:rFonts w:ascii="Times New Roman" w:hAnsi="Times New Roman" w:eastAsia="Times New Roman"/>
                <w:b w:val="0"/>
                <w:sz w:val="18"/>
              </w:rPr>
              <w:t>Mode imputation</w:t>
            </w:r>
          </w:p>
        </w:tc>
      </w:tr>
      <w:tr>
        <w:tc>
          <w:tcPr>
            <w:tcW w:type="dxa" w:w="2484"/>
            <w:vAlign w:val="center"/>
          </w:tcPr>
          <w:p>
            <w:pPr>
              <w:spacing w:after="40"/>
            </w:pPr>
            <w:r/>
            <w:r>
              <w:rPr>
                <w:rFonts w:ascii="Times New Roman" w:hAnsi="Times New Roman" w:eastAsia="Times New Roman"/>
                <w:b w:val="0"/>
                <w:sz w:val="18"/>
              </w:rPr>
              <w:t>Other original variables</w:t>
            </w:r>
          </w:p>
        </w:tc>
        <w:tc>
          <w:tcPr>
            <w:tcW w:type="dxa" w:w="2484"/>
            <w:vAlign w:val="center"/>
          </w:tcPr>
          <w:p>
            <w:pPr>
              <w:spacing w:after="40"/>
            </w:pPr>
            <w:r/>
            <w:r>
              <w:rPr>
                <w:rFonts w:ascii="Times New Roman" w:hAnsi="Times New Roman" w:eastAsia="Times New Roman"/>
                <w:b w:val="0"/>
                <w:sz w:val="18"/>
              </w:rPr>
              <w:t>0</w:t>
            </w:r>
          </w:p>
        </w:tc>
        <w:tc>
          <w:tcPr>
            <w:tcW w:type="dxa" w:w="2484"/>
            <w:vAlign w:val="center"/>
          </w:tcPr>
          <w:p>
            <w:pPr>
              <w:spacing w:after="40"/>
            </w:pPr>
            <w:r/>
            <w:r>
              <w:rPr>
                <w:rFonts w:ascii="Times New Roman" w:hAnsi="Times New Roman" w:eastAsia="Times New Roman"/>
                <w:b w:val="0"/>
                <w:sz w:val="18"/>
              </w:rPr>
              <w:t>0.00%</w:t>
            </w:r>
          </w:p>
        </w:tc>
        <w:tc>
          <w:tcPr>
            <w:tcW w:type="dxa" w:w="2484"/>
            <w:vAlign w:val="center"/>
          </w:tcPr>
          <w:p>
            <w:pPr>
              <w:spacing w:after="40"/>
            </w:pPr>
            <w:r/>
            <w:r>
              <w:rPr>
                <w:rFonts w:ascii="Times New Roman" w:hAnsi="Times New Roman" w:eastAsia="Times New Roman"/>
                <w:b w:val="0"/>
                <w:sz w:val="18"/>
              </w:rPr>
              <w:t>No missing-value treatment required</w:t>
            </w:r>
          </w:p>
        </w:tc>
      </w:tr>
    </w:tbl>
    <w:p/>
    <w:p>
      <w:pPr>
        <w:jc w:val="center"/>
      </w:pPr>
      <w:r>
        <w:drawing>
          <wp:inline xmlns:a="http://schemas.openxmlformats.org/drawingml/2006/main" xmlns:pic="http://schemas.openxmlformats.org/drawingml/2006/picture">
            <wp:extent cx="5303520" cy="3287213"/>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303520" cy="3287213"/>
                    </a:xfrm>
                    <a:prstGeom prst="rect"/>
                  </pic:spPr>
                </pic:pic>
              </a:graphicData>
            </a:graphic>
          </wp:inline>
        </w:drawing>
      </w:r>
    </w:p>
    <w:p>
      <w:pPr>
        <w:jc w:val="center"/>
      </w:pPr>
      <w:r>
        <w:rPr>
          <w:rFonts w:ascii="Times New Roman" w:hAnsi="Times New Roman"/>
          <w:i/>
          <w:sz w:val="18"/>
        </w:rPr>
        <w:t>Figure 1. Missing-value profile before cleaning.</w:t>
      </w:r>
    </w:p>
    <w:p/>
    <w:p>
      <w:pPr>
        <w:pStyle w:val="Heading2"/>
      </w:pPr>
      <w:r>
        <w:t>5.1 Outlier treatment and feature engineering</w:t>
      </w:r>
    </w:p>
    <w:p>
      <w:r>
        <w:t>Fare contained extreme observations. The project used an IQR-based upper boundary and capped extreme Fare values rather than deleting passenger records. This retained the observations while limiting the influence of unusually large fares on subsequent descriptive and modeling steps.</w:t>
      </w:r>
    </w:p>
    <w:p>
      <w:pPr>
        <w:jc w:val="center"/>
      </w:pPr>
      <w:r>
        <w:drawing>
          <wp:inline xmlns:a="http://schemas.openxmlformats.org/drawingml/2006/main" xmlns:pic="http://schemas.openxmlformats.org/drawingml/2006/picture">
            <wp:extent cx="5303520" cy="3279759"/>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303520" cy="3279759"/>
                    </a:xfrm>
                    <a:prstGeom prst="rect"/>
                  </pic:spPr>
                </pic:pic>
              </a:graphicData>
            </a:graphic>
          </wp:inline>
        </w:drawing>
      </w:r>
    </w:p>
    <w:p>
      <w:pPr>
        <w:jc w:val="center"/>
      </w:pPr>
      <w:r>
        <w:rPr>
          <w:rFonts w:ascii="Times New Roman" w:hAnsi="Times New Roman"/>
          <w:i/>
          <w:sz w:val="18"/>
        </w:rPr>
        <w:t>Figure 2. Fare distribution and potential outliers identified during Week 1.</w:t>
      </w:r>
    </w:p>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Times New Roman" w:hAnsi="Times New Roman" w:eastAsia="Times New Roman"/>
                <w:b/>
                <w:sz w:val="18"/>
              </w:rPr>
              <w:t>Engineered variable</w:t>
            </w:r>
          </w:p>
        </w:tc>
        <w:tc>
          <w:tcPr>
            <w:tcW w:type="dxa" w:w="3312"/>
            <w:vAlign w:val="center"/>
            <w:shd w:fill="D9EAF7"/>
          </w:tcPr>
          <w:p>
            <w:pPr>
              <w:spacing w:after="40"/>
            </w:pPr>
            <w:r/>
            <w:r>
              <w:rPr>
                <w:rFonts w:ascii="Times New Roman" w:hAnsi="Times New Roman" w:eastAsia="Times New Roman"/>
                <w:b/>
                <w:sz w:val="18"/>
              </w:rPr>
              <w:t>Formula / rule</w:t>
            </w:r>
          </w:p>
        </w:tc>
        <w:tc>
          <w:tcPr>
            <w:tcW w:type="dxa" w:w="3312"/>
            <w:vAlign w:val="center"/>
            <w:shd w:fill="D9EAF7"/>
          </w:tcPr>
          <w:p>
            <w:pPr>
              <w:spacing w:after="40"/>
            </w:pPr>
            <w:r/>
            <w:r>
              <w:rPr>
                <w:rFonts w:ascii="Times New Roman" w:hAnsi="Times New Roman" w:eastAsia="Times New Roman"/>
                <w:b/>
                <w:sz w:val="18"/>
              </w:rPr>
              <w:t>Reason</w:t>
            </w:r>
          </w:p>
        </w:tc>
      </w:tr>
      <w:tr>
        <w:tc>
          <w:tcPr>
            <w:tcW w:type="dxa" w:w="3312"/>
            <w:vAlign w:val="center"/>
          </w:tcPr>
          <w:p>
            <w:pPr>
              <w:spacing w:after="40"/>
            </w:pPr>
            <w:r/>
            <w:r>
              <w:rPr>
                <w:rFonts w:ascii="Times New Roman" w:hAnsi="Times New Roman" w:eastAsia="Times New Roman"/>
                <w:b w:val="0"/>
                <w:sz w:val="18"/>
              </w:rPr>
              <w:t>FamilySize</w:t>
            </w:r>
          </w:p>
        </w:tc>
        <w:tc>
          <w:tcPr>
            <w:tcW w:type="dxa" w:w="3312"/>
            <w:vAlign w:val="center"/>
          </w:tcPr>
          <w:p>
            <w:pPr>
              <w:spacing w:after="40"/>
            </w:pPr>
            <w:r/>
            <w:r>
              <w:rPr>
                <w:rFonts w:ascii="Times New Roman" w:hAnsi="Times New Roman" w:eastAsia="Times New Roman"/>
                <w:b w:val="0"/>
                <w:sz w:val="18"/>
              </w:rPr>
              <w:t>SibSp + Parch + 1</w:t>
            </w:r>
          </w:p>
        </w:tc>
        <w:tc>
          <w:tcPr>
            <w:tcW w:type="dxa" w:w="3312"/>
            <w:vAlign w:val="center"/>
          </w:tcPr>
          <w:p>
            <w:pPr>
              <w:spacing w:after="40"/>
            </w:pPr>
            <w:r/>
            <w:r>
              <w:rPr>
                <w:rFonts w:ascii="Times New Roman" w:hAnsi="Times New Roman" w:eastAsia="Times New Roman"/>
                <w:b w:val="0"/>
                <w:sz w:val="18"/>
              </w:rPr>
              <w:t>Represents total travelling family-group size</w:t>
            </w:r>
          </w:p>
        </w:tc>
      </w:tr>
      <w:tr>
        <w:tc>
          <w:tcPr>
            <w:tcW w:type="dxa" w:w="3312"/>
            <w:vAlign w:val="center"/>
          </w:tcPr>
          <w:p>
            <w:pPr>
              <w:spacing w:after="40"/>
            </w:pPr>
            <w:r/>
            <w:r>
              <w:rPr>
                <w:rFonts w:ascii="Times New Roman" w:hAnsi="Times New Roman" w:eastAsia="Times New Roman"/>
                <w:b w:val="0"/>
                <w:sz w:val="18"/>
              </w:rPr>
              <w:t>IsAlone</w:t>
            </w:r>
          </w:p>
        </w:tc>
        <w:tc>
          <w:tcPr>
            <w:tcW w:type="dxa" w:w="3312"/>
            <w:vAlign w:val="center"/>
          </w:tcPr>
          <w:p>
            <w:pPr>
              <w:spacing w:after="40"/>
            </w:pPr>
            <w:r/>
            <w:r>
              <w:rPr>
                <w:rFonts w:ascii="Times New Roman" w:hAnsi="Times New Roman" w:eastAsia="Times New Roman"/>
                <w:b w:val="0"/>
                <w:sz w:val="18"/>
              </w:rPr>
              <w:t>1 when FamilySize = 1; otherwise 0</w:t>
            </w:r>
          </w:p>
        </w:tc>
        <w:tc>
          <w:tcPr>
            <w:tcW w:type="dxa" w:w="3312"/>
            <w:vAlign w:val="center"/>
          </w:tcPr>
          <w:p>
            <w:pPr>
              <w:spacing w:after="40"/>
            </w:pPr>
            <w:r/>
            <w:r>
              <w:rPr>
                <w:rFonts w:ascii="Times New Roman" w:hAnsi="Times New Roman" w:eastAsia="Times New Roman"/>
                <w:b w:val="0"/>
                <w:sz w:val="18"/>
              </w:rPr>
              <w:t>Separates solo passengers from passengers travelling with family</w:t>
            </w:r>
          </w:p>
        </w:tc>
      </w:tr>
    </w:tbl>
    <w:p/>
    <w:p>
      <w:pPr>
        <w:pStyle w:val="Heading2"/>
      </w:pPr>
      <w:r>
        <w:t>5.2 Descriptive baseline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pPr>
              <w:spacing w:after="40"/>
            </w:pPr>
            <w:r/>
            <w:r>
              <w:rPr>
                <w:rFonts w:ascii="Times New Roman" w:hAnsi="Times New Roman" w:eastAsia="Times New Roman"/>
                <w:b/>
                <w:sz w:val="18"/>
              </w:rPr>
              <w:t>Variable</w:t>
            </w:r>
          </w:p>
        </w:tc>
        <w:tc>
          <w:tcPr>
            <w:tcW w:type="dxa" w:w="1419"/>
            <w:vAlign w:val="center"/>
            <w:shd w:fill="D9EAF7"/>
          </w:tcPr>
          <w:p>
            <w:pPr>
              <w:spacing w:after="40"/>
            </w:pPr>
            <w:r/>
            <w:r>
              <w:rPr>
                <w:rFonts w:ascii="Times New Roman" w:hAnsi="Times New Roman" w:eastAsia="Times New Roman"/>
                <w:b/>
                <w:sz w:val="18"/>
              </w:rPr>
              <w:t>N</w:t>
            </w:r>
          </w:p>
        </w:tc>
        <w:tc>
          <w:tcPr>
            <w:tcW w:type="dxa" w:w="1419"/>
            <w:vAlign w:val="center"/>
            <w:shd w:fill="D9EAF7"/>
          </w:tcPr>
          <w:p>
            <w:pPr>
              <w:spacing w:after="40"/>
            </w:pPr>
            <w:r/>
            <w:r>
              <w:rPr>
                <w:rFonts w:ascii="Times New Roman" w:hAnsi="Times New Roman" w:eastAsia="Times New Roman"/>
                <w:b/>
                <w:sz w:val="18"/>
              </w:rPr>
              <w:t>Mean</w:t>
            </w:r>
          </w:p>
        </w:tc>
        <w:tc>
          <w:tcPr>
            <w:tcW w:type="dxa" w:w="1419"/>
            <w:vAlign w:val="center"/>
            <w:shd w:fill="D9EAF7"/>
          </w:tcPr>
          <w:p>
            <w:pPr>
              <w:spacing w:after="40"/>
            </w:pPr>
            <w:r/>
            <w:r>
              <w:rPr>
                <w:rFonts w:ascii="Times New Roman" w:hAnsi="Times New Roman" w:eastAsia="Times New Roman"/>
                <w:b/>
                <w:sz w:val="18"/>
              </w:rPr>
              <w:t>Median</w:t>
            </w:r>
          </w:p>
        </w:tc>
        <w:tc>
          <w:tcPr>
            <w:tcW w:type="dxa" w:w="1419"/>
            <w:vAlign w:val="center"/>
            <w:shd w:fill="D9EAF7"/>
          </w:tcPr>
          <w:p>
            <w:pPr>
              <w:spacing w:after="40"/>
            </w:pPr>
            <w:r/>
            <w:r>
              <w:rPr>
                <w:rFonts w:ascii="Times New Roman" w:hAnsi="Times New Roman" w:eastAsia="Times New Roman"/>
                <w:b/>
                <w:sz w:val="18"/>
              </w:rPr>
              <w:t>SD</w:t>
            </w:r>
          </w:p>
        </w:tc>
        <w:tc>
          <w:tcPr>
            <w:tcW w:type="dxa" w:w="1419"/>
            <w:vAlign w:val="center"/>
            <w:shd w:fill="D9EAF7"/>
          </w:tcPr>
          <w:p>
            <w:pPr>
              <w:spacing w:after="40"/>
            </w:pPr>
            <w:r/>
            <w:r>
              <w:rPr>
                <w:rFonts w:ascii="Times New Roman" w:hAnsi="Times New Roman" w:eastAsia="Times New Roman"/>
                <w:b/>
                <w:sz w:val="18"/>
              </w:rPr>
              <w:t>Min</w:t>
            </w:r>
          </w:p>
        </w:tc>
        <w:tc>
          <w:tcPr>
            <w:tcW w:type="dxa" w:w="1419"/>
            <w:vAlign w:val="center"/>
            <w:shd w:fill="D9EAF7"/>
          </w:tcPr>
          <w:p>
            <w:pPr>
              <w:spacing w:after="40"/>
            </w:pPr>
            <w:r/>
            <w:r>
              <w:rPr>
                <w:rFonts w:ascii="Times New Roman" w:hAnsi="Times New Roman" w:eastAsia="Times New Roman"/>
                <w:b/>
                <w:sz w:val="18"/>
              </w:rPr>
              <w:t>Max</w:t>
            </w:r>
          </w:p>
        </w:tc>
      </w:tr>
      <w:tr>
        <w:tc>
          <w:tcPr>
            <w:tcW w:type="dxa" w:w="1419"/>
            <w:vAlign w:val="center"/>
          </w:tcPr>
          <w:p>
            <w:pPr>
              <w:spacing w:after="40"/>
            </w:pPr>
            <w:r/>
            <w:r>
              <w:rPr>
                <w:rFonts w:ascii="Times New Roman" w:hAnsi="Times New Roman" w:eastAsia="Times New Roman"/>
                <w:b w:val="0"/>
                <w:sz w:val="18"/>
              </w:rPr>
              <w:t>Age</w:t>
            </w:r>
          </w:p>
        </w:tc>
        <w:tc>
          <w:tcPr>
            <w:tcW w:type="dxa" w:w="1419"/>
            <w:vAlign w:val="center"/>
          </w:tcPr>
          <w:p>
            <w:pPr>
              <w:spacing w:after="40"/>
            </w:pPr>
            <w:r/>
            <w:r>
              <w:rPr>
                <w:rFonts w:ascii="Times New Roman" w:hAnsi="Times New Roman" w:eastAsia="Times New Roman"/>
                <w:b w:val="0"/>
                <w:sz w:val="18"/>
              </w:rPr>
              <w:t>891</w:t>
            </w:r>
          </w:p>
        </w:tc>
        <w:tc>
          <w:tcPr>
            <w:tcW w:type="dxa" w:w="1419"/>
            <w:vAlign w:val="center"/>
          </w:tcPr>
          <w:p>
            <w:pPr>
              <w:spacing w:after="40"/>
            </w:pPr>
            <w:r/>
            <w:r>
              <w:rPr>
                <w:rFonts w:ascii="Times New Roman" w:hAnsi="Times New Roman" w:eastAsia="Times New Roman"/>
                <w:b w:val="0"/>
                <w:sz w:val="18"/>
              </w:rPr>
              <w:t>29.112</w:t>
            </w:r>
          </w:p>
        </w:tc>
        <w:tc>
          <w:tcPr>
            <w:tcW w:type="dxa" w:w="1419"/>
            <w:vAlign w:val="center"/>
          </w:tcPr>
          <w:p>
            <w:pPr>
              <w:spacing w:after="40"/>
            </w:pPr>
            <w:r/>
            <w:r>
              <w:rPr>
                <w:rFonts w:ascii="Times New Roman" w:hAnsi="Times New Roman" w:eastAsia="Times New Roman"/>
                <w:b w:val="0"/>
                <w:sz w:val="18"/>
              </w:rPr>
              <w:t>26.000</w:t>
            </w:r>
          </w:p>
        </w:tc>
        <w:tc>
          <w:tcPr>
            <w:tcW w:type="dxa" w:w="1419"/>
            <w:vAlign w:val="center"/>
          </w:tcPr>
          <w:p>
            <w:pPr>
              <w:spacing w:after="40"/>
            </w:pPr>
            <w:r/>
            <w:r>
              <w:rPr>
                <w:rFonts w:ascii="Times New Roman" w:hAnsi="Times New Roman" w:eastAsia="Times New Roman"/>
                <w:b w:val="0"/>
                <w:sz w:val="18"/>
              </w:rPr>
              <w:t>13.304</w:t>
            </w:r>
          </w:p>
        </w:tc>
        <w:tc>
          <w:tcPr>
            <w:tcW w:type="dxa" w:w="1419"/>
            <w:vAlign w:val="center"/>
          </w:tcPr>
          <w:p>
            <w:pPr>
              <w:spacing w:after="40"/>
            </w:pPr>
            <w:r/>
            <w:r>
              <w:rPr>
                <w:rFonts w:ascii="Times New Roman" w:hAnsi="Times New Roman" w:eastAsia="Times New Roman"/>
                <w:b w:val="0"/>
                <w:sz w:val="18"/>
              </w:rPr>
              <w:t>0.420</w:t>
            </w:r>
          </w:p>
        </w:tc>
        <w:tc>
          <w:tcPr>
            <w:tcW w:type="dxa" w:w="1419"/>
            <w:vAlign w:val="center"/>
          </w:tcPr>
          <w:p>
            <w:pPr>
              <w:spacing w:after="40"/>
            </w:pPr>
            <w:r/>
            <w:r>
              <w:rPr>
                <w:rFonts w:ascii="Times New Roman" w:hAnsi="Times New Roman" w:eastAsia="Times New Roman"/>
                <w:b w:val="0"/>
                <w:sz w:val="18"/>
              </w:rPr>
              <w:t>80.000</w:t>
            </w:r>
          </w:p>
        </w:tc>
      </w:tr>
      <w:tr>
        <w:tc>
          <w:tcPr>
            <w:tcW w:type="dxa" w:w="1419"/>
            <w:vAlign w:val="center"/>
          </w:tcPr>
          <w:p>
            <w:pPr>
              <w:spacing w:after="40"/>
            </w:pPr>
            <w:r/>
            <w:r>
              <w:rPr>
                <w:rFonts w:ascii="Times New Roman" w:hAnsi="Times New Roman" w:eastAsia="Times New Roman"/>
                <w:b w:val="0"/>
                <w:sz w:val="18"/>
              </w:rPr>
              <w:t>Fare</w:t>
            </w:r>
          </w:p>
        </w:tc>
        <w:tc>
          <w:tcPr>
            <w:tcW w:type="dxa" w:w="1419"/>
            <w:vAlign w:val="center"/>
          </w:tcPr>
          <w:p>
            <w:pPr>
              <w:spacing w:after="40"/>
            </w:pPr>
            <w:r/>
            <w:r>
              <w:rPr>
                <w:rFonts w:ascii="Times New Roman" w:hAnsi="Times New Roman" w:eastAsia="Times New Roman"/>
                <w:b w:val="0"/>
                <w:sz w:val="18"/>
              </w:rPr>
              <w:t>891</w:t>
            </w:r>
          </w:p>
        </w:tc>
        <w:tc>
          <w:tcPr>
            <w:tcW w:type="dxa" w:w="1419"/>
            <w:vAlign w:val="center"/>
          </w:tcPr>
          <w:p>
            <w:pPr>
              <w:spacing w:after="40"/>
            </w:pPr>
            <w:r/>
            <w:r>
              <w:rPr>
                <w:rFonts w:ascii="Times New Roman" w:hAnsi="Times New Roman" w:eastAsia="Times New Roman"/>
                <w:b w:val="0"/>
                <w:sz w:val="18"/>
              </w:rPr>
              <w:t>32.204</w:t>
            </w:r>
          </w:p>
        </w:tc>
        <w:tc>
          <w:tcPr>
            <w:tcW w:type="dxa" w:w="1419"/>
            <w:vAlign w:val="center"/>
          </w:tcPr>
          <w:p>
            <w:pPr>
              <w:spacing w:after="40"/>
            </w:pPr>
            <w:r/>
            <w:r>
              <w:rPr>
                <w:rFonts w:ascii="Times New Roman" w:hAnsi="Times New Roman" w:eastAsia="Times New Roman"/>
                <w:b w:val="0"/>
                <w:sz w:val="18"/>
              </w:rPr>
              <w:t>14.454</w:t>
            </w:r>
          </w:p>
        </w:tc>
        <w:tc>
          <w:tcPr>
            <w:tcW w:type="dxa" w:w="1419"/>
            <w:vAlign w:val="center"/>
          </w:tcPr>
          <w:p>
            <w:pPr>
              <w:spacing w:after="40"/>
            </w:pPr>
            <w:r/>
            <w:r>
              <w:rPr>
                <w:rFonts w:ascii="Times New Roman" w:hAnsi="Times New Roman" w:eastAsia="Times New Roman"/>
                <w:b w:val="0"/>
                <w:sz w:val="18"/>
              </w:rPr>
              <w:t>49.693</w:t>
            </w:r>
          </w:p>
        </w:tc>
        <w:tc>
          <w:tcPr>
            <w:tcW w:type="dxa" w:w="1419"/>
            <w:vAlign w:val="center"/>
          </w:tcPr>
          <w:p>
            <w:pPr>
              <w:spacing w:after="40"/>
            </w:pPr>
            <w:r/>
            <w:r>
              <w:rPr>
                <w:rFonts w:ascii="Times New Roman" w:hAnsi="Times New Roman" w:eastAsia="Times New Roman"/>
                <w:b w:val="0"/>
                <w:sz w:val="18"/>
              </w:rPr>
              <w:t>0.000</w:t>
            </w:r>
          </w:p>
        </w:tc>
        <w:tc>
          <w:tcPr>
            <w:tcW w:type="dxa" w:w="1419"/>
            <w:vAlign w:val="center"/>
          </w:tcPr>
          <w:p>
            <w:pPr>
              <w:spacing w:after="40"/>
            </w:pPr>
            <w:r/>
            <w:r>
              <w:rPr>
                <w:rFonts w:ascii="Times New Roman" w:hAnsi="Times New Roman" w:eastAsia="Times New Roman"/>
                <w:b w:val="0"/>
                <w:sz w:val="18"/>
              </w:rPr>
              <w:t>512.329</w:t>
            </w:r>
          </w:p>
        </w:tc>
      </w:tr>
      <w:tr>
        <w:tc>
          <w:tcPr>
            <w:tcW w:type="dxa" w:w="1419"/>
            <w:vAlign w:val="center"/>
          </w:tcPr>
          <w:p>
            <w:pPr>
              <w:spacing w:after="40"/>
            </w:pPr>
            <w:r/>
            <w:r>
              <w:rPr>
                <w:rFonts w:ascii="Times New Roman" w:hAnsi="Times New Roman" w:eastAsia="Times New Roman"/>
                <w:b w:val="0"/>
                <w:sz w:val="18"/>
              </w:rPr>
              <w:t>SibSp</w:t>
            </w:r>
          </w:p>
        </w:tc>
        <w:tc>
          <w:tcPr>
            <w:tcW w:type="dxa" w:w="1419"/>
            <w:vAlign w:val="center"/>
          </w:tcPr>
          <w:p>
            <w:pPr>
              <w:spacing w:after="40"/>
            </w:pPr>
            <w:r/>
            <w:r>
              <w:rPr>
                <w:rFonts w:ascii="Times New Roman" w:hAnsi="Times New Roman" w:eastAsia="Times New Roman"/>
                <w:b w:val="0"/>
                <w:sz w:val="18"/>
              </w:rPr>
              <w:t>891</w:t>
            </w:r>
          </w:p>
        </w:tc>
        <w:tc>
          <w:tcPr>
            <w:tcW w:type="dxa" w:w="1419"/>
            <w:vAlign w:val="center"/>
          </w:tcPr>
          <w:p>
            <w:pPr>
              <w:spacing w:after="40"/>
            </w:pPr>
            <w:r/>
            <w:r>
              <w:rPr>
                <w:rFonts w:ascii="Times New Roman" w:hAnsi="Times New Roman" w:eastAsia="Times New Roman"/>
                <w:b w:val="0"/>
                <w:sz w:val="18"/>
              </w:rPr>
              <w:t>0.523</w:t>
            </w:r>
          </w:p>
        </w:tc>
        <w:tc>
          <w:tcPr>
            <w:tcW w:type="dxa" w:w="1419"/>
            <w:vAlign w:val="center"/>
          </w:tcPr>
          <w:p>
            <w:pPr>
              <w:spacing w:after="40"/>
            </w:pPr>
            <w:r/>
            <w:r>
              <w:rPr>
                <w:rFonts w:ascii="Times New Roman" w:hAnsi="Times New Roman" w:eastAsia="Times New Roman"/>
                <w:b w:val="0"/>
                <w:sz w:val="18"/>
              </w:rPr>
              <w:t>0.000</w:t>
            </w:r>
          </w:p>
        </w:tc>
        <w:tc>
          <w:tcPr>
            <w:tcW w:type="dxa" w:w="1419"/>
            <w:vAlign w:val="center"/>
          </w:tcPr>
          <w:p>
            <w:pPr>
              <w:spacing w:after="40"/>
            </w:pPr>
            <w:r/>
            <w:r>
              <w:rPr>
                <w:rFonts w:ascii="Times New Roman" w:hAnsi="Times New Roman" w:eastAsia="Times New Roman"/>
                <w:b w:val="0"/>
                <w:sz w:val="18"/>
              </w:rPr>
              <w:t>1.103</w:t>
            </w:r>
          </w:p>
        </w:tc>
        <w:tc>
          <w:tcPr>
            <w:tcW w:type="dxa" w:w="1419"/>
            <w:vAlign w:val="center"/>
          </w:tcPr>
          <w:p>
            <w:pPr>
              <w:spacing w:after="40"/>
            </w:pPr>
            <w:r/>
            <w:r>
              <w:rPr>
                <w:rFonts w:ascii="Times New Roman" w:hAnsi="Times New Roman" w:eastAsia="Times New Roman"/>
                <w:b w:val="0"/>
                <w:sz w:val="18"/>
              </w:rPr>
              <w:t>0</w:t>
            </w:r>
          </w:p>
        </w:tc>
        <w:tc>
          <w:tcPr>
            <w:tcW w:type="dxa" w:w="1419"/>
            <w:vAlign w:val="center"/>
          </w:tcPr>
          <w:p>
            <w:pPr>
              <w:spacing w:after="40"/>
            </w:pPr>
            <w:r/>
            <w:r>
              <w:rPr>
                <w:rFonts w:ascii="Times New Roman" w:hAnsi="Times New Roman" w:eastAsia="Times New Roman"/>
                <w:b w:val="0"/>
                <w:sz w:val="18"/>
              </w:rPr>
              <w:t>8</w:t>
            </w:r>
          </w:p>
        </w:tc>
      </w:tr>
      <w:tr>
        <w:tc>
          <w:tcPr>
            <w:tcW w:type="dxa" w:w="1419"/>
            <w:vAlign w:val="center"/>
          </w:tcPr>
          <w:p>
            <w:pPr>
              <w:spacing w:after="40"/>
            </w:pPr>
            <w:r/>
            <w:r>
              <w:rPr>
                <w:rFonts w:ascii="Times New Roman" w:hAnsi="Times New Roman" w:eastAsia="Times New Roman"/>
                <w:b w:val="0"/>
                <w:sz w:val="18"/>
              </w:rPr>
              <w:t>Parch</w:t>
            </w:r>
          </w:p>
        </w:tc>
        <w:tc>
          <w:tcPr>
            <w:tcW w:type="dxa" w:w="1419"/>
            <w:vAlign w:val="center"/>
          </w:tcPr>
          <w:p>
            <w:pPr>
              <w:spacing w:after="40"/>
            </w:pPr>
            <w:r/>
            <w:r>
              <w:rPr>
                <w:rFonts w:ascii="Times New Roman" w:hAnsi="Times New Roman" w:eastAsia="Times New Roman"/>
                <w:b w:val="0"/>
                <w:sz w:val="18"/>
              </w:rPr>
              <w:t>891</w:t>
            </w:r>
          </w:p>
        </w:tc>
        <w:tc>
          <w:tcPr>
            <w:tcW w:type="dxa" w:w="1419"/>
            <w:vAlign w:val="center"/>
          </w:tcPr>
          <w:p>
            <w:pPr>
              <w:spacing w:after="40"/>
            </w:pPr>
            <w:r/>
            <w:r>
              <w:rPr>
                <w:rFonts w:ascii="Times New Roman" w:hAnsi="Times New Roman" w:eastAsia="Times New Roman"/>
                <w:b w:val="0"/>
                <w:sz w:val="18"/>
              </w:rPr>
              <w:t>0.382</w:t>
            </w:r>
          </w:p>
        </w:tc>
        <w:tc>
          <w:tcPr>
            <w:tcW w:type="dxa" w:w="1419"/>
            <w:vAlign w:val="center"/>
          </w:tcPr>
          <w:p>
            <w:pPr>
              <w:spacing w:after="40"/>
            </w:pPr>
            <w:r/>
            <w:r>
              <w:rPr>
                <w:rFonts w:ascii="Times New Roman" w:hAnsi="Times New Roman" w:eastAsia="Times New Roman"/>
                <w:b w:val="0"/>
                <w:sz w:val="18"/>
              </w:rPr>
              <w:t>0.000</w:t>
            </w:r>
          </w:p>
        </w:tc>
        <w:tc>
          <w:tcPr>
            <w:tcW w:type="dxa" w:w="1419"/>
            <w:vAlign w:val="center"/>
          </w:tcPr>
          <w:p>
            <w:pPr>
              <w:spacing w:after="40"/>
            </w:pPr>
            <w:r/>
            <w:r>
              <w:rPr>
                <w:rFonts w:ascii="Times New Roman" w:hAnsi="Times New Roman" w:eastAsia="Times New Roman"/>
                <w:b w:val="0"/>
                <w:sz w:val="18"/>
              </w:rPr>
              <w:t>0.806</w:t>
            </w:r>
          </w:p>
        </w:tc>
        <w:tc>
          <w:tcPr>
            <w:tcW w:type="dxa" w:w="1419"/>
            <w:vAlign w:val="center"/>
          </w:tcPr>
          <w:p>
            <w:pPr>
              <w:spacing w:after="40"/>
            </w:pPr>
            <w:r/>
            <w:r>
              <w:rPr>
                <w:rFonts w:ascii="Times New Roman" w:hAnsi="Times New Roman" w:eastAsia="Times New Roman"/>
                <w:b w:val="0"/>
                <w:sz w:val="18"/>
              </w:rPr>
              <w:t>0</w:t>
            </w:r>
          </w:p>
        </w:tc>
        <w:tc>
          <w:tcPr>
            <w:tcW w:type="dxa" w:w="1419"/>
            <w:vAlign w:val="center"/>
          </w:tcPr>
          <w:p>
            <w:pPr>
              <w:spacing w:after="40"/>
            </w:pPr>
            <w:r/>
            <w:r>
              <w:rPr>
                <w:rFonts w:ascii="Times New Roman" w:hAnsi="Times New Roman" w:eastAsia="Times New Roman"/>
                <w:b w:val="0"/>
                <w:sz w:val="18"/>
              </w:rPr>
              <w:t>6</w:t>
            </w:r>
          </w:p>
        </w:tc>
      </w:tr>
      <w:tr>
        <w:tc>
          <w:tcPr>
            <w:tcW w:type="dxa" w:w="1419"/>
            <w:vAlign w:val="center"/>
          </w:tcPr>
          <w:p>
            <w:pPr>
              <w:spacing w:after="40"/>
            </w:pPr>
            <w:r/>
            <w:r>
              <w:rPr>
                <w:rFonts w:ascii="Times New Roman" w:hAnsi="Times New Roman" w:eastAsia="Times New Roman"/>
                <w:b w:val="0"/>
                <w:sz w:val="18"/>
              </w:rPr>
              <w:t>FamilySize</w:t>
            </w:r>
          </w:p>
        </w:tc>
        <w:tc>
          <w:tcPr>
            <w:tcW w:type="dxa" w:w="1419"/>
            <w:vAlign w:val="center"/>
          </w:tcPr>
          <w:p>
            <w:pPr>
              <w:spacing w:after="40"/>
            </w:pPr>
            <w:r/>
            <w:r>
              <w:rPr>
                <w:rFonts w:ascii="Times New Roman" w:hAnsi="Times New Roman" w:eastAsia="Times New Roman"/>
                <w:b w:val="0"/>
                <w:sz w:val="18"/>
              </w:rPr>
              <w:t>891</w:t>
            </w:r>
          </w:p>
        </w:tc>
        <w:tc>
          <w:tcPr>
            <w:tcW w:type="dxa" w:w="1419"/>
            <w:vAlign w:val="center"/>
          </w:tcPr>
          <w:p>
            <w:pPr>
              <w:spacing w:after="40"/>
            </w:pPr>
            <w:r/>
            <w:r>
              <w:rPr>
                <w:rFonts w:ascii="Times New Roman" w:hAnsi="Times New Roman" w:eastAsia="Times New Roman"/>
                <w:b w:val="0"/>
                <w:sz w:val="18"/>
              </w:rPr>
              <w:t>1.905</w:t>
            </w:r>
          </w:p>
        </w:tc>
        <w:tc>
          <w:tcPr>
            <w:tcW w:type="dxa" w:w="1419"/>
            <w:vAlign w:val="center"/>
          </w:tcPr>
          <w:p>
            <w:pPr>
              <w:spacing w:after="40"/>
            </w:pPr>
            <w:r/>
            <w:r>
              <w:rPr>
                <w:rFonts w:ascii="Times New Roman" w:hAnsi="Times New Roman" w:eastAsia="Times New Roman"/>
                <w:b w:val="0"/>
                <w:sz w:val="18"/>
              </w:rPr>
              <w:t>1.000</w:t>
            </w:r>
          </w:p>
        </w:tc>
        <w:tc>
          <w:tcPr>
            <w:tcW w:type="dxa" w:w="1419"/>
            <w:vAlign w:val="center"/>
          </w:tcPr>
          <w:p>
            <w:pPr>
              <w:spacing w:after="40"/>
            </w:pPr>
            <w:r/>
            <w:r>
              <w:rPr>
                <w:rFonts w:ascii="Times New Roman" w:hAnsi="Times New Roman" w:eastAsia="Times New Roman"/>
                <w:b w:val="0"/>
                <w:sz w:val="18"/>
              </w:rPr>
              <w:t>1.613</w:t>
            </w:r>
          </w:p>
        </w:tc>
        <w:tc>
          <w:tcPr>
            <w:tcW w:type="dxa" w:w="1419"/>
            <w:vAlign w:val="center"/>
          </w:tcPr>
          <w:p>
            <w:pPr>
              <w:spacing w:after="40"/>
            </w:pPr>
            <w:r/>
            <w:r>
              <w:rPr>
                <w:rFonts w:ascii="Times New Roman" w:hAnsi="Times New Roman" w:eastAsia="Times New Roman"/>
                <w:b w:val="0"/>
                <w:sz w:val="18"/>
              </w:rPr>
              <w:t>1</w:t>
            </w:r>
          </w:p>
        </w:tc>
        <w:tc>
          <w:tcPr>
            <w:tcW w:type="dxa" w:w="1419"/>
            <w:vAlign w:val="center"/>
          </w:tcPr>
          <w:p>
            <w:pPr>
              <w:spacing w:after="40"/>
            </w:pPr>
            <w:r/>
            <w:r>
              <w:rPr>
                <w:rFonts w:ascii="Times New Roman" w:hAnsi="Times New Roman" w:eastAsia="Times New Roman"/>
                <w:b w:val="0"/>
                <w:sz w:val="18"/>
              </w:rPr>
              <w:t>11</w:t>
            </w:r>
          </w:p>
        </w:tc>
      </w:tr>
    </w:tbl>
    <w:p/>
    <w:p>
      <w:r>
        <w:t>The overall observed survival rate is 38.38%. This baseline becomes the reference point for the visual and statistical comparisons that follow.</w:t>
      </w:r>
    </w:p>
    <w:p>
      <w:r>
        <w:br w:type="page"/>
      </w:r>
    </w:p>
    <w:p>
      <w:pPr>
        <w:pStyle w:val="Heading1"/>
      </w:pPr>
      <w:r>
        <w:t>6. Week 2 – Exploratory Visualization and Insight Communication</w:t>
      </w:r>
    </w:p>
    <w:p>
      <w:r>
        <w:t>Week 2 converted the cleaned dataset into eight visualizations. The visual forms were selected according to the analytical question: bars for category counts or rates, histograms for distributions, scatter plots for numerical relationships, line charts for ordered groups, and boxplots for distributional comparisons.</w:t>
      </w:r>
    </w:p>
    <w:p>
      <w:pPr>
        <w:pStyle w:val="Heading2"/>
      </w:pPr>
      <w:r>
        <w:t>6.1 Passenger distribution and age</w:t>
      </w:r>
    </w:p>
    <w:p>
      <w:pPr>
        <w:jc w:val="center"/>
      </w:pPr>
      <w:r>
        <w:drawing>
          <wp:inline xmlns:a="http://schemas.openxmlformats.org/drawingml/2006/main" xmlns:pic="http://schemas.openxmlformats.org/drawingml/2006/picture">
            <wp:extent cx="5303520" cy="3288250"/>
            <wp:docPr id="3" name="Picture 3"/>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5303520" cy="3288250"/>
                    </a:xfrm>
                    <a:prstGeom prst="rect"/>
                  </pic:spPr>
                </pic:pic>
              </a:graphicData>
            </a:graphic>
          </wp:inline>
        </w:drawing>
      </w:r>
    </w:p>
    <w:p>
      <w:pPr>
        <w:jc w:val="center"/>
      </w:pPr>
      <w:r>
        <w:rPr>
          <w:rFonts w:ascii="Times New Roman" w:hAnsi="Times New Roman"/>
          <w:i/>
          <w:sz w:val="18"/>
        </w:rPr>
        <w:t>Figure 3. Passenger distribution by ticket class.</w:t>
      </w:r>
    </w:p>
    <w:p/>
    <w:p>
      <w:pPr>
        <w:jc w:val="center"/>
      </w:pPr>
      <w:r>
        <w:drawing>
          <wp:inline xmlns:a="http://schemas.openxmlformats.org/drawingml/2006/main" xmlns:pic="http://schemas.openxmlformats.org/drawingml/2006/picture">
            <wp:extent cx="5303520" cy="3288250"/>
            <wp:docPr id="4" name="Picture 4"/>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5303520" cy="3288250"/>
                    </a:xfrm>
                    <a:prstGeom prst="rect"/>
                  </pic:spPr>
                </pic:pic>
              </a:graphicData>
            </a:graphic>
          </wp:inline>
        </w:drawing>
      </w:r>
    </w:p>
    <w:p>
      <w:pPr>
        <w:jc w:val="center"/>
      </w:pPr>
      <w:r>
        <w:rPr>
          <w:rFonts w:ascii="Times New Roman" w:hAnsi="Times New Roman"/>
          <w:i/>
          <w:sz w:val="18"/>
        </w:rPr>
        <w:t>Figure 4. Age distribution of passengers.</w:t>
      </w:r>
    </w:p>
    <w:p/>
    <w:p>
      <w:r>
        <w:t>Passenger class 3 contains the largest group of observations, followed by classes 1 and 2. The age distribution is concentrated around young and middle-adult ages, with fewer older passengers.</w:t>
      </w:r>
    </w:p>
    <w:p>
      <w:pPr>
        <w:pStyle w:val="Heading2"/>
      </w:pPr>
      <w:r>
        <w:t>6.2 Survival patterns by sex and passenger class</w:t>
      </w:r>
    </w:p>
    <w:p>
      <w:pPr>
        <w:jc w:val="center"/>
      </w:pPr>
      <w:r>
        <w:drawing>
          <wp:inline xmlns:a="http://schemas.openxmlformats.org/drawingml/2006/main" xmlns:pic="http://schemas.openxmlformats.org/drawingml/2006/picture">
            <wp:extent cx="5303520" cy="3288250"/>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303520" cy="3288250"/>
                    </a:xfrm>
                    <a:prstGeom prst="rect"/>
                  </pic:spPr>
                </pic:pic>
              </a:graphicData>
            </a:graphic>
          </wp:inline>
        </w:drawing>
      </w:r>
    </w:p>
    <w:p>
      <w:pPr>
        <w:jc w:val="center"/>
      </w:pPr>
      <w:r>
        <w:rPr>
          <w:rFonts w:ascii="Times New Roman" w:hAnsi="Times New Roman"/>
          <w:i/>
          <w:sz w:val="18"/>
        </w:rPr>
        <w:t>Figure 5. Survival rate by passenger class and sex.</w:t>
      </w:r>
    </w:p>
    <w:p/>
    <w:p>
      <w:r>
        <w:t>The combined class-and-sex visualization shows that observed survival proportions differ substantially by both variables. The pattern is consistent with the Week 1 descriptive tables and is later evaluated formally using chi-square tests and logistic regression.</w:t>
      </w:r>
    </w:p>
    <w:p>
      <w:pPr>
        <w:jc w:val="center"/>
      </w:pPr>
      <w:r>
        <w:drawing>
          <wp:inline xmlns:a="http://schemas.openxmlformats.org/drawingml/2006/main" xmlns:pic="http://schemas.openxmlformats.org/drawingml/2006/picture">
            <wp:extent cx="5303520" cy="3288250"/>
            <wp:docPr id="6" name="Picture 6"/>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5303520" cy="3288250"/>
                    </a:xfrm>
                    <a:prstGeom prst="rect"/>
                  </pic:spPr>
                </pic:pic>
              </a:graphicData>
            </a:graphic>
          </wp:inline>
        </w:drawing>
      </w:r>
    </w:p>
    <w:p>
      <w:pPr>
        <w:jc w:val="center"/>
      </w:pPr>
      <w:r>
        <w:rPr>
          <w:rFonts w:ascii="Times New Roman" w:hAnsi="Times New Roman"/>
          <w:i/>
          <w:sz w:val="18"/>
        </w:rPr>
        <w:t>Figure 6. Survival rate across ordered age groups.</w:t>
      </w:r>
    </w:p>
    <w:p/>
    <w:p>
      <w:pPr>
        <w:pStyle w:val="Heading2"/>
      </w:pPr>
      <w:r>
        <w:t>6.3 Fare, family size and embarkation</w:t>
      </w:r>
    </w:p>
    <w:p>
      <w:pPr>
        <w:jc w:val="center"/>
      </w:pPr>
      <w:r>
        <w:drawing>
          <wp:inline xmlns:a="http://schemas.openxmlformats.org/drawingml/2006/main" xmlns:pic="http://schemas.openxmlformats.org/drawingml/2006/picture">
            <wp:extent cx="5303520" cy="3288250"/>
            <wp:docPr id="7" name="Picture 7"/>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5303520" cy="3288250"/>
                    </a:xfrm>
                    <a:prstGeom prst="rect"/>
                  </pic:spPr>
                </pic:pic>
              </a:graphicData>
            </a:graphic>
          </wp:inline>
        </w:drawing>
      </w:r>
    </w:p>
    <w:p>
      <w:pPr>
        <w:jc w:val="center"/>
      </w:pPr>
      <w:r>
        <w:rPr>
          <w:rFonts w:ascii="Times New Roman" w:hAnsi="Times New Roman"/>
          <w:i/>
          <w:sz w:val="18"/>
        </w:rPr>
        <w:t>Figure 7. Fare distribution by passenger class.</w:t>
      </w:r>
    </w:p>
    <w:p/>
    <w:p>
      <w:pPr>
        <w:jc w:val="center"/>
      </w:pPr>
      <w:r>
        <w:drawing>
          <wp:inline xmlns:a="http://schemas.openxmlformats.org/drawingml/2006/main" xmlns:pic="http://schemas.openxmlformats.org/drawingml/2006/picture">
            <wp:extent cx="5303520" cy="3288250"/>
            <wp:docPr id="8" name="Picture 8"/>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5303520" cy="3288250"/>
                    </a:xfrm>
                    <a:prstGeom prst="rect"/>
                  </pic:spPr>
                </pic:pic>
              </a:graphicData>
            </a:graphic>
          </wp:inline>
        </w:drawing>
      </w:r>
    </w:p>
    <w:p>
      <w:pPr>
        <w:jc w:val="center"/>
      </w:pPr>
      <w:r>
        <w:rPr>
          <w:rFonts w:ascii="Times New Roman" w:hAnsi="Times New Roman"/>
          <w:i/>
          <w:sz w:val="18"/>
        </w:rPr>
        <w:t>Figure 8. Survival rate by family size.</w:t>
      </w:r>
    </w:p>
    <w:p/>
    <w:p>
      <w:pPr>
        <w:jc w:val="center"/>
      </w:pPr>
      <w:r>
        <w:drawing>
          <wp:inline xmlns:a="http://schemas.openxmlformats.org/drawingml/2006/main" xmlns:pic="http://schemas.openxmlformats.org/drawingml/2006/picture">
            <wp:extent cx="5303520" cy="3288250"/>
            <wp:docPr id="9" name="Picture 9"/>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5303520" cy="3288250"/>
                    </a:xfrm>
                    <a:prstGeom prst="rect"/>
                  </pic:spPr>
                </pic:pic>
              </a:graphicData>
            </a:graphic>
          </wp:inline>
        </w:drawing>
      </w:r>
    </w:p>
    <w:p>
      <w:pPr>
        <w:jc w:val="center"/>
      </w:pPr>
      <w:r>
        <w:rPr>
          <w:rFonts w:ascii="Times New Roman" w:hAnsi="Times New Roman"/>
          <w:i/>
          <w:sz w:val="18"/>
        </w:rPr>
        <w:t>Figure 9. Survival rate by embarkation port.</w:t>
      </w:r>
    </w:p>
    <w:p/>
    <w:p>
      <w:r>
        <w:t>Fare is strongly structured by passenger class. Survival rates also vary across family-size and embarkation groups, although the less frequent family-size categories should be interpreted cautiously because percentages based on small groups can be unstable.</w:t>
      </w:r>
    </w:p>
    <w:p>
      <w:pPr>
        <w:pStyle w:val="Heading2"/>
      </w:pPr>
      <w:r>
        <w:t>6.4 Visualization lesson</w:t>
      </w:r>
    </w:p>
    <w:tbl>
      <w:tblPr>
        <w:tblW w:type="auto" w:w="0"/>
        <w:tblLook w:firstColumn="1" w:firstRow="1" w:lastColumn="0" w:lastRow="0" w:noHBand="0" w:noVBand="1" w:val="04A0"/>
      </w:tblPr>
      <w:tblGrid>
        <w:gridCol w:w="9936"/>
      </w:tblGrid>
      <w:tr>
        <w:tc>
          <w:tcPr>
            <w:tcW w:type="dxa" w:w="9936"/>
            <w:shd w:fill="EAF2F8"/>
          </w:tcPr>
          <w:p>
            <w:r/>
            <w:r>
              <w:rPr>
                <w:rFonts w:ascii="Times New Roman" w:hAnsi="Times New Roman"/>
                <w:b/>
                <w:sz w:val="21"/>
              </w:rPr>
              <w:t>Why visualization matters</w:t>
            </w:r>
            <w:r>
              <w:br/>
              <w:t>The charts did more than decorate the analysis. They identified which variables warranted formal testing and modeling. Sex and Pclass showed clear group differences; Age and Fare required distributional and correlation checks; family size and embarkation showed patterns that required attention to group sizes and context.</w:t>
            </w:r>
          </w:p>
        </w:tc>
      </w:tr>
    </w:tbl>
    <w:p/>
    <w:p>
      <w:r>
        <w:br w:type="page"/>
      </w:r>
    </w:p>
    <w:p>
      <w:pPr>
        <w:pStyle w:val="Heading1"/>
      </w:pPr>
      <w:r>
        <w:t>7. Week 3 – Statistical Analysis and Hypothesis Testing</w:t>
      </w:r>
    </w:p>
    <w:p>
      <w:r>
        <w:t>Week 3 transformed the descriptive observations from Weeks 1 and 2 into formal statistical questions. All hypothesis tests used α = 0.05. A small p-value was treated as evidence against the null hypothesis for the specific statistical test; it was not treated as evidence of causation.</w:t>
      </w:r>
    </w:p>
    <w:p>
      <w:pPr>
        <w:pStyle w:val="Heading2"/>
      </w:pPr>
      <w:r>
        <w:t>7.1 Sex and survival – chi-square test</w:t>
      </w:r>
    </w:p>
    <w:p>
      <w:r>
        <w:t>Null hypothesis (H0): Sex and survival are independent. Alternative hypothesis (H1): Sex and survival are associated.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40"/>
            </w:pPr>
            <w:r/>
            <w:r>
              <w:rPr>
                <w:rFonts w:ascii="Times New Roman" w:hAnsi="Times New Roman" w:eastAsia="Times New Roman"/>
                <w:b/>
                <w:sz w:val="19"/>
              </w:rPr>
              <w:t>Sex</w:t>
            </w:r>
          </w:p>
        </w:tc>
        <w:tc>
          <w:tcPr>
            <w:tcW w:type="dxa" w:w="2484"/>
            <w:vAlign w:val="center"/>
            <w:shd w:fill="D9EAF7"/>
          </w:tcPr>
          <w:p>
            <w:pPr>
              <w:spacing w:after="40"/>
            </w:pPr>
            <w:r/>
            <w:r>
              <w:rPr>
                <w:rFonts w:ascii="Times New Roman" w:hAnsi="Times New Roman" w:eastAsia="Times New Roman"/>
                <w:b/>
                <w:sz w:val="19"/>
              </w:rPr>
              <w:t>Did not survive</w:t>
            </w:r>
          </w:p>
        </w:tc>
        <w:tc>
          <w:tcPr>
            <w:tcW w:type="dxa" w:w="2484"/>
            <w:vAlign w:val="center"/>
            <w:shd w:fill="D9EAF7"/>
          </w:tcPr>
          <w:p>
            <w:pPr>
              <w:spacing w:after="40"/>
            </w:pPr>
            <w:r/>
            <w:r>
              <w:rPr>
                <w:rFonts w:ascii="Times New Roman" w:hAnsi="Times New Roman" w:eastAsia="Times New Roman"/>
                <w:b/>
                <w:sz w:val="19"/>
              </w:rPr>
              <w:t>Survived</w:t>
            </w:r>
          </w:p>
        </w:tc>
        <w:tc>
          <w:tcPr>
            <w:tcW w:type="dxa" w:w="2484"/>
            <w:vAlign w:val="center"/>
            <w:shd w:fill="D9EAF7"/>
          </w:tcPr>
          <w:p>
            <w:pPr>
              <w:spacing w:after="40"/>
            </w:pPr>
            <w:r/>
            <w:r>
              <w:rPr>
                <w:rFonts w:ascii="Times New Roman" w:hAnsi="Times New Roman" w:eastAsia="Times New Roman"/>
                <w:b/>
                <w:sz w:val="19"/>
              </w:rPr>
              <w:t>Total</w:t>
            </w:r>
          </w:p>
        </w:tc>
      </w:tr>
      <w:tr>
        <w:tc>
          <w:tcPr>
            <w:tcW w:type="dxa" w:w="2484"/>
            <w:vAlign w:val="center"/>
          </w:tcPr>
          <w:p>
            <w:pPr>
              <w:spacing w:after="40"/>
            </w:pPr>
            <w:r/>
            <w:r>
              <w:rPr>
                <w:rFonts w:ascii="Times New Roman" w:hAnsi="Times New Roman" w:eastAsia="Times New Roman"/>
                <w:b w:val="0"/>
                <w:sz w:val="19"/>
              </w:rPr>
              <w:t>Female</w:t>
            </w:r>
          </w:p>
        </w:tc>
        <w:tc>
          <w:tcPr>
            <w:tcW w:type="dxa" w:w="2484"/>
            <w:vAlign w:val="center"/>
          </w:tcPr>
          <w:p>
            <w:pPr>
              <w:spacing w:after="40"/>
            </w:pPr>
            <w:r/>
            <w:r>
              <w:rPr>
                <w:rFonts w:ascii="Times New Roman" w:hAnsi="Times New Roman" w:eastAsia="Times New Roman"/>
                <w:b w:val="0"/>
                <w:sz w:val="19"/>
              </w:rPr>
              <w:t>81</w:t>
            </w:r>
          </w:p>
        </w:tc>
        <w:tc>
          <w:tcPr>
            <w:tcW w:type="dxa" w:w="2484"/>
            <w:vAlign w:val="center"/>
          </w:tcPr>
          <w:p>
            <w:pPr>
              <w:spacing w:after="40"/>
            </w:pPr>
            <w:r/>
            <w:r>
              <w:rPr>
                <w:rFonts w:ascii="Times New Roman" w:hAnsi="Times New Roman" w:eastAsia="Times New Roman"/>
                <w:b w:val="0"/>
                <w:sz w:val="19"/>
              </w:rPr>
              <w:t>233</w:t>
            </w:r>
          </w:p>
        </w:tc>
        <w:tc>
          <w:tcPr>
            <w:tcW w:type="dxa" w:w="2484"/>
            <w:vAlign w:val="center"/>
          </w:tcPr>
          <w:p>
            <w:pPr>
              <w:spacing w:after="40"/>
            </w:pPr>
            <w:r/>
            <w:r>
              <w:rPr>
                <w:rFonts w:ascii="Times New Roman" w:hAnsi="Times New Roman" w:eastAsia="Times New Roman"/>
                <w:b w:val="0"/>
                <w:sz w:val="19"/>
              </w:rPr>
              <w:t>314</w:t>
            </w:r>
          </w:p>
        </w:tc>
      </w:tr>
      <w:tr>
        <w:tc>
          <w:tcPr>
            <w:tcW w:type="dxa" w:w="2484"/>
            <w:vAlign w:val="center"/>
          </w:tcPr>
          <w:p>
            <w:pPr>
              <w:spacing w:after="40"/>
            </w:pPr>
            <w:r/>
            <w:r>
              <w:rPr>
                <w:rFonts w:ascii="Times New Roman" w:hAnsi="Times New Roman" w:eastAsia="Times New Roman"/>
                <w:b w:val="0"/>
                <w:sz w:val="19"/>
              </w:rPr>
              <w:t>Male</w:t>
            </w:r>
          </w:p>
        </w:tc>
        <w:tc>
          <w:tcPr>
            <w:tcW w:type="dxa" w:w="2484"/>
            <w:vAlign w:val="center"/>
          </w:tcPr>
          <w:p>
            <w:pPr>
              <w:spacing w:after="40"/>
            </w:pPr>
            <w:r/>
            <w:r>
              <w:rPr>
                <w:rFonts w:ascii="Times New Roman" w:hAnsi="Times New Roman" w:eastAsia="Times New Roman"/>
                <w:b w:val="0"/>
                <w:sz w:val="19"/>
              </w:rPr>
              <w:t>468</w:t>
            </w:r>
          </w:p>
        </w:tc>
        <w:tc>
          <w:tcPr>
            <w:tcW w:type="dxa" w:w="2484"/>
            <w:vAlign w:val="center"/>
          </w:tcPr>
          <w:p>
            <w:pPr>
              <w:spacing w:after="40"/>
            </w:pPr>
            <w:r/>
            <w:r>
              <w:rPr>
                <w:rFonts w:ascii="Times New Roman" w:hAnsi="Times New Roman" w:eastAsia="Times New Roman"/>
                <w:b w:val="0"/>
                <w:sz w:val="19"/>
              </w:rPr>
              <w:t>109</w:t>
            </w:r>
          </w:p>
        </w:tc>
        <w:tc>
          <w:tcPr>
            <w:tcW w:type="dxa" w:w="2484"/>
            <w:vAlign w:val="center"/>
          </w:tcPr>
          <w:p>
            <w:pPr>
              <w:spacing w:after="40"/>
            </w:pPr>
            <w:r/>
            <w:r>
              <w:rPr>
                <w:rFonts w:ascii="Times New Roman" w:hAnsi="Times New Roman" w:eastAsia="Times New Roman"/>
                <w:b w:val="0"/>
                <w:sz w:val="19"/>
              </w:rPr>
              <w:t>577</w:t>
            </w:r>
          </w:p>
        </w:tc>
      </w:tr>
    </w:tbl>
    <w:p/>
    <w:p>
      <w:r>
        <w:t>Verified result: χ² = 260.717, df = 1, p = 1.197 × 10⁻⁵⁸. The result provides strong statistical evidence of an association between sex and observed survival status in this dataset.</w:t>
      </w:r>
    </w:p>
    <w:p>
      <w:pPr>
        <w:pStyle w:val="Heading2"/>
      </w:pPr>
      <w:r>
        <w:t>7.2 Passenger class and survival – chi-square test</w:t>
      </w:r>
    </w:p>
    <w:p>
      <w:r>
        <w:t>H0: Passenger class and survival are independent. H1: Passenger class and survival are associated.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40"/>
            </w:pPr>
            <w:r/>
            <w:r>
              <w:rPr>
                <w:rFonts w:ascii="Times New Roman" w:hAnsi="Times New Roman" w:eastAsia="Times New Roman"/>
                <w:b/>
                <w:sz w:val="19"/>
              </w:rPr>
              <w:t>Pclass</w:t>
            </w:r>
          </w:p>
        </w:tc>
        <w:tc>
          <w:tcPr>
            <w:tcW w:type="dxa" w:w="2484"/>
            <w:vAlign w:val="center"/>
            <w:shd w:fill="D9EAF7"/>
          </w:tcPr>
          <w:p>
            <w:pPr>
              <w:spacing w:after="40"/>
            </w:pPr>
            <w:r/>
            <w:r>
              <w:rPr>
                <w:rFonts w:ascii="Times New Roman" w:hAnsi="Times New Roman" w:eastAsia="Times New Roman"/>
                <w:b/>
                <w:sz w:val="19"/>
              </w:rPr>
              <w:t>Did not survive</w:t>
            </w:r>
          </w:p>
        </w:tc>
        <w:tc>
          <w:tcPr>
            <w:tcW w:type="dxa" w:w="2484"/>
            <w:vAlign w:val="center"/>
            <w:shd w:fill="D9EAF7"/>
          </w:tcPr>
          <w:p>
            <w:pPr>
              <w:spacing w:after="40"/>
            </w:pPr>
            <w:r/>
            <w:r>
              <w:rPr>
                <w:rFonts w:ascii="Times New Roman" w:hAnsi="Times New Roman" w:eastAsia="Times New Roman"/>
                <w:b/>
                <w:sz w:val="19"/>
              </w:rPr>
              <w:t>Survived</w:t>
            </w:r>
          </w:p>
        </w:tc>
        <w:tc>
          <w:tcPr>
            <w:tcW w:type="dxa" w:w="2484"/>
            <w:vAlign w:val="center"/>
            <w:shd w:fill="D9EAF7"/>
          </w:tcPr>
          <w:p>
            <w:pPr>
              <w:spacing w:after="40"/>
            </w:pPr>
            <w:r/>
            <w:r>
              <w:rPr>
                <w:rFonts w:ascii="Times New Roman" w:hAnsi="Times New Roman" w:eastAsia="Times New Roman"/>
                <w:b/>
                <w:sz w:val="19"/>
              </w:rPr>
              <w:t>Total</w:t>
            </w:r>
          </w:p>
        </w:tc>
      </w:tr>
      <w:tr>
        <w:tc>
          <w:tcPr>
            <w:tcW w:type="dxa" w:w="2484"/>
            <w:vAlign w:val="center"/>
          </w:tcPr>
          <w:p>
            <w:pPr>
              <w:spacing w:after="40"/>
            </w:pPr>
            <w:r/>
            <w:r>
              <w:rPr>
                <w:rFonts w:ascii="Times New Roman" w:hAnsi="Times New Roman" w:eastAsia="Times New Roman"/>
                <w:b w:val="0"/>
                <w:sz w:val="19"/>
              </w:rPr>
              <w:t>1</w:t>
            </w:r>
          </w:p>
        </w:tc>
        <w:tc>
          <w:tcPr>
            <w:tcW w:type="dxa" w:w="2484"/>
            <w:vAlign w:val="center"/>
          </w:tcPr>
          <w:p>
            <w:pPr>
              <w:spacing w:after="40"/>
            </w:pPr>
            <w:r/>
            <w:r>
              <w:rPr>
                <w:rFonts w:ascii="Times New Roman" w:hAnsi="Times New Roman" w:eastAsia="Times New Roman"/>
                <w:b w:val="0"/>
                <w:sz w:val="19"/>
              </w:rPr>
              <w:t>80</w:t>
            </w:r>
          </w:p>
        </w:tc>
        <w:tc>
          <w:tcPr>
            <w:tcW w:type="dxa" w:w="2484"/>
            <w:vAlign w:val="center"/>
          </w:tcPr>
          <w:p>
            <w:pPr>
              <w:spacing w:after="40"/>
            </w:pPr>
            <w:r/>
            <w:r>
              <w:rPr>
                <w:rFonts w:ascii="Times New Roman" w:hAnsi="Times New Roman" w:eastAsia="Times New Roman"/>
                <w:b w:val="0"/>
                <w:sz w:val="19"/>
              </w:rPr>
              <w:t>136</w:t>
            </w:r>
          </w:p>
        </w:tc>
        <w:tc>
          <w:tcPr>
            <w:tcW w:type="dxa" w:w="2484"/>
            <w:vAlign w:val="center"/>
          </w:tcPr>
          <w:p>
            <w:pPr>
              <w:spacing w:after="40"/>
            </w:pPr>
            <w:r/>
            <w:r>
              <w:rPr>
                <w:rFonts w:ascii="Times New Roman" w:hAnsi="Times New Roman" w:eastAsia="Times New Roman"/>
                <w:b w:val="0"/>
                <w:sz w:val="19"/>
              </w:rPr>
              <w:t>216</w:t>
            </w:r>
          </w:p>
        </w:tc>
      </w:tr>
      <w:tr>
        <w:tc>
          <w:tcPr>
            <w:tcW w:type="dxa" w:w="2484"/>
            <w:vAlign w:val="center"/>
          </w:tcPr>
          <w:p>
            <w:pPr>
              <w:spacing w:after="40"/>
            </w:pPr>
            <w:r/>
            <w:r>
              <w:rPr>
                <w:rFonts w:ascii="Times New Roman" w:hAnsi="Times New Roman" w:eastAsia="Times New Roman"/>
                <w:b w:val="0"/>
                <w:sz w:val="19"/>
              </w:rPr>
              <w:t>2</w:t>
            </w:r>
          </w:p>
        </w:tc>
        <w:tc>
          <w:tcPr>
            <w:tcW w:type="dxa" w:w="2484"/>
            <w:vAlign w:val="center"/>
          </w:tcPr>
          <w:p>
            <w:pPr>
              <w:spacing w:after="40"/>
            </w:pPr>
            <w:r/>
            <w:r>
              <w:rPr>
                <w:rFonts w:ascii="Times New Roman" w:hAnsi="Times New Roman" w:eastAsia="Times New Roman"/>
                <w:b w:val="0"/>
                <w:sz w:val="19"/>
              </w:rPr>
              <w:t>97</w:t>
            </w:r>
          </w:p>
        </w:tc>
        <w:tc>
          <w:tcPr>
            <w:tcW w:type="dxa" w:w="2484"/>
            <w:vAlign w:val="center"/>
          </w:tcPr>
          <w:p>
            <w:pPr>
              <w:spacing w:after="40"/>
            </w:pPr>
            <w:r/>
            <w:r>
              <w:rPr>
                <w:rFonts w:ascii="Times New Roman" w:hAnsi="Times New Roman" w:eastAsia="Times New Roman"/>
                <w:b w:val="0"/>
                <w:sz w:val="19"/>
              </w:rPr>
              <w:t>87</w:t>
            </w:r>
          </w:p>
        </w:tc>
        <w:tc>
          <w:tcPr>
            <w:tcW w:type="dxa" w:w="2484"/>
            <w:vAlign w:val="center"/>
          </w:tcPr>
          <w:p>
            <w:pPr>
              <w:spacing w:after="40"/>
            </w:pPr>
            <w:r/>
            <w:r>
              <w:rPr>
                <w:rFonts w:ascii="Times New Roman" w:hAnsi="Times New Roman" w:eastAsia="Times New Roman"/>
                <w:b w:val="0"/>
                <w:sz w:val="19"/>
              </w:rPr>
              <w:t>184</w:t>
            </w:r>
          </w:p>
        </w:tc>
      </w:tr>
      <w:tr>
        <w:tc>
          <w:tcPr>
            <w:tcW w:type="dxa" w:w="2484"/>
            <w:vAlign w:val="center"/>
          </w:tcPr>
          <w:p>
            <w:pPr>
              <w:spacing w:after="40"/>
            </w:pPr>
            <w:r/>
            <w:r>
              <w:rPr>
                <w:rFonts w:ascii="Times New Roman" w:hAnsi="Times New Roman" w:eastAsia="Times New Roman"/>
                <w:b w:val="0"/>
                <w:sz w:val="19"/>
              </w:rPr>
              <w:t>3</w:t>
            </w:r>
          </w:p>
        </w:tc>
        <w:tc>
          <w:tcPr>
            <w:tcW w:type="dxa" w:w="2484"/>
            <w:vAlign w:val="center"/>
          </w:tcPr>
          <w:p>
            <w:pPr>
              <w:spacing w:after="40"/>
            </w:pPr>
            <w:r/>
            <w:r>
              <w:rPr>
                <w:rFonts w:ascii="Times New Roman" w:hAnsi="Times New Roman" w:eastAsia="Times New Roman"/>
                <w:b w:val="0"/>
                <w:sz w:val="19"/>
              </w:rPr>
              <w:t>372</w:t>
            </w:r>
          </w:p>
        </w:tc>
        <w:tc>
          <w:tcPr>
            <w:tcW w:type="dxa" w:w="2484"/>
            <w:vAlign w:val="center"/>
          </w:tcPr>
          <w:p>
            <w:pPr>
              <w:spacing w:after="40"/>
            </w:pPr>
            <w:r/>
            <w:r>
              <w:rPr>
                <w:rFonts w:ascii="Times New Roman" w:hAnsi="Times New Roman" w:eastAsia="Times New Roman"/>
                <w:b w:val="0"/>
                <w:sz w:val="19"/>
              </w:rPr>
              <w:t>119</w:t>
            </w:r>
          </w:p>
        </w:tc>
        <w:tc>
          <w:tcPr>
            <w:tcW w:type="dxa" w:w="2484"/>
            <w:vAlign w:val="center"/>
          </w:tcPr>
          <w:p>
            <w:pPr>
              <w:spacing w:after="40"/>
            </w:pPr>
            <w:r/>
            <w:r>
              <w:rPr>
                <w:rFonts w:ascii="Times New Roman" w:hAnsi="Times New Roman" w:eastAsia="Times New Roman"/>
                <w:b w:val="0"/>
                <w:sz w:val="19"/>
              </w:rPr>
              <w:t>491</w:t>
            </w:r>
          </w:p>
        </w:tc>
      </w:tr>
    </w:tbl>
    <w:p/>
    <w:p>
      <w:r>
        <w:t>Verified result: χ² = 102.889, df = 2, p = 4.549 × 10⁻²³. The result provides strong statistical evidence of an association between passenger class and observed survival status.</w:t>
      </w:r>
    </w:p>
    <w:p>
      <w:pPr>
        <w:pStyle w:val="Heading2"/>
      </w:pPr>
      <w:r>
        <w:t>7.3 Age normality</w:t>
      </w:r>
    </w:p>
    <w:p>
      <w:r>
        <w:t>The Shapiro-Wilk test returned W = 0.9655 and p = 1.118 × 10⁻¹³. Strict normality is therefore rejected at α = 0.05. Because the sample contains 891 observations, formal normality tests can detect relatively small departures from normality; the Q-Q plot should therefore be considered alongside the p-value.</w:t>
      </w:r>
    </w:p>
    <w:p>
      <w:pPr>
        <w:jc w:val="center"/>
      </w:pPr>
      <w:r>
        <w:drawing>
          <wp:inline xmlns:a="http://schemas.openxmlformats.org/drawingml/2006/main" xmlns:pic="http://schemas.openxmlformats.org/drawingml/2006/picture">
            <wp:extent cx="5029200" cy="4166765"/>
            <wp:docPr id="10" name="Picture 10"/>
            <wp:cNvGraphicFramePr>
              <a:graphicFrameLocks noChangeAspect="1"/>
            </wp:cNvGraphicFramePr>
            <a:graphic>
              <a:graphicData uri="http://schemas.openxmlformats.org/drawingml/2006/picture">
                <pic:pic>
                  <pic:nvPicPr>
                    <pic:cNvPr id="0" name="02_age_qq_plot.png"/>
                    <pic:cNvPicPr/>
                  </pic:nvPicPr>
                  <pic:blipFill>
                    <a:blip r:embed="rId20"/>
                    <a:stretch>
                      <a:fillRect/>
                    </a:stretch>
                  </pic:blipFill>
                  <pic:spPr>
                    <a:xfrm>
                      <a:off x="0" y="0"/>
                      <a:ext cx="5029200" cy="4166765"/>
                    </a:xfrm>
                    <a:prstGeom prst="rect"/>
                  </pic:spPr>
                </pic:pic>
              </a:graphicData>
            </a:graphic>
          </wp:inline>
        </w:drawing>
      </w:r>
    </w:p>
    <w:p>
      <w:pPr>
        <w:jc w:val="center"/>
      </w:pPr>
      <w:r>
        <w:rPr>
          <w:rFonts w:ascii="Times New Roman" w:hAnsi="Times New Roman"/>
          <w:i/>
          <w:sz w:val="18"/>
        </w:rPr>
        <w:t>Figure 10. Q-Q plot for Age.</w:t>
      </w:r>
    </w:p>
    <w:p/>
    <w:p>
      <w:pPr>
        <w:pStyle w:val="Heading2"/>
      </w:pPr>
      <w:r>
        <w:t>7.4 Age and Fare correlation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40"/>
            </w:pPr>
            <w:r/>
            <w:r>
              <w:rPr>
                <w:rFonts w:ascii="Times New Roman" w:hAnsi="Times New Roman" w:eastAsia="Times New Roman"/>
                <w:b/>
                <w:sz w:val="18"/>
              </w:rPr>
              <w:t>Method</w:t>
            </w:r>
          </w:p>
        </w:tc>
        <w:tc>
          <w:tcPr>
            <w:tcW w:type="dxa" w:w="2484"/>
            <w:vAlign w:val="center"/>
            <w:shd w:fill="D9EAF7"/>
          </w:tcPr>
          <w:p>
            <w:pPr>
              <w:spacing w:after="40"/>
            </w:pPr>
            <w:r/>
            <w:r>
              <w:rPr>
                <w:rFonts w:ascii="Times New Roman" w:hAnsi="Times New Roman" w:eastAsia="Times New Roman"/>
                <w:b/>
                <w:sz w:val="18"/>
              </w:rPr>
              <w:t>Coefficient</w:t>
            </w:r>
          </w:p>
        </w:tc>
        <w:tc>
          <w:tcPr>
            <w:tcW w:type="dxa" w:w="2484"/>
            <w:vAlign w:val="center"/>
            <w:shd w:fill="D9EAF7"/>
          </w:tcPr>
          <w:p>
            <w:pPr>
              <w:spacing w:after="40"/>
            </w:pPr>
            <w:r/>
            <w:r>
              <w:rPr>
                <w:rFonts w:ascii="Times New Roman" w:hAnsi="Times New Roman" w:eastAsia="Times New Roman"/>
                <w:b/>
                <w:sz w:val="18"/>
              </w:rPr>
              <w:t>p-value</w:t>
            </w:r>
          </w:p>
        </w:tc>
        <w:tc>
          <w:tcPr>
            <w:tcW w:type="dxa" w:w="2484"/>
            <w:vAlign w:val="center"/>
            <w:shd w:fill="D9EAF7"/>
          </w:tcPr>
          <w:p>
            <w:pPr>
              <w:spacing w:after="40"/>
            </w:pPr>
            <w:r/>
            <w:r>
              <w:rPr>
                <w:rFonts w:ascii="Times New Roman" w:hAnsi="Times New Roman" w:eastAsia="Times New Roman"/>
                <w:b/>
                <w:sz w:val="18"/>
              </w:rPr>
              <w:t>Interpretation</w:t>
            </w:r>
          </w:p>
        </w:tc>
      </w:tr>
      <w:tr>
        <w:tc>
          <w:tcPr>
            <w:tcW w:type="dxa" w:w="2484"/>
            <w:vAlign w:val="center"/>
          </w:tcPr>
          <w:p>
            <w:pPr>
              <w:spacing w:after="40"/>
            </w:pPr>
            <w:r/>
            <w:r>
              <w:rPr>
                <w:rFonts w:ascii="Times New Roman" w:hAnsi="Times New Roman" w:eastAsia="Times New Roman"/>
                <w:b w:val="0"/>
                <w:sz w:val="18"/>
              </w:rPr>
              <w:t>Pearson</w:t>
            </w:r>
          </w:p>
        </w:tc>
        <w:tc>
          <w:tcPr>
            <w:tcW w:type="dxa" w:w="2484"/>
            <w:vAlign w:val="center"/>
          </w:tcPr>
          <w:p>
            <w:pPr>
              <w:spacing w:after="40"/>
            </w:pPr>
            <w:r/>
            <w:r>
              <w:rPr>
                <w:rFonts w:ascii="Times New Roman" w:hAnsi="Times New Roman" w:eastAsia="Times New Roman"/>
                <w:b w:val="0"/>
                <w:sz w:val="18"/>
              </w:rPr>
              <w:t>r = 0.1227</w:t>
            </w:r>
          </w:p>
        </w:tc>
        <w:tc>
          <w:tcPr>
            <w:tcW w:type="dxa" w:w="2484"/>
            <w:vAlign w:val="center"/>
          </w:tcPr>
          <w:p>
            <w:pPr>
              <w:spacing w:after="40"/>
            </w:pPr>
            <w:r/>
            <w:r>
              <w:rPr>
                <w:rFonts w:ascii="Times New Roman" w:hAnsi="Times New Roman" w:eastAsia="Times New Roman"/>
                <w:b w:val="0"/>
                <w:sz w:val="18"/>
              </w:rPr>
              <w:t>2.415 × 10⁻⁴</w:t>
            </w:r>
          </w:p>
        </w:tc>
        <w:tc>
          <w:tcPr>
            <w:tcW w:type="dxa" w:w="2484"/>
            <w:vAlign w:val="center"/>
          </w:tcPr>
          <w:p>
            <w:pPr>
              <w:spacing w:after="40"/>
            </w:pPr>
            <w:r/>
            <w:r>
              <w:rPr>
                <w:rFonts w:ascii="Times New Roman" w:hAnsi="Times New Roman" w:eastAsia="Times New Roman"/>
                <w:b w:val="0"/>
                <w:sz w:val="18"/>
              </w:rPr>
              <w:t>Weak positive linear association</w:t>
            </w:r>
          </w:p>
        </w:tc>
      </w:tr>
      <w:tr>
        <w:tc>
          <w:tcPr>
            <w:tcW w:type="dxa" w:w="2484"/>
            <w:vAlign w:val="center"/>
          </w:tcPr>
          <w:p>
            <w:pPr>
              <w:spacing w:after="40"/>
            </w:pPr>
            <w:r/>
            <w:r>
              <w:rPr>
                <w:rFonts w:ascii="Times New Roman" w:hAnsi="Times New Roman" w:eastAsia="Times New Roman"/>
                <w:b w:val="0"/>
                <w:sz w:val="18"/>
              </w:rPr>
              <w:t>Spearman</w:t>
            </w:r>
          </w:p>
        </w:tc>
        <w:tc>
          <w:tcPr>
            <w:tcW w:type="dxa" w:w="2484"/>
            <w:vAlign w:val="center"/>
          </w:tcPr>
          <w:p>
            <w:pPr>
              <w:spacing w:after="40"/>
            </w:pPr>
            <w:r/>
            <w:r>
              <w:rPr>
                <w:rFonts w:ascii="Times New Roman" w:hAnsi="Times New Roman" w:eastAsia="Times New Roman"/>
                <w:b w:val="0"/>
                <w:sz w:val="18"/>
              </w:rPr>
              <w:t>ρ = 0.1744</w:t>
            </w:r>
          </w:p>
        </w:tc>
        <w:tc>
          <w:tcPr>
            <w:tcW w:type="dxa" w:w="2484"/>
            <w:vAlign w:val="center"/>
          </w:tcPr>
          <w:p>
            <w:pPr>
              <w:spacing w:after="40"/>
            </w:pPr>
            <w:r/>
            <w:r>
              <w:rPr>
                <w:rFonts w:ascii="Times New Roman" w:hAnsi="Times New Roman" w:eastAsia="Times New Roman"/>
                <w:b w:val="0"/>
                <w:sz w:val="18"/>
              </w:rPr>
              <w:t>1.614 × 10⁻⁷</w:t>
            </w:r>
          </w:p>
        </w:tc>
        <w:tc>
          <w:tcPr>
            <w:tcW w:type="dxa" w:w="2484"/>
            <w:vAlign w:val="center"/>
          </w:tcPr>
          <w:p>
            <w:pPr>
              <w:spacing w:after="40"/>
            </w:pPr>
            <w:r/>
            <w:r>
              <w:rPr>
                <w:rFonts w:ascii="Times New Roman" w:hAnsi="Times New Roman" w:eastAsia="Times New Roman"/>
                <w:b w:val="0"/>
                <w:sz w:val="18"/>
              </w:rPr>
              <w:t>Weak positive rank association</w:t>
            </w:r>
          </w:p>
        </w:tc>
      </w:tr>
    </w:tbl>
    <w:p/>
    <w:p>
      <w:r>
        <w:t>Both tests identify a statistically detectable positive association, but the coefficients are small. This distinction is important: statistical significance does not automatically imply a strong practical relationship.</w:t>
      </w:r>
    </w:p>
    <w:p>
      <w:r>
        <w:br w:type="page"/>
      </w:r>
    </w:p>
    <w:p>
      <w:pPr>
        <w:pStyle w:val="Heading1"/>
      </w:pPr>
      <w:r>
        <w:t>8. Correlation Structure and Model Diagnostics</w:t>
      </w:r>
    </w:p>
    <w:p>
      <w:pPr>
        <w:jc w:val="center"/>
      </w:pPr>
      <w:r>
        <w:drawing>
          <wp:inline xmlns:a="http://schemas.openxmlformats.org/drawingml/2006/main" xmlns:pic="http://schemas.openxmlformats.org/drawingml/2006/picture">
            <wp:extent cx="5486400" cy="4681915"/>
            <wp:docPr id="11" name="Picture 11"/>
            <wp:cNvGraphicFramePr>
              <a:graphicFrameLocks noChangeAspect="1"/>
            </wp:cNvGraphicFramePr>
            <a:graphic>
              <a:graphicData uri="http://schemas.openxmlformats.org/drawingml/2006/picture">
                <pic:pic>
                  <pic:nvPicPr>
                    <pic:cNvPr id="0" name="03_correlation_heatmap.png"/>
                    <pic:cNvPicPr/>
                  </pic:nvPicPr>
                  <pic:blipFill>
                    <a:blip r:embed="rId21"/>
                    <a:stretch>
                      <a:fillRect/>
                    </a:stretch>
                  </pic:blipFill>
                  <pic:spPr>
                    <a:xfrm>
                      <a:off x="0" y="0"/>
                      <a:ext cx="5486400" cy="4681915"/>
                    </a:xfrm>
                    <a:prstGeom prst="rect"/>
                  </pic:spPr>
                </pic:pic>
              </a:graphicData>
            </a:graphic>
          </wp:inline>
        </w:drawing>
      </w:r>
    </w:p>
    <w:p>
      <w:pPr>
        <w:jc w:val="center"/>
      </w:pPr>
      <w:r>
        <w:rPr>
          <w:rFonts w:ascii="Times New Roman" w:hAnsi="Times New Roman"/>
          <w:i/>
          <w:sz w:val="18"/>
        </w:rPr>
        <w:t>Figure 11. Correlation matrix of selected numerical and engineered variables.</w:t>
      </w:r>
    </w:p>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Times New Roman" w:hAnsi="Times New Roman" w:eastAsia="Times New Roman"/>
                <w:b/>
                <w:sz w:val="18"/>
              </w:rPr>
              <w:t>Relationship</w:t>
            </w:r>
          </w:p>
        </w:tc>
        <w:tc>
          <w:tcPr>
            <w:tcW w:type="dxa" w:w="3312"/>
            <w:vAlign w:val="center"/>
            <w:shd w:fill="D9EAF7"/>
          </w:tcPr>
          <w:p>
            <w:pPr>
              <w:spacing w:after="40"/>
            </w:pPr>
            <w:r/>
            <w:r>
              <w:rPr>
                <w:rFonts w:ascii="Times New Roman" w:hAnsi="Times New Roman" w:eastAsia="Times New Roman"/>
                <w:b/>
                <w:sz w:val="18"/>
              </w:rPr>
              <w:t>Correlation</w:t>
            </w:r>
          </w:p>
        </w:tc>
        <w:tc>
          <w:tcPr>
            <w:tcW w:type="dxa" w:w="3312"/>
            <w:vAlign w:val="center"/>
            <w:shd w:fill="D9EAF7"/>
          </w:tcPr>
          <w:p>
            <w:pPr>
              <w:spacing w:after="40"/>
            </w:pPr>
            <w:r/>
            <w:r>
              <w:rPr>
                <w:rFonts w:ascii="Times New Roman" w:hAnsi="Times New Roman" w:eastAsia="Times New Roman"/>
                <w:b/>
                <w:sz w:val="18"/>
              </w:rPr>
              <w:t>Interpretation</w:t>
            </w:r>
          </w:p>
        </w:tc>
      </w:tr>
      <w:tr>
        <w:tc>
          <w:tcPr>
            <w:tcW w:type="dxa" w:w="3312"/>
            <w:vAlign w:val="center"/>
          </w:tcPr>
          <w:p>
            <w:pPr>
              <w:spacing w:after="40"/>
            </w:pPr>
            <w:r/>
            <w:r>
              <w:rPr>
                <w:rFonts w:ascii="Times New Roman" w:hAnsi="Times New Roman" w:eastAsia="Times New Roman"/>
                <w:b w:val="0"/>
                <w:sz w:val="18"/>
              </w:rPr>
              <w:t>Survived – Pclass</w:t>
            </w:r>
          </w:p>
        </w:tc>
        <w:tc>
          <w:tcPr>
            <w:tcW w:type="dxa" w:w="3312"/>
            <w:vAlign w:val="center"/>
          </w:tcPr>
          <w:p>
            <w:pPr>
              <w:spacing w:after="40"/>
            </w:pPr>
            <w:r/>
            <w:r>
              <w:rPr>
                <w:rFonts w:ascii="Times New Roman" w:hAnsi="Times New Roman" w:eastAsia="Times New Roman"/>
                <w:b w:val="0"/>
                <w:sz w:val="18"/>
              </w:rPr>
              <w:t>-0.338</w:t>
            </w:r>
          </w:p>
        </w:tc>
        <w:tc>
          <w:tcPr>
            <w:tcW w:type="dxa" w:w="3312"/>
            <w:vAlign w:val="center"/>
          </w:tcPr>
          <w:p>
            <w:pPr>
              <w:spacing w:after="40"/>
            </w:pPr>
            <w:r/>
            <w:r>
              <w:rPr>
                <w:rFonts w:ascii="Times New Roman" w:hAnsi="Times New Roman" w:eastAsia="Times New Roman"/>
                <w:b w:val="0"/>
                <w:sz w:val="18"/>
              </w:rPr>
              <w:t>Moderate negative association</w:t>
            </w:r>
          </w:p>
        </w:tc>
      </w:tr>
      <w:tr>
        <w:tc>
          <w:tcPr>
            <w:tcW w:type="dxa" w:w="3312"/>
            <w:vAlign w:val="center"/>
          </w:tcPr>
          <w:p>
            <w:pPr>
              <w:spacing w:after="40"/>
            </w:pPr>
            <w:r/>
            <w:r>
              <w:rPr>
                <w:rFonts w:ascii="Times New Roman" w:hAnsi="Times New Roman" w:eastAsia="Times New Roman"/>
                <w:b w:val="0"/>
                <w:sz w:val="18"/>
              </w:rPr>
              <w:t>Survived – Fare</w:t>
            </w:r>
          </w:p>
        </w:tc>
        <w:tc>
          <w:tcPr>
            <w:tcW w:type="dxa" w:w="3312"/>
            <w:vAlign w:val="center"/>
          </w:tcPr>
          <w:p>
            <w:pPr>
              <w:spacing w:after="40"/>
            </w:pPr>
            <w:r/>
            <w:r>
              <w:rPr>
                <w:rFonts w:ascii="Times New Roman" w:hAnsi="Times New Roman" w:eastAsia="Times New Roman"/>
                <w:b w:val="0"/>
                <w:sz w:val="18"/>
              </w:rPr>
              <w:t>0.257</w:t>
            </w:r>
          </w:p>
        </w:tc>
        <w:tc>
          <w:tcPr>
            <w:tcW w:type="dxa" w:w="3312"/>
            <w:vAlign w:val="center"/>
          </w:tcPr>
          <w:p>
            <w:pPr>
              <w:spacing w:after="40"/>
            </w:pPr>
            <w:r/>
            <w:r>
              <w:rPr>
                <w:rFonts w:ascii="Times New Roman" w:hAnsi="Times New Roman" w:eastAsia="Times New Roman"/>
                <w:b w:val="0"/>
                <w:sz w:val="18"/>
              </w:rPr>
              <w:t>Weak positive association</w:t>
            </w:r>
          </w:p>
        </w:tc>
      </w:tr>
      <w:tr>
        <w:tc>
          <w:tcPr>
            <w:tcW w:type="dxa" w:w="3312"/>
            <w:vAlign w:val="center"/>
          </w:tcPr>
          <w:p>
            <w:pPr>
              <w:spacing w:after="40"/>
            </w:pPr>
            <w:r/>
            <w:r>
              <w:rPr>
                <w:rFonts w:ascii="Times New Roman" w:hAnsi="Times New Roman" w:eastAsia="Times New Roman"/>
                <w:b w:val="0"/>
                <w:sz w:val="18"/>
              </w:rPr>
              <w:t>SibSp – FamilySize</w:t>
            </w:r>
          </w:p>
        </w:tc>
        <w:tc>
          <w:tcPr>
            <w:tcW w:type="dxa" w:w="3312"/>
            <w:vAlign w:val="center"/>
          </w:tcPr>
          <w:p>
            <w:pPr>
              <w:spacing w:after="40"/>
            </w:pPr>
            <w:r/>
            <w:r>
              <w:rPr>
                <w:rFonts w:ascii="Times New Roman" w:hAnsi="Times New Roman" w:eastAsia="Times New Roman"/>
                <w:b w:val="0"/>
                <w:sz w:val="18"/>
              </w:rPr>
              <w:t>0.891</w:t>
            </w:r>
          </w:p>
        </w:tc>
        <w:tc>
          <w:tcPr>
            <w:tcW w:type="dxa" w:w="3312"/>
            <w:vAlign w:val="center"/>
          </w:tcPr>
          <w:p>
            <w:pPr>
              <w:spacing w:after="40"/>
            </w:pPr>
            <w:r/>
            <w:r>
              <w:rPr>
                <w:rFonts w:ascii="Times New Roman" w:hAnsi="Times New Roman" w:eastAsia="Times New Roman"/>
                <w:b w:val="0"/>
                <w:sz w:val="18"/>
              </w:rPr>
              <w:t>Strong structural relationship</w:t>
            </w:r>
          </w:p>
        </w:tc>
      </w:tr>
      <w:tr>
        <w:tc>
          <w:tcPr>
            <w:tcW w:type="dxa" w:w="3312"/>
            <w:vAlign w:val="center"/>
          </w:tcPr>
          <w:p>
            <w:pPr>
              <w:spacing w:after="40"/>
            </w:pPr>
            <w:r/>
            <w:r>
              <w:rPr>
                <w:rFonts w:ascii="Times New Roman" w:hAnsi="Times New Roman" w:eastAsia="Times New Roman"/>
                <w:b w:val="0"/>
                <w:sz w:val="18"/>
              </w:rPr>
              <w:t>Parch – FamilySize</w:t>
            </w:r>
          </w:p>
        </w:tc>
        <w:tc>
          <w:tcPr>
            <w:tcW w:type="dxa" w:w="3312"/>
            <w:vAlign w:val="center"/>
          </w:tcPr>
          <w:p>
            <w:pPr>
              <w:spacing w:after="40"/>
            </w:pPr>
            <w:r/>
            <w:r>
              <w:rPr>
                <w:rFonts w:ascii="Times New Roman" w:hAnsi="Times New Roman" w:eastAsia="Times New Roman"/>
                <w:b w:val="0"/>
                <w:sz w:val="18"/>
              </w:rPr>
              <w:t>0.783</w:t>
            </w:r>
          </w:p>
        </w:tc>
        <w:tc>
          <w:tcPr>
            <w:tcW w:type="dxa" w:w="3312"/>
            <w:vAlign w:val="center"/>
          </w:tcPr>
          <w:p>
            <w:pPr>
              <w:spacing w:after="40"/>
            </w:pPr>
            <w:r/>
            <w:r>
              <w:rPr>
                <w:rFonts w:ascii="Times New Roman" w:hAnsi="Times New Roman" w:eastAsia="Times New Roman"/>
                <w:b w:val="0"/>
                <w:sz w:val="18"/>
              </w:rPr>
              <w:t>Strong structural relationship</w:t>
            </w:r>
          </w:p>
        </w:tc>
      </w:tr>
      <w:tr>
        <w:tc>
          <w:tcPr>
            <w:tcW w:type="dxa" w:w="3312"/>
            <w:vAlign w:val="center"/>
          </w:tcPr>
          <w:p>
            <w:pPr>
              <w:spacing w:after="40"/>
            </w:pPr>
            <w:r/>
            <w:r>
              <w:rPr>
                <w:rFonts w:ascii="Times New Roman" w:hAnsi="Times New Roman" w:eastAsia="Times New Roman"/>
                <w:b w:val="0"/>
                <w:sz w:val="18"/>
              </w:rPr>
              <w:t>Age – Fare</w:t>
            </w:r>
          </w:p>
        </w:tc>
        <w:tc>
          <w:tcPr>
            <w:tcW w:type="dxa" w:w="3312"/>
            <w:vAlign w:val="center"/>
          </w:tcPr>
          <w:p>
            <w:pPr>
              <w:spacing w:after="40"/>
            </w:pPr>
            <w:r/>
            <w:r>
              <w:rPr>
                <w:rFonts w:ascii="Times New Roman" w:hAnsi="Times New Roman" w:eastAsia="Times New Roman"/>
                <w:b w:val="0"/>
                <w:sz w:val="18"/>
              </w:rPr>
              <w:t>0.123</w:t>
            </w:r>
          </w:p>
        </w:tc>
        <w:tc>
          <w:tcPr>
            <w:tcW w:type="dxa" w:w="3312"/>
            <w:vAlign w:val="center"/>
          </w:tcPr>
          <w:p>
            <w:pPr>
              <w:spacing w:after="40"/>
            </w:pPr>
            <w:r/>
            <w:r>
              <w:rPr>
                <w:rFonts w:ascii="Times New Roman" w:hAnsi="Times New Roman" w:eastAsia="Times New Roman"/>
                <w:b w:val="0"/>
                <w:sz w:val="18"/>
              </w:rPr>
              <w:t>Weak positive association</w:t>
            </w:r>
          </w:p>
        </w:tc>
      </w:tr>
    </w:tbl>
    <w:p/>
    <w:p>
      <w:r>
        <w:t>FamilySize is mathematically constructed from SibSp and Parch, so the strong correlations are expected rather than surprising. For that reason, FamilySize was not included together with SibSp and Parch in the final logistic model.</w:t>
      </w:r>
    </w:p>
    <w:p>
      <w:pPr>
        <w:pStyle w:val="Heading2"/>
      </w:pPr>
      <w:r>
        <w:t>8.1 Multicollinearity diagnostic</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40"/>
            </w:pPr>
            <w:r/>
            <w:r>
              <w:rPr>
                <w:rFonts w:ascii="Times New Roman" w:hAnsi="Times New Roman" w:eastAsia="Times New Roman"/>
                <w:b/>
                <w:sz w:val="18"/>
              </w:rPr>
              <w:t>Predictor</w:t>
            </w:r>
          </w:p>
        </w:tc>
        <w:tc>
          <w:tcPr>
            <w:tcW w:type="dxa" w:w="4968"/>
            <w:vAlign w:val="center"/>
            <w:shd w:fill="D9EAF7"/>
          </w:tcPr>
          <w:p>
            <w:pPr>
              <w:spacing w:after="40"/>
            </w:pPr>
            <w:r/>
            <w:r>
              <w:rPr>
                <w:rFonts w:ascii="Times New Roman" w:hAnsi="Times New Roman" w:eastAsia="Times New Roman"/>
                <w:b/>
                <w:sz w:val="18"/>
              </w:rPr>
              <w:t>VIF</w:t>
            </w:r>
          </w:p>
        </w:tc>
      </w:tr>
      <w:tr>
        <w:tc>
          <w:tcPr>
            <w:tcW w:type="dxa" w:w="4968"/>
            <w:vAlign w:val="center"/>
          </w:tcPr>
          <w:p>
            <w:pPr>
              <w:spacing w:after="40"/>
            </w:pPr>
            <w:r/>
            <w:r>
              <w:rPr>
                <w:rFonts w:ascii="Times New Roman" w:hAnsi="Times New Roman" w:eastAsia="Times New Roman"/>
                <w:b w:val="0"/>
                <w:sz w:val="18"/>
              </w:rPr>
              <w:t>Age</w:t>
            </w:r>
          </w:p>
        </w:tc>
        <w:tc>
          <w:tcPr>
            <w:tcW w:type="dxa" w:w="4968"/>
            <w:vAlign w:val="center"/>
          </w:tcPr>
          <w:p>
            <w:pPr>
              <w:spacing w:after="40"/>
            </w:pPr>
            <w:r/>
            <w:r>
              <w:rPr>
                <w:rFonts w:ascii="Times New Roman" w:hAnsi="Times New Roman" w:eastAsia="Times New Roman"/>
                <w:b w:val="0"/>
                <w:sz w:val="18"/>
              </w:rPr>
              <w:t>4.45</w:t>
            </w:r>
          </w:p>
        </w:tc>
      </w:tr>
      <w:tr>
        <w:tc>
          <w:tcPr>
            <w:tcW w:type="dxa" w:w="4968"/>
            <w:vAlign w:val="center"/>
          </w:tcPr>
          <w:p>
            <w:pPr>
              <w:spacing w:after="40"/>
            </w:pPr>
            <w:r/>
            <w:r>
              <w:rPr>
                <w:rFonts w:ascii="Times New Roman" w:hAnsi="Times New Roman" w:eastAsia="Times New Roman"/>
                <w:b w:val="0"/>
                <w:sz w:val="18"/>
              </w:rPr>
              <w:t>Fare</w:t>
            </w:r>
          </w:p>
        </w:tc>
        <w:tc>
          <w:tcPr>
            <w:tcW w:type="dxa" w:w="4968"/>
            <w:vAlign w:val="center"/>
          </w:tcPr>
          <w:p>
            <w:pPr>
              <w:spacing w:after="40"/>
            </w:pPr>
            <w:r/>
            <w:r>
              <w:rPr>
                <w:rFonts w:ascii="Times New Roman" w:hAnsi="Times New Roman" w:eastAsia="Times New Roman"/>
                <w:b w:val="0"/>
                <w:sz w:val="18"/>
              </w:rPr>
              <w:t>1.81</w:t>
            </w:r>
          </w:p>
        </w:tc>
      </w:tr>
      <w:tr>
        <w:tc>
          <w:tcPr>
            <w:tcW w:type="dxa" w:w="4968"/>
            <w:vAlign w:val="center"/>
          </w:tcPr>
          <w:p>
            <w:pPr>
              <w:spacing w:after="40"/>
            </w:pPr>
            <w:r/>
            <w:r>
              <w:rPr>
                <w:rFonts w:ascii="Times New Roman" w:hAnsi="Times New Roman" w:eastAsia="Times New Roman"/>
                <w:b w:val="0"/>
                <w:sz w:val="18"/>
              </w:rPr>
              <w:t>SibSp</w:t>
            </w:r>
          </w:p>
        </w:tc>
        <w:tc>
          <w:tcPr>
            <w:tcW w:type="dxa" w:w="4968"/>
            <w:vAlign w:val="center"/>
          </w:tcPr>
          <w:p>
            <w:pPr>
              <w:spacing w:after="40"/>
            </w:pPr>
            <w:r/>
            <w:r>
              <w:rPr>
                <w:rFonts w:ascii="Times New Roman" w:hAnsi="Times New Roman" w:eastAsia="Times New Roman"/>
                <w:b w:val="0"/>
                <w:sz w:val="18"/>
              </w:rPr>
              <w:t>1.53</w:t>
            </w:r>
          </w:p>
        </w:tc>
      </w:tr>
      <w:tr>
        <w:tc>
          <w:tcPr>
            <w:tcW w:type="dxa" w:w="4968"/>
            <w:vAlign w:val="center"/>
          </w:tcPr>
          <w:p>
            <w:pPr>
              <w:spacing w:after="40"/>
            </w:pPr>
            <w:r/>
            <w:r>
              <w:rPr>
                <w:rFonts w:ascii="Times New Roman" w:hAnsi="Times New Roman" w:eastAsia="Times New Roman"/>
                <w:b w:val="0"/>
                <w:sz w:val="18"/>
              </w:rPr>
              <w:t>Parch</w:t>
            </w:r>
          </w:p>
        </w:tc>
        <w:tc>
          <w:tcPr>
            <w:tcW w:type="dxa" w:w="4968"/>
            <w:vAlign w:val="center"/>
          </w:tcPr>
          <w:p>
            <w:pPr>
              <w:spacing w:after="40"/>
            </w:pPr>
            <w:r/>
            <w:r>
              <w:rPr>
                <w:rFonts w:ascii="Times New Roman" w:hAnsi="Times New Roman" w:eastAsia="Times New Roman"/>
                <w:b w:val="0"/>
                <w:sz w:val="18"/>
              </w:rPr>
              <w:t>1.58</w:t>
            </w:r>
          </w:p>
        </w:tc>
      </w:tr>
      <w:tr>
        <w:tc>
          <w:tcPr>
            <w:tcW w:type="dxa" w:w="4968"/>
            <w:vAlign w:val="center"/>
          </w:tcPr>
          <w:p>
            <w:pPr>
              <w:spacing w:after="40"/>
            </w:pPr>
            <w:r/>
            <w:r>
              <w:rPr>
                <w:rFonts w:ascii="Times New Roman" w:hAnsi="Times New Roman" w:eastAsia="Times New Roman"/>
                <w:b w:val="0"/>
                <w:sz w:val="18"/>
              </w:rPr>
              <w:t>Pclass = 2</w:t>
            </w:r>
          </w:p>
        </w:tc>
        <w:tc>
          <w:tcPr>
            <w:tcW w:type="dxa" w:w="4968"/>
            <w:vAlign w:val="center"/>
          </w:tcPr>
          <w:p>
            <w:pPr>
              <w:spacing w:after="40"/>
            </w:pPr>
            <w:r/>
            <w:r>
              <w:rPr>
                <w:rFonts w:ascii="Times New Roman" w:hAnsi="Times New Roman" w:eastAsia="Times New Roman"/>
                <w:b w:val="0"/>
                <w:sz w:val="18"/>
              </w:rPr>
              <w:t>2.01</w:t>
            </w:r>
          </w:p>
        </w:tc>
      </w:tr>
      <w:tr>
        <w:tc>
          <w:tcPr>
            <w:tcW w:type="dxa" w:w="4968"/>
            <w:vAlign w:val="center"/>
          </w:tcPr>
          <w:p>
            <w:pPr>
              <w:spacing w:after="40"/>
            </w:pPr>
            <w:r/>
            <w:r>
              <w:rPr>
                <w:rFonts w:ascii="Times New Roman" w:hAnsi="Times New Roman" w:eastAsia="Times New Roman"/>
                <w:b w:val="0"/>
                <w:sz w:val="18"/>
              </w:rPr>
              <w:t>Pclass = 3</w:t>
            </w:r>
          </w:p>
        </w:tc>
        <w:tc>
          <w:tcPr>
            <w:tcW w:type="dxa" w:w="4968"/>
            <w:vAlign w:val="center"/>
          </w:tcPr>
          <w:p>
            <w:pPr>
              <w:spacing w:after="40"/>
            </w:pPr>
            <w:r/>
            <w:r>
              <w:rPr>
                <w:rFonts w:ascii="Times New Roman" w:hAnsi="Times New Roman" w:eastAsia="Times New Roman"/>
                <w:b w:val="0"/>
                <w:sz w:val="18"/>
              </w:rPr>
              <w:t>3.80</w:t>
            </w:r>
          </w:p>
        </w:tc>
      </w:tr>
      <w:tr>
        <w:tc>
          <w:tcPr>
            <w:tcW w:type="dxa" w:w="4968"/>
            <w:vAlign w:val="center"/>
          </w:tcPr>
          <w:p>
            <w:pPr>
              <w:spacing w:after="40"/>
            </w:pPr>
            <w:r/>
            <w:r>
              <w:rPr>
                <w:rFonts w:ascii="Times New Roman" w:hAnsi="Times New Roman" w:eastAsia="Times New Roman"/>
                <w:b w:val="0"/>
                <w:sz w:val="18"/>
              </w:rPr>
              <w:t>Sex = male</w:t>
            </w:r>
          </w:p>
        </w:tc>
        <w:tc>
          <w:tcPr>
            <w:tcW w:type="dxa" w:w="4968"/>
            <w:vAlign w:val="center"/>
          </w:tcPr>
          <w:p>
            <w:pPr>
              <w:spacing w:after="40"/>
            </w:pPr>
            <w:r/>
            <w:r>
              <w:rPr>
                <w:rFonts w:ascii="Times New Roman" w:hAnsi="Times New Roman" w:eastAsia="Times New Roman"/>
                <w:b w:val="0"/>
                <w:sz w:val="18"/>
              </w:rPr>
              <w:t>3.12</w:t>
            </w:r>
          </w:p>
        </w:tc>
      </w:tr>
      <w:tr>
        <w:tc>
          <w:tcPr>
            <w:tcW w:type="dxa" w:w="4968"/>
            <w:vAlign w:val="center"/>
          </w:tcPr>
          <w:p>
            <w:pPr>
              <w:spacing w:after="40"/>
            </w:pPr>
            <w:r/>
            <w:r>
              <w:rPr>
                <w:rFonts w:ascii="Times New Roman" w:hAnsi="Times New Roman" w:eastAsia="Times New Roman"/>
                <w:b w:val="0"/>
                <w:sz w:val="18"/>
              </w:rPr>
              <w:t>Embarked = Q</w:t>
            </w:r>
          </w:p>
        </w:tc>
        <w:tc>
          <w:tcPr>
            <w:tcW w:type="dxa" w:w="4968"/>
            <w:vAlign w:val="center"/>
          </w:tcPr>
          <w:p>
            <w:pPr>
              <w:spacing w:after="40"/>
            </w:pPr>
            <w:r/>
            <w:r>
              <w:rPr>
                <w:rFonts w:ascii="Times New Roman" w:hAnsi="Times New Roman" w:eastAsia="Times New Roman"/>
                <w:b w:val="0"/>
                <w:sz w:val="18"/>
              </w:rPr>
              <w:t>1.52</w:t>
            </w:r>
          </w:p>
        </w:tc>
      </w:tr>
      <w:tr>
        <w:tc>
          <w:tcPr>
            <w:tcW w:type="dxa" w:w="4968"/>
            <w:vAlign w:val="center"/>
          </w:tcPr>
          <w:p>
            <w:pPr>
              <w:spacing w:after="40"/>
            </w:pPr>
            <w:r/>
            <w:r>
              <w:rPr>
                <w:rFonts w:ascii="Times New Roman" w:hAnsi="Times New Roman" w:eastAsia="Times New Roman"/>
                <w:b w:val="0"/>
                <w:sz w:val="18"/>
              </w:rPr>
              <w:t>Embarked = S</w:t>
            </w:r>
          </w:p>
        </w:tc>
        <w:tc>
          <w:tcPr>
            <w:tcW w:type="dxa" w:w="4968"/>
            <w:vAlign w:val="center"/>
          </w:tcPr>
          <w:p>
            <w:pPr>
              <w:spacing w:after="40"/>
            </w:pPr>
            <w:r/>
            <w:r>
              <w:rPr>
                <w:rFonts w:ascii="Times New Roman" w:hAnsi="Times New Roman" w:eastAsia="Times New Roman"/>
                <w:b w:val="0"/>
                <w:sz w:val="18"/>
              </w:rPr>
              <w:t>5.02</w:t>
            </w:r>
          </w:p>
        </w:tc>
      </w:tr>
    </w:tbl>
    <w:p/>
    <w:p>
      <w:r>
        <w:t>Most VIF values are below 5. Embarked = S is approximately 5.02 and therefore merits monitoring. The diagnostic does not indicate pervasive severe multicollinearity, but it does support careful interpretation of correlated predictors.</w:t>
      </w:r>
    </w:p>
    <w:p>
      <w:pPr>
        <w:pStyle w:val="Heading2"/>
      </w:pPr>
      <w:r>
        <w:t>8.2 Calibration and grouped goodness-of-fit check</w:t>
      </w:r>
    </w:p>
    <w:p>
      <w:pPr>
        <w:jc w:val="center"/>
      </w:pPr>
      <w:r>
        <w:drawing>
          <wp:inline xmlns:a="http://schemas.openxmlformats.org/drawingml/2006/main" xmlns:pic="http://schemas.openxmlformats.org/drawingml/2006/picture">
            <wp:extent cx="5303520" cy="3372912"/>
            <wp:docPr id="12" name="Picture 12"/>
            <wp:cNvGraphicFramePr>
              <a:graphicFrameLocks noChangeAspect="1"/>
            </wp:cNvGraphicFramePr>
            <a:graphic>
              <a:graphicData uri="http://schemas.openxmlformats.org/drawingml/2006/picture">
                <pic:pic>
                  <pic:nvPicPr>
                    <pic:cNvPr id="0" name="07_calibration_plot.png"/>
                    <pic:cNvPicPr/>
                  </pic:nvPicPr>
                  <pic:blipFill>
                    <a:blip r:embed="rId22"/>
                    <a:stretch>
                      <a:fillRect/>
                    </a:stretch>
                  </pic:blipFill>
                  <pic:spPr>
                    <a:xfrm>
                      <a:off x="0" y="0"/>
                      <a:ext cx="5303520" cy="3372912"/>
                    </a:xfrm>
                    <a:prstGeom prst="rect"/>
                  </pic:spPr>
                </pic:pic>
              </a:graphicData>
            </a:graphic>
          </wp:inline>
        </w:drawing>
      </w:r>
    </w:p>
    <w:p>
      <w:pPr>
        <w:jc w:val="center"/>
      </w:pPr>
      <w:r>
        <w:rPr>
          <w:rFonts w:ascii="Times New Roman" w:hAnsi="Times New Roman"/>
          <w:i/>
          <w:sz w:val="18"/>
        </w:rPr>
        <w:t>Figure 12. Calibration-style diagnostic using predicted-probability groups.</w:t>
      </w:r>
    </w:p>
    <w:p/>
    <w:p>
      <w:r>
        <w:t>A Hosmer-Lemeshow-style grouped verification produced a statistic of approximately 6.83 with p ≈ 0.555. Under that grouped test, there is no statistical evidence of lack of fit at the 0.05 level. This result should be interpreted together with discrimination, calibration and influence diagnostics rather than used as a single model-quality verdict.</w:t>
      </w:r>
    </w:p>
    <w:p>
      <w:r>
        <w:br w:type="page"/>
      </w:r>
    </w:p>
    <w:p>
      <w:pPr>
        <w:pStyle w:val="Heading1"/>
      </w:pPr>
      <w:r>
        <w:t>9. Predictive Modeling – Binary Logistic Regression</w:t>
      </w:r>
    </w:p>
    <w:p>
      <w:r>
        <w:t>Because Survived is binary, logistic regression was selected as the primary predictive model. Logistic regression models the log-odds of survival as a function of the selected predictors and provides interpretable coefficients and odds ratios.</w:t>
      </w:r>
    </w:p>
    <w:p>
      <w:pPr>
        <w:pStyle w:val="Heading2"/>
      </w:pPr>
      <w:r>
        <w:t>9.1 Model specification</w:t>
      </w:r>
    </w:p>
    <w:p>
      <w:r>
        <w:rPr>
          <w:rFonts w:ascii="Times New Roman" w:hAnsi="Times New Roman"/>
          <w:b/>
          <w:sz w:val="20"/>
        </w:rPr>
        <w:t>Annotated R code: model fitting</w:t>
      </w:r>
    </w:p>
    <w:tbl>
      <w:tblPr>
        <w:tblW w:type="auto" w:w="0"/>
        <w:jc w:val="center"/>
        <w:tblLook w:firstColumn="1" w:firstRow="1" w:lastColumn="0" w:lastRow="0" w:noHBand="0" w:noVBand="1" w:val="04A0"/>
      </w:tblPr>
      <w:tblGrid>
        <w:gridCol w:w="9936"/>
      </w:tblGrid>
      <w:tr>
        <w:tc>
          <w:tcPr>
            <w:tcW w:type="dxa" w:w="9936"/>
            <w:shd w:fill="F2F2F2"/>
          </w:tcPr>
          <w:p>
            <w:pPr>
              <w:pStyle w:val="CodeBlock"/>
              <w:spacing w:after="0"/>
            </w:pPr>
            <w:r/>
            <w:r>
              <w:rPr>
                <w:rFonts w:ascii="Courier New" w:hAnsi="Courier New"/>
                <w:sz w:val="16"/>
              </w:rPr>
              <w:t>model &lt;- glm(</w:t>
              <w:br/>
            </w:r>
            <w:r>
              <w:rPr>
                <w:rFonts w:ascii="Courier New" w:hAnsi="Courier New"/>
                <w:sz w:val="16"/>
              </w:rPr>
              <w:t xml:space="preserve">  Survived ~ Pclass + Sex + Age + Fare + SibSp + Parch + Embarked,</w:t>
              <w:br/>
            </w:r>
            <w:r>
              <w:rPr>
                <w:rFonts w:ascii="Courier New" w:hAnsi="Courier New"/>
                <w:sz w:val="16"/>
              </w:rPr>
              <w:t xml:space="preserve">  data = train,</w:t>
              <w:br/>
            </w:r>
            <w:r>
              <w:rPr>
                <w:rFonts w:ascii="Courier New" w:hAnsi="Courier New"/>
                <w:sz w:val="16"/>
              </w:rPr>
              <w:t xml:space="preserve">  family = binomial</w:t>
              <w:br/>
            </w:r>
            <w:r>
              <w:rPr>
                <w:rFonts w:ascii="Courier New" w:hAnsi="Courier New"/>
                <w:sz w:val="16"/>
              </w:rPr>
              <w:t>)</w:t>
            </w:r>
          </w:p>
        </w:tc>
      </w:tr>
    </w:tbl>
    <w:p/>
    <w:p>
      <w:r>
        <w:t>PassengerId was excluded because it is an identifier rather than a meaningful explanatory variable. FamilySize was also excluded from the final specification because it overlaps directly with SibSp and Parch.</w:t>
      </w:r>
    </w:p>
    <w:p>
      <w:pPr>
        <w:pStyle w:val="Heading2"/>
      </w:pPr>
      <w:r>
        <w:t>9.2 Verified coefficient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40"/>
            </w:pPr>
            <w:r/>
            <w:r>
              <w:rPr>
                <w:rFonts w:ascii="Times New Roman" w:hAnsi="Times New Roman" w:eastAsia="Times New Roman"/>
                <w:b/>
                <w:sz w:val="17"/>
              </w:rPr>
              <w:t>Term</w:t>
            </w:r>
          </w:p>
        </w:tc>
        <w:tc>
          <w:tcPr>
            <w:tcW w:type="dxa" w:w="2484"/>
            <w:vAlign w:val="center"/>
            <w:shd w:fill="D9EAF7"/>
          </w:tcPr>
          <w:p>
            <w:pPr>
              <w:spacing w:after="40"/>
            </w:pPr>
            <w:r/>
            <w:r>
              <w:rPr>
                <w:rFonts w:ascii="Times New Roman" w:hAnsi="Times New Roman" w:eastAsia="Times New Roman"/>
                <w:b/>
                <w:sz w:val="17"/>
              </w:rPr>
              <w:t>Coefficient</w:t>
            </w:r>
          </w:p>
        </w:tc>
        <w:tc>
          <w:tcPr>
            <w:tcW w:type="dxa" w:w="2484"/>
            <w:vAlign w:val="center"/>
            <w:shd w:fill="D9EAF7"/>
          </w:tcPr>
          <w:p>
            <w:pPr>
              <w:spacing w:after="40"/>
            </w:pPr>
            <w:r/>
            <w:r>
              <w:rPr>
                <w:rFonts w:ascii="Times New Roman" w:hAnsi="Times New Roman" w:eastAsia="Times New Roman"/>
                <w:b/>
                <w:sz w:val="17"/>
              </w:rPr>
              <w:t>Odds Ratio</w:t>
            </w:r>
          </w:p>
        </w:tc>
        <w:tc>
          <w:tcPr>
            <w:tcW w:type="dxa" w:w="2484"/>
            <w:vAlign w:val="center"/>
            <w:shd w:fill="D9EAF7"/>
          </w:tcPr>
          <w:p>
            <w:pPr>
              <w:spacing w:after="40"/>
            </w:pPr>
            <w:r/>
            <w:r>
              <w:rPr>
                <w:rFonts w:ascii="Times New Roman" w:hAnsi="Times New Roman" w:eastAsia="Times New Roman"/>
                <w:b/>
                <w:sz w:val="17"/>
              </w:rPr>
              <w:t>p-value</w:t>
            </w:r>
          </w:p>
        </w:tc>
      </w:tr>
      <w:tr>
        <w:tc>
          <w:tcPr>
            <w:tcW w:type="dxa" w:w="2484"/>
            <w:vAlign w:val="center"/>
          </w:tcPr>
          <w:p>
            <w:pPr>
              <w:spacing w:after="40"/>
            </w:pPr>
            <w:r/>
            <w:r>
              <w:rPr>
                <w:rFonts w:ascii="Times New Roman" w:hAnsi="Times New Roman" w:eastAsia="Times New Roman"/>
                <w:b w:val="0"/>
                <w:sz w:val="17"/>
              </w:rPr>
              <w:t>Intercept</w:t>
            </w:r>
          </w:p>
        </w:tc>
        <w:tc>
          <w:tcPr>
            <w:tcW w:type="dxa" w:w="2484"/>
            <w:vAlign w:val="center"/>
          </w:tcPr>
          <w:p>
            <w:pPr>
              <w:spacing w:after="40"/>
            </w:pPr>
            <w:r/>
            <w:r>
              <w:rPr>
                <w:rFonts w:ascii="Times New Roman" w:hAnsi="Times New Roman" w:eastAsia="Times New Roman"/>
                <w:b w:val="0"/>
                <w:sz w:val="17"/>
              </w:rPr>
              <w:t>4.3222</w:t>
            </w:r>
          </w:p>
        </w:tc>
        <w:tc>
          <w:tcPr>
            <w:tcW w:type="dxa" w:w="2484"/>
            <w:vAlign w:val="center"/>
          </w:tcPr>
          <w:p>
            <w:pPr>
              <w:spacing w:after="40"/>
            </w:pPr>
            <w:r/>
            <w:r>
              <w:rPr>
                <w:rFonts w:ascii="Times New Roman" w:hAnsi="Times New Roman" w:eastAsia="Times New Roman"/>
                <w:b w:val="0"/>
                <w:sz w:val="17"/>
              </w:rPr>
              <w:t>75.3548</w:t>
            </w:r>
          </w:p>
        </w:tc>
        <w:tc>
          <w:tcPr>
            <w:tcW w:type="dxa" w:w="2484"/>
            <w:vAlign w:val="center"/>
          </w:tcPr>
          <w:p>
            <w:pPr>
              <w:spacing w:after="40"/>
            </w:pPr>
            <w:r/>
            <w:r>
              <w:rPr>
                <w:rFonts w:ascii="Times New Roman" w:hAnsi="Times New Roman" w:eastAsia="Times New Roman"/>
                <w:b w:val="0"/>
                <w:sz w:val="17"/>
              </w:rPr>
              <w:t>2.70 × 10⁻¹⁸</w:t>
            </w:r>
          </w:p>
        </w:tc>
      </w:tr>
      <w:tr>
        <w:tc>
          <w:tcPr>
            <w:tcW w:type="dxa" w:w="2484"/>
            <w:vAlign w:val="center"/>
          </w:tcPr>
          <w:p>
            <w:pPr>
              <w:spacing w:after="40"/>
            </w:pPr>
            <w:r/>
            <w:r>
              <w:rPr>
                <w:rFonts w:ascii="Times New Roman" w:hAnsi="Times New Roman" w:eastAsia="Times New Roman"/>
                <w:b w:val="0"/>
                <w:sz w:val="17"/>
              </w:rPr>
              <w:t>Pclass 2 vs 1</w:t>
            </w:r>
          </w:p>
        </w:tc>
        <w:tc>
          <w:tcPr>
            <w:tcW w:type="dxa" w:w="2484"/>
            <w:vAlign w:val="center"/>
          </w:tcPr>
          <w:p>
            <w:pPr>
              <w:spacing w:after="40"/>
            </w:pPr>
            <w:r/>
            <w:r>
              <w:rPr>
                <w:rFonts w:ascii="Times New Roman" w:hAnsi="Times New Roman" w:eastAsia="Times New Roman"/>
                <w:b w:val="0"/>
                <w:sz w:val="17"/>
              </w:rPr>
              <w:t>-1.0623</w:t>
            </w:r>
          </w:p>
        </w:tc>
        <w:tc>
          <w:tcPr>
            <w:tcW w:type="dxa" w:w="2484"/>
            <w:vAlign w:val="center"/>
          </w:tcPr>
          <w:p>
            <w:pPr>
              <w:spacing w:after="40"/>
            </w:pPr>
            <w:r/>
            <w:r>
              <w:rPr>
                <w:rFonts w:ascii="Times New Roman" w:hAnsi="Times New Roman" w:eastAsia="Times New Roman"/>
                <w:b w:val="0"/>
                <w:sz w:val="17"/>
              </w:rPr>
              <w:t>0.3457</w:t>
            </w:r>
          </w:p>
        </w:tc>
        <w:tc>
          <w:tcPr>
            <w:tcW w:type="dxa" w:w="2484"/>
            <w:vAlign w:val="center"/>
          </w:tcPr>
          <w:p>
            <w:pPr>
              <w:spacing w:after="40"/>
            </w:pPr>
            <w:r/>
            <w:r>
              <w:rPr>
                <w:rFonts w:ascii="Times New Roman" w:hAnsi="Times New Roman" w:eastAsia="Times New Roman"/>
                <w:b w:val="0"/>
                <w:sz w:val="17"/>
              </w:rPr>
              <w:t>4.98 × 10⁻⁴</w:t>
            </w:r>
          </w:p>
        </w:tc>
      </w:tr>
      <w:tr>
        <w:tc>
          <w:tcPr>
            <w:tcW w:type="dxa" w:w="2484"/>
            <w:vAlign w:val="center"/>
          </w:tcPr>
          <w:p>
            <w:pPr>
              <w:spacing w:after="40"/>
            </w:pPr>
            <w:r/>
            <w:r>
              <w:rPr>
                <w:rFonts w:ascii="Times New Roman" w:hAnsi="Times New Roman" w:eastAsia="Times New Roman"/>
                <w:b w:val="0"/>
                <w:sz w:val="17"/>
              </w:rPr>
              <w:t>Pclass 3 vs 1</w:t>
            </w:r>
          </w:p>
        </w:tc>
        <w:tc>
          <w:tcPr>
            <w:tcW w:type="dxa" w:w="2484"/>
            <w:vAlign w:val="center"/>
          </w:tcPr>
          <w:p>
            <w:pPr>
              <w:spacing w:after="40"/>
            </w:pPr>
            <w:r/>
            <w:r>
              <w:rPr>
                <w:rFonts w:ascii="Times New Roman" w:hAnsi="Times New Roman" w:eastAsia="Times New Roman"/>
                <w:b w:val="0"/>
                <w:sz w:val="17"/>
              </w:rPr>
              <w:t>-2.3535</w:t>
            </w:r>
          </w:p>
        </w:tc>
        <w:tc>
          <w:tcPr>
            <w:tcW w:type="dxa" w:w="2484"/>
            <w:vAlign w:val="center"/>
          </w:tcPr>
          <w:p>
            <w:pPr>
              <w:spacing w:after="40"/>
            </w:pPr>
            <w:r/>
            <w:r>
              <w:rPr>
                <w:rFonts w:ascii="Times New Roman" w:hAnsi="Times New Roman" w:eastAsia="Times New Roman"/>
                <w:b w:val="0"/>
                <w:sz w:val="17"/>
              </w:rPr>
              <w:t>0.0950</w:t>
            </w:r>
          </w:p>
        </w:tc>
        <w:tc>
          <w:tcPr>
            <w:tcW w:type="dxa" w:w="2484"/>
            <w:vAlign w:val="center"/>
          </w:tcPr>
          <w:p>
            <w:pPr>
              <w:spacing w:after="40"/>
            </w:pPr>
            <w:r/>
            <w:r>
              <w:rPr>
                <w:rFonts w:ascii="Times New Roman" w:hAnsi="Times New Roman" w:eastAsia="Times New Roman"/>
                <w:b w:val="0"/>
                <w:sz w:val="17"/>
              </w:rPr>
              <w:t>5.16 × 10⁻¹⁴</w:t>
            </w:r>
          </w:p>
        </w:tc>
      </w:tr>
      <w:tr>
        <w:tc>
          <w:tcPr>
            <w:tcW w:type="dxa" w:w="2484"/>
            <w:vAlign w:val="center"/>
          </w:tcPr>
          <w:p>
            <w:pPr>
              <w:spacing w:after="40"/>
            </w:pPr>
            <w:r/>
            <w:r>
              <w:rPr>
                <w:rFonts w:ascii="Times New Roman" w:hAnsi="Times New Roman" w:eastAsia="Times New Roman"/>
                <w:b w:val="0"/>
                <w:sz w:val="17"/>
              </w:rPr>
              <w:t>Male vs female</w:t>
            </w:r>
          </w:p>
        </w:tc>
        <w:tc>
          <w:tcPr>
            <w:tcW w:type="dxa" w:w="2484"/>
            <w:vAlign w:val="center"/>
          </w:tcPr>
          <w:p>
            <w:pPr>
              <w:spacing w:after="40"/>
            </w:pPr>
            <w:r/>
            <w:r>
              <w:rPr>
                <w:rFonts w:ascii="Times New Roman" w:hAnsi="Times New Roman" w:eastAsia="Times New Roman"/>
                <w:b w:val="0"/>
                <w:sz w:val="17"/>
              </w:rPr>
              <w:t>-2.7016</w:t>
            </w:r>
          </w:p>
        </w:tc>
        <w:tc>
          <w:tcPr>
            <w:tcW w:type="dxa" w:w="2484"/>
            <w:vAlign w:val="center"/>
          </w:tcPr>
          <w:p>
            <w:pPr>
              <w:spacing w:after="40"/>
            </w:pPr>
            <w:r/>
            <w:r>
              <w:rPr>
                <w:rFonts w:ascii="Times New Roman" w:hAnsi="Times New Roman" w:eastAsia="Times New Roman"/>
                <w:b w:val="0"/>
                <w:sz w:val="17"/>
              </w:rPr>
              <w:t>0.0671</w:t>
            </w:r>
          </w:p>
        </w:tc>
        <w:tc>
          <w:tcPr>
            <w:tcW w:type="dxa" w:w="2484"/>
            <w:vAlign w:val="center"/>
          </w:tcPr>
          <w:p>
            <w:pPr>
              <w:spacing w:after="40"/>
            </w:pPr>
            <w:r/>
            <w:r>
              <w:rPr>
                <w:rFonts w:ascii="Times New Roman" w:hAnsi="Times New Roman" w:eastAsia="Times New Roman"/>
                <w:b w:val="0"/>
                <w:sz w:val="17"/>
              </w:rPr>
              <w:t>6.99 × 10⁻⁴¹</w:t>
            </w:r>
          </w:p>
        </w:tc>
      </w:tr>
      <w:tr>
        <w:tc>
          <w:tcPr>
            <w:tcW w:type="dxa" w:w="2484"/>
            <w:vAlign w:val="center"/>
          </w:tcPr>
          <w:p>
            <w:pPr>
              <w:spacing w:after="40"/>
            </w:pPr>
            <w:r/>
            <w:r>
              <w:rPr>
                <w:rFonts w:ascii="Times New Roman" w:hAnsi="Times New Roman" w:eastAsia="Times New Roman"/>
                <w:b w:val="0"/>
                <w:sz w:val="17"/>
              </w:rPr>
              <w:t>Embarked Q vs C</w:t>
            </w:r>
          </w:p>
        </w:tc>
        <w:tc>
          <w:tcPr>
            <w:tcW w:type="dxa" w:w="2484"/>
            <w:vAlign w:val="center"/>
          </w:tcPr>
          <w:p>
            <w:pPr>
              <w:spacing w:after="40"/>
            </w:pPr>
            <w:r/>
            <w:r>
              <w:rPr>
                <w:rFonts w:ascii="Times New Roman" w:hAnsi="Times New Roman" w:eastAsia="Times New Roman"/>
                <w:b w:val="0"/>
                <w:sz w:val="17"/>
              </w:rPr>
              <w:t>-0.1372</w:t>
            </w:r>
          </w:p>
        </w:tc>
        <w:tc>
          <w:tcPr>
            <w:tcW w:type="dxa" w:w="2484"/>
            <w:vAlign w:val="center"/>
          </w:tcPr>
          <w:p>
            <w:pPr>
              <w:spacing w:after="40"/>
            </w:pPr>
            <w:r/>
            <w:r>
              <w:rPr>
                <w:rFonts w:ascii="Times New Roman" w:hAnsi="Times New Roman" w:eastAsia="Times New Roman"/>
                <w:b w:val="0"/>
                <w:sz w:val="17"/>
              </w:rPr>
              <w:t>0.8718</w:t>
            </w:r>
          </w:p>
        </w:tc>
        <w:tc>
          <w:tcPr>
            <w:tcW w:type="dxa" w:w="2484"/>
            <w:vAlign w:val="center"/>
          </w:tcPr>
          <w:p>
            <w:pPr>
              <w:spacing w:after="40"/>
            </w:pPr>
            <w:r/>
            <w:r>
              <w:rPr>
                <w:rFonts w:ascii="Times New Roman" w:hAnsi="Times New Roman" w:eastAsia="Times New Roman"/>
                <w:b w:val="0"/>
                <w:sz w:val="17"/>
              </w:rPr>
              <w:t>0.7214</w:t>
            </w:r>
          </w:p>
        </w:tc>
      </w:tr>
      <w:tr>
        <w:tc>
          <w:tcPr>
            <w:tcW w:type="dxa" w:w="2484"/>
            <w:vAlign w:val="center"/>
          </w:tcPr>
          <w:p>
            <w:pPr>
              <w:spacing w:after="40"/>
            </w:pPr>
            <w:r/>
            <w:r>
              <w:rPr>
                <w:rFonts w:ascii="Times New Roman" w:hAnsi="Times New Roman" w:eastAsia="Times New Roman"/>
                <w:b w:val="0"/>
                <w:sz w:val="17"/>
              </w:rPr>
              <w:t>Embarked S vs C</w:t>
            </w:r>
          </w:p>
        </w:tc>
        <w:tc>
          <w:tcPr>
            <w:tcW w:type="dxa" w:w="2484"/>
            <w:vAlign w:val="center"/>
          </w:tcPr>
          <w:p>
            <w:pPr>
              <w:spacing w:after="40"/>
            </w:pPr>
            <w:r/>
            <w:r>
              <w:rPr>
                <w:rFonts w:ascii="Times New Roman" w:hAnsi="Times New Roman" w:eastAsia="Times New Roman"/>
                <w:b w:val="0"/>
                <w:sz w:val="17"/>
              </w:rPr>
              <w:t>-0.4014</w:t>
            </w:r>
          </w:p>
        </w:tc>
        <w:tc>
          <w:tcPr>
            <w:tcW w:type="dxa" w:w="2484"/>
            <w:vAlign w:val="center"/>
          </w:tcPr>
          <w:p>
            <w:pPr>
              <w:spacing w:after="40"/>
            </w:pPr>
            <w:r/>
            <w:r>
              <w:rPr>
                <w:rFonts w:ascii="Times New Roman" w:hAnsi="Times New Roman" w:eastAsia="Times New Roman"/>
                <w:b w:val="0"/>
                <w:sz w:val="17"/>
              </w:rPr>
              <w:t>0.6694</w:t>
            </w:r>
          </w:p>
        </w:tc>
        <w:tc>
          <w:tcPr>
            <w:tcW w:type="dxa" w:w="2484"/>
            <w:vAlign w:val="center"/>
          </w:tcPr>
          <w:p>
            <w:pPr>
              <w:spacing w:after="40"/>
            </w:pPr>
            <w:r/>
            <w:r>
              <w:rPr>
                <w:rFonts w:ascii="Times New Roman" w:hAnsi="Times New Roman" w:eastAsia="Times New Roman"/>
                <w:b w:val="0"/>
                <w:sz w:val="17"/>
              </w:rPr>
              <w:t>0.0955</w:t>
            </w:r>
          </w:p>
        </w:tc>
      </w:tr>
      <w:tr>
        <w:tc>
          <w:tcPr>
            <w:tcW w:type="dxa" w:w="2484"/>
            <w:vAlign w:val="center"/>
          </w:tcPr>
          <w:p>
            <w:pPr>
              <w:spacing w:after="40"/>
            </w:pPr>
            <w:r/>
            <w:r>
              <w:rPr>
                <w:rFonts w:ascii="Times New Roman" w:hAnsi="Times New Roman" w:eastAsia="Times New Roman"/>
                <w:b w:val="0"/>
                <w:sz w:val="17"/>
              </w:rPr>
              <w:t>Age</w:t>
            </w:r>
          </w:p>
        </w:tc>
        <w:tc>
          <w:tcPr>
            <w:tcW w:type="dxa" w:w="2484"/>
            <w:vAlign w:val="center"/>
          </w:tcPr>
          <w:p>
            <w:pPr>
              <w:spacing w:after="40"/>
            </w:pPr>
            <w:r/>
            <w:r>
              <w:rPr>
                <w:rFonts w:ascii="Times New Roman" w:hAnsi="Times New Roman" w:eastAsia="Times New Roman"/>
                <w:b w:val="0"/>
                <w:sz w:val="17"/>
              </w:rPr>
              <w:t>-0.0432</w:t>
            </w:r>
          </w:p>
        </w:tc>
        <w:tc>
          <w:tcPr>
            <w:tcW w:type="dxa" w:w="2484"/>
            <w:vAlign w:val="center"/>
          </w:tcPr>
          <w:p>
            <w:pPr>
              <w:spacing w:after="40"/>
            </w:pPr>
            <w:r/>
            <w:r>
              <w:rPr>
                <w:rFonts w:ascii="Times New Roman" w:hAnsi="Times New Roman" w:eastAsia="Times New Roman"/>
                <w:b w:val="0"/>
                <w:sz w:val="17"/>
              </w:rPr>
              <w:t>0.9577</w:t>
            </w:r>
          </w:p>
        </w:tc>
        <w:tc>
          <w:tcPr>
            <w:tcW w:type="dxa" w:w="2484"/>
            <w:vAlign w:val="center"/>
          </w:tcPr>
          <w:p>
            <w:pPr>
              <w:spacing w:after="40"/>
            </w:pPr>
            <w:r/>
            <w:r>
              <w:rPr>
                <w:rFonts w:ascii="Times New Roman" w:hAnsi="Times New Roman" w:eastAsia="Times New Roman"/>
                <w:b w:val="0"/>
                <w:sz w:val="17"/>
              </w:rPr>
              <w:t>1.56 × 10⁻⁷</w:t>
            </w:r>
          </w:p>
        </w:tc>
      </w:tr>
      <w:tr>
        <w:tc>
          <w:tcPr>
            <w:tcW w:type="dxa" w:w="2484"/>
            <w:vAlign w:val="center"/>
          </w:tcPr>
          <w:p>
            <w:pPr>
              <w:spacing w:after="40"/>
            </w:pPr>
            <w:r/>
            <w:r>
              <w:rPr>
                <w:rFonts w:ascii="Times New Roman" w:hAnsi="Times New Roman" w:eastAsia="Times New Roman"/>
                <w:b w:val="0"/>
                <w:sz w:val="17"/>
              </w:rPr>
              <w:t>Fare</w:t>
            </w:r>
          </w:p>
        </w:tc>
        <w:tc>
          <w:tcPr>
            <w:tcW w:type="dxa" w:w="2484"/>
            <w:vAlign w:val="center"/>
          </w:tcPr>
          <w:p>
            <w:pPr>
              <w:spacing w:after="40"/>
            </w:pPr>
            <w:r/>
            <w:r>
              <w:rPr>
                <w:rFonts w:ascii="Times New Roman" w:hAnsi="Times New Roman" w:eastAsia="Times New Roman"/>
                <w:b w:val="0"/>
                <w:sz w:val="17"/>
              </w:rPr>
              <w:t>0.0020</w:t>
            </w:r>
          </w:p>
        </w:tc>
        <w:tc>
          <w:tcPr>
            <w:tcW w:type="dxa" w:w="2484"/>
            <w:vAlign w:val="center"/>
          </w:tcPr>
          <w:p>
            <w:pPr>
              <w:spacing w:after="40"/>
            </w:pPr>
            <w:r/>
            <w:r>
              <w:rPr>
                <w:rFonts w:ascii="Times New Roman" w:hAnsi="Times New Roman" w:eastAsia="Times New Roman"/>
                <w:b w:val="0"/>
                <w:sz w:val="17"/>
              </w:rPr>
              <w:t>1.0020</w:t>
            </w:r>
          </w:p>
        </w:tc>
        <w:tc>
          <w:tcPr>
            <w:tcW w:type="dxa" w:w="2484"/>
            <w:vAlign w:val="center"/>
          </w:tcPr>
          <w:p>
            <w:pPr>
              <w:spacing w:after="40"/>
            </w:pPr>
            <w:r/>
            <w:r>
              <w:rPr>
                <w:rFonts w:ascii="Times New Roman" w:hAnsi="Times New Roman" w:eastAsia="Times New Roman"/>
                <w:b w:val="0"/>
                <w:sz w:val="17"/>
              </w:rPr>
              <w:t>0.4162</w:t>
            </w:r>
          </w:p>
        </w:tc>
      </w:tr>
      <w:tr>
        <w:tc>
          <w:tcPr>
            <w:tcW w:type="dxa" w:w="2484"/>
            <w:vAlign w:val="center"/>
          </w:tcPr>
          <w:p>
            <w:pPr>
              <w:spacing w:after="40"/>
            </w:pPr>
            <w:r/>
            <w:r>
              <w:rPr>
                <w:rFonts w:ascii="Times New Roman" w:hAnsi="Times New Roman" w:eastAsia="Times New Roman"/>
                <w:b w:val="0"/>
                <w:sz w:val="17"/>
              </w:rPr>
              <w:t>SibSp</w:t>
            </w:r>
          </w:p>
        </w:tc>
        <w:tc>
          <w:tcPr>
            <w:tcW w:type="dxa" w:w="2484"/>
            <w:vAlign w:val="center"/>
          </w:tcPr>
          <w:p>
            <w:pPr>
              <w:spacing w:after="40"/>
            </w:pPr>
            <w:r/>
            <w:r>
              <w:rPr>
                <w:rFonts w:ascii="Times New Roman" w:hAnsi="Times New Roman" w:eastAsia="Times New Roman"/>
                <w:b w:val="0"/>
                <w:sz w:val="17"/>
              </w:rPr>
              <w:t>-0.3446</w:t>
            </w:r>
          </w:p>
        </w:tc>
        <w:tc>
          <w:tcPr>
            <w:tcW w:type="dxa" w:w="2484"/>
            <w:vAlign w:val="center"/>
          </w:tcPr>
          <w:p>
            <w:pPr>
              <w:spacing w:after="40"/>
            </w:pPr>
            <w:r/>
            <w:r>
              <w:rPr>
                <w:rFonts w:ascii="Times New Roman" w:hAnsi="Times New Roman" w:eastAsia="Times New Roman"/>
                <w:b w:val="0"/>
                <w:sz w:val="17"/>
              </w:rPr>
              <w:t>0.7085</w:t>
            </w:r>
          </w:p>
        </w:tc>
        <w:tc>
          <w:tcPr>
            <w:tcW w:type="dxa" w:w="2484"/>
            <w:vAlign w:val="center"/>
          </w:tcPr>
          <w:p>
            <w:pPr>
              <w:spacing w:after="40"/>
            </w:pPr>
            <w:r/>
            <w:r>
              <w:rPr>
                <w:rFonts w:ascii="Times New Roman" w:hAnsi="Times New Roman" w:eastAsia="Times New Roman"/>
                <w:b w:val="0"/>
                <w:sz w:val="17"/>
              </w:rPr>
              <w:t>0.0018</w:t>
            </w:r>
          </w:p>
        </w:tc>
      </w:tr>
      <w:tr>
        <w:tc>
          <w:tcPr>
            <w:tcW w:type="dxa" w:w="2484"/>
            <w:vAlign w:val="center"/>
          </w:tcPr>
          <w:p>
            <w:pPr>
              <w:spacing w:after="40"/>
            </w:pPr>
            <w:r/>
            <w:r>
              <w:rPr>
                <w:rFonts w:ascii="Times New Roman" w:hAnsi="Times New Roman" w:eastAsia="Times New Roman"/>
                <w:b w:val="0"/>
                <w:sz w:val="17"/>
              </w:rPr>
              <w:t>Parch</w:t>
            </w:r>
          </w:p>
        </w:tc>
        <w:tc>
          <w:tcPr>
            <w:tcW w:type="dxa" w:w="2484"/>
            <w:vAlign w:val="center"/>
          </w:tcPr>
          <w:p>
            <w:pPr>
              <w:spacing w:after="40"/>
            </w:pPr>
            <w:r/>
            <w:r>
              <w:rPr>
                <w:rFonts w:ascii="Times New Roman" w:hAnsi="Times New Roman" w:eastAsia="Times New Roman"/>
                <w:b w:val="0"/>
                <w:sz w:val="17"/>
              </w:rPr>
              <w:t>-0.0894</w:t>
            </w:r>
          </w:p>
        </w:tc>
        <w:tc>
          <w:tcPr>
            <w:tcW w:type="dxa" w:w="2484"/>
            <w:vAlign w:val="center"/>
          </w:tcPr>
          <w:p>
            <w:pPr>
              <w:spacing w:after="40"/>
            </w:pPr>
            <w:r/>
            <w:r>
              <w:rPr>
                <w:rFonts w:ascii="Times New Roman" w:hAnsi="Times New Roman" w:eastAsia="Times New Roman"/>
                <w:b w:val="0"/>
                <w:sz w:val="17"/>
              </w:rPr>
              <w:t>0.9145</w:t>
            </w:r>
          </w:p>
        </w:tc>
        <w:tc>
          <w:tcPr>
            <w:tcW w:type="dxa" w:w="2484"/>
            <w:vAlign w:val="center"/>
          </w:tcPr>
          <w:p>
            <w:pPr>
              <w:spacing w:after="40"/>
            </w:pPr>
            <w:r/>
            <w:r>
              <w:rPr>
                <w:rFonts w:ascii="Times New Roman" w:hAnsi="Times New Roman" w:eastAsia="Times New Roman"/>
                <w:b w:val="0"/>
                <w:sz w:val="17"/>
              </w:rPr>
              <w:t>0.4568</w:t>
            </w:r>
          </w:p>
        </w:tc>
      </w:tr>
    </w:tbl>
    <w:p/>
    <w:p>
      <w:pPr>
        <w:jc w:val="center"/>
      </w:pPr>
      <w:r>
        <w:drawing>
          <wp:inline xmlns:a="http://schemas.openxmlformats.org/drawingml/2006/main" xmlns:pic="http://schemas.openxmlformats.org/drawingml/2006/picture">
            <wp:extent cx="5486400" cy="3394786"/>
            <wp:docPr id="13" name="Picture 13"/>
            <wp:cNvGraphicFramePr>
              <a:graphicFrameLocks noChangeAspect="1"/>
            </wp:cNvGraphicFramePr>
            <a:graphic>
              <a:graphicData uri="http://schemas.openxmlformats.org/drawingml/2006/picture">
                <pic:pic>
                  <pic:nvPicPr>
                    <pic:cNvPr id="0" name="04_odds_ratios.png"/>
                    <pic:cNvPicPr/>
                  </pic:nvPicPr>
                  <pic:blipFill>
                    <a:blip r:embed="rId23"/>
                    <a:stretch>
                      <a:fillRect/>
                    </a:stretch>
                  </pic:blipFill>
                  <pic:spPr>
                    <a:xfrm>
                      <a:off x="0" y="0"/>
                      <a:ext cx="5486400" cy="3394786"/>
                    </a:xfrm>
                    <a:prstGeom prst="rect"/>
                  </pic:spPr>
                </pic:pic>
              </a:graphicData>
            </a:graphic>
          </wp:inline>
        </w:drawing>
      </w:r>
    </w:p>
    <w:p>
      <w:pPr>
        <w:jc w:val="center"/>
      </w:pPr>
      <w:r>
        <w:rPr>
          <w:rFonts w:ascii="Times New Roman" w:hAnsi="Times New Roman"/>
          <w:i/>
          <w:sz w:val="18"/>
        </w:rPr>
        <w:t>Figure 13. Verified odds-ratio visualization for the logistic regression coefficients.</w:t>
      </w:r>
    </w:p>
    <w:p/>
    <w:p>
      <w:r>
        <w:t>The odds-ratio representation is easier to interpret than raw log-odds coefficients. In the fitted model, Pclass 2 and Pclass 3 have odds ratios below 1 relative to Pclass 1, while the male indicator has an odds ratio of approximately 0.067 relative to female. These are model-specific associations conditional on the other included predictors; they are not causal effects.</w:t>
      </w:r>
    </w:p>
    <w:p>
      <w:r>
        <w:br w:type="page"/>
      </w:r>
    </w:p>
    <w:p>
      <w:pPr>
        <w:pStyle w:val="Heading1"/>
      </w:pPr>
      <w:r>
        <w:t>10. Model Validation and Performance</w:t>
      </w:r>
    </w:p>
    <w:p>
      <w:r>
        <w:t>The project used an 80/20 stratified train-test split with a fixed random seed (42), followed by 10-fold cross-validation. Using both approaches provides a more informative view of predictive stability than reporting a single accuracy value.</w:t>
      </w:r>
    </w:p>
    <w:p>
      <w:r>
        <w:rPr>
          <w:rFonts w:ascii="Times New Roman" w:hAnsi="Times New Roman"/>
          <w:b/>
          <w:sz w:val="20"/>
        </w:rPr>
        <w:t>Annotated R code: holdout evaluation</w:t>
      </w:r>
    </w:p>
    <w:tbl>
      <w:tblPr>
        <w:tblW w:type="auto" w:w="0"/>
        <w:jc w:val="center"/>
        <w:tblLook w:firstColumn="1" w:firstRow="1" w:lastColumn="0" w:lastRow="0" w:noHBand="0" w:noVBand="1" w:val="04A0"/>
      </w:tblPr>
      <w:tblGrid>
        <w:gridCol w:w="9936"/>
      </w:tblGrid>
      <w:tr>
        <w:tc>
          <w:tcPr>
            <w:tcW w:type="dxa" w:w="9936"/>
            <w:shd w:fill="F2F2F2"/>
          </w:tcPr>
          <w:p>
            <w:pPr>
              <w:pStyle w:val="CodeBlock"/>
              <w:spacing w:after="0"/>
            </w:pPr>
            <w:r/>
            <w:r>
              <w:rPr>
                <w:rFonts w:ascii="Courier New" w:hAnsi="Courier New"/>
                <w:sz w:val="16"/>
              </w:rPr>
              <w:t>set.seed(42)</w:t>
              <w:br/>
            </w:r>
            <w:r>
              <w:rPr>
                <w:rFonts w:ascii="Courier New" w:hAnsi="Courier New"/>
                <w:sz w:val="16"/>
              </w:rPr>
              <w:t>train_index &lt;- createDataPartition(titanic$Survived, p = 0.80, list = FALSE)</w:t>
              <w:br/>
            </w:r>
            <w:r>
              <w:rPr>
                <w:rFonts w:ascii="Courier New" w:hAnsi="Courier New"/>
                <w:sz w:val="16"/>
              </w:rPr>
              <w:t>train &lt;- titanic[train_index, ]</w:t>
              <w:br/>
            </w:r>
            <w:r>
              <w:rPr>
                <w:rFonts w:ascii="Courier New" w:hAnsi="Courier New"/>
                <w:sz w:val="16"/>
              </w:rPr>
              <w:t>test  &lt;- titanic[-train_index, ]</w:t>
              <w:br/>
            </w:r>
            <w:r>
              <w:rPr>
                <w:rFonts w:ascii="Courier New" w:hAnsi="Courier New"/>
                <w:sz w:val="16"/>
              </w:rPr>
              <w:br/>
            </w:r>
            <w:r>
              <w:rPr>
                <w:rFonts w:ascii="Courier New" w:hAnsi="Courier New"/>
                <w:sz w:val="16"/>
              </w:rPr>
              <w:t>prob &lt;- predict(model, newdata = test, type = "response")</w:t>
              <w:br/>
            </w:r>
            <w:r>
              <w:rPr>
                <w:rFonts w:ascii="Courier New" w:hAnsi="Courier New"/>
                <w:sz w:val="16"/>
              </w:rPr>
              <w:t>pred &lt;- ifelse(prob &gt;= 0.50, 1, 0)</w:t>
              <w:br/>
            </w:r>
            <w:r>
              <w:rPr>
                <w:rFonts w:ascii="Courier New" w:hAnsi="Courier New"/>
                <w:sz w:val="16"/>
              </w:rPr>
              <w:br/>
            </w:r>
            <w:r>
              <w:rPr>
                <w:rFonts w:ascii="Courier New" w:hAnsi="Courier New"/>
                <w:sz w:val="16"/>
              </w:rPr>
              <w:t>confusionMatrix(</w:t>
              <w:br/>
            </w:r>
            <w:r>
              <w:rPr>
                <w:rFonts w:ascii="Courier New" w:hAnsi="Courier New"/>
                <w:sz w:val="16"/>
              </w:rPr>
              <w:t xml:space="preserve">  factor(pred, levels = c(0,1)),</w:t>
              <w:br/>
            </w:r>
            <w:r>
              <w:rPr>
                <w:rFonts w:ascii="Courier New" w:hAnsi="Courier New"/>
                <w:sz w:val="16"/>
              </w:rPr>
              <w:t xml:space="preserve">  factor(test$Survived, levels = c(0,1)),</w:t>
              <w:br/>
            </w:r>
            <w:r>
              <w:rPr>
                <w:rFonts w:ascii="Courier New" w:hAnsi="Courier New"/>
                <w:sz w:val="16"/>
              </w:rPr>
              <w:t xml:space="preserve">  positive = "1"</w:t>
              <w:br/>
            </w:r>
            <w:r>
              <w:rPr>
                <w:rFonts w:ascii="Courier New" w:hAnsi="Courier New"/>
                <w:sz w:val="16"/>
              </w:rPr>
              <w:t>)</w:t>
            </w:r>
          </w:p>
        </w:tc>
      </w:tr>
    </w:tbl>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Times New Roman" w:hAnsi="Times New Roman" w:eastAsia="Times New Roman"/>
                <w:b/>
                <w:sz w:val="18"/>
              </w:rPr>
              <w:t>Metric</w:t>
            </w:r>
          </w:p>
        </w:tc>
        <w:tc>
          <w:tcPr>
            <w:tcW w:type="dxa" w:w="3312"/>
            <w:vAlign w:val="center"/>
            <w:shd w:fill="D9EAF7"/>
          </w:tcPr>
          <w:p>
            <w:pPr>
              <w:spacing w:after="40"/>
            </w:pPr>
            <w:r/>
            <w:r>
              <w:rPr>
                <w:rFonts w:ascii="Times New Roman" w:hAnsi="Times New Roman" w:eastAsia="Times New Roman"/>
                <w:b/>
                <w:sz w:val="18"/>
              </w:rPr>
              <w:t>80/20 Holdout</w:t>
            </w:r>
          </w:p>
        </w:tc>
        <w:tc>
          <w:tcPr>
            <w:tcW w:type="dxa" w:w="3312"/>
            <w:vAlign w:val="center"/>
            <w:shd w:fill="D9EAF7"/>
          </w:tcPr>
          <w:p>
            <w:pPr>
              <w:spacing w:after="40"/>
            </w:pPr>
            <w:r/>
            <w:r>
              <w:rPr>
                <w:rFonts w:ascii="Times New Roman" w:hAnsi="Times New Roman" w:eastAsia="Times New Roman"/>
                <w:b/>
                <w:sz w:val="18"/>
              </w:rPr>
              <w:t>10-fold CV Mean</w:t>
            </w:r>
          </w:p>
        </w:tc>
      </w:tr>
      <w:tr>
        <w:tc>
          <w:tcPr>
            <w:tcW w:type="dxa" w:w="3312"/>
            <w:vAlign w:val="center"/>
          </w:tcPr>
          <w:p>
            <w:pPr>
              <w:spacing w:after="40"/>
            </w:pPr>
            <w:r/>
            <w:r>
              <w:rPr>
                <w:rFonts w:ascii="Times New Roman" w:hAnsi="Times New Roman" w:eastAsia="Times New Roman"/>
                <w:b w:val="0"/>
                <w:sz w:val="18"/>
              </w:rPr>
              <w:t>Accuracy</w:t>
            </w:r>
          </w:p>
        </w:tc>
        <w:tc>
          <w:tcPr>
            <w:tcW w:type="dxa" w:w="3312"/>
            <w:vAlign w:val="center"/>
          </w:tcPr>
          <w:p>
            <w:pPr>
              <w:spacing w:after="40"/>
            </w:pPr>
            <w:r/>
            <w:r>
              <w:rPr>
                <w:rFonts w:ascii="Times New Roman" w:hAnsi="Times New Roman" w:eastAsia="Times New Roman"/>
                <w:b w:val="0"/>
                <w:sz w:val="18"/>
              </w:rPr>
              <w:t>0.8156 (81.56%)</w:t>
            </w:r>
          </w:p>
        </w:tc>
        <w:tc>
          <w:tcPr>
            <w:tcW w:type="dxa" w:w="3312"/>
            <w:vAlign w:val="center"/>
          </w:tcPr>
          <w:p>
            <w:pPr>
              <w:spacing w:after="40"/>
            </w:pPr>
            <w:r/>
            <w:r>
              <w:rPr>
                <w:rFonts w:ascii="Times New Roman" w:hAnsi="Times New Roman" w:eastAsia="Times New Roman"/>
                <w:b w:val="0"/>
                <w:sz w:val="18"/>
              </w:rPr>
              <w:t>0.7991 (79.91%)</w:t>
            </w:r>
          </w:p>
        </w:tc>
      </w:tr>
      <w:tr>
        <w:tc>
          <w:tcPr>
            <w:tcW w:type="dxa" w:w="3312"/>
            <w:vAlign w:val="center"/>
          </w:tcPr>
          <w:p>
            <w:pPr>
              <w:spacing w:after="40"/>
            </w:pPr>
            <w:r/>
            <w:r>
              <w:rPr>
                <w:rFonts w:ascii="Times New Roman" w:hAnsi="Times New Roman" w:eastAsia="Times New Roman"/>
                <w:b w:val="0"/>
                <w:sz w:val="18"/>
              </w:rPr>
              <w:t>Precision</w:t>
            </w:r>
          </w:p>
        </w:tc>
        <w:tc>
          <w:tcPr>
            <w:tcW w:type="dxa" w:w="3312"/>
            <w:vAlign w:val="center"/>
          </w:tcPr>
          <w:p>
            <w:pPr>
              <w:spacing w:after="40"/>
            </w:pPr>
            <w:r/>
            <w:r>
              <w:rPr>
                <w:rFonts w:ascii="Times New Roman" w:hAnsi="Times New Roman" w:eastAsia="Times New Roman"/>
                <w:b w:val="0"/>
                <w:sz w:val="18"/>
              </w:rPr>
              <w:t>0.8000 (80.00%)</w:t>
            </w:r>
          </w:p>
        </w:tc>
        <w:tc>
          <w:tcPr>
            <w:tcW w:type="dxa" w:w="3312"/>
            <w:vAlign w:val="center"/>
          </w:tcPr>
          <w:p>
            <w:pPr>
              <w:spacing w:after="40"/>
            </w:pPr>
            <w:r/>
            <w:r>
              <w:rPr>
                <w:rFonts w:ascii="Times New Roman" w:hAnsi="Times New Roman" w:eastAsia="Times New Roman"/>
                <w:b w:val="0"/>
                <w:sz w:val="18"/>
              </w:rPr>
              <w:t>0.7579 (75.79%)</w:t>
            </w:r>
          </w:p>
        </w:tc>
      </w:tr>
      <w:tr>
        <w:tc>
          <w:tcPr>
            <w:tcW w:type="dxa" w:w="3312"/>
            <w:vAlign w:val="center"/>
          </w:tcPr>
          <w:p>
            <w:pPr>
              <w:spacing w:after="40"/>
            </w:pPr>
            <w:r/>
            <w:r>
              <w:rPr>
                <w:rFonts w:ascii="Times New Roman" w:hAnsi="Times New Roman" w:eastAsia="Times New Roman"/>
                <w:b w:val="0"/>
                <w:sz w:val="18"/>
              </w:rPr>
              <w:t>Recall / Sensitivity</w:t>
            </w:r>
          </w:p>
        </w:tc>
        <w:tc>
          <w:tcPr>
            <w:tcW w:type="dxa" w:w="3312"/>
            <w:vAlign w:val="center"/>
          </w:tcPr>
          <w:p>
            <w:pPr>
              <w:spacing w:after="40"/>
            </w:pPr>
            <w:r/>
            <w:r>
              <w:rPr>
                <w:rFonts w:ascii="Times New Roman" w:hAnsi="Times New Roman" w:eastAsia="Times New Roman"/>
                <w:b w:val="0"/>
                <w:sz w:val="18"/>
              </w:rPr>
              <w:t>0.6957 (69.57%)</w:t>
            </w:r>
          </w:p>
        </w:tc>
        <w:tc>
          <w:tcPr>
            <w:tcW w:type="dxa" w:w="3312"/>
            <w:vAlign w:val="center"/>
          </w:tcPr>
          <w:p>
            <w:pPr>
              <w:spacing w:after="40"/>
            </w:pPr>
            <w:r/>
            <w:r>
              <w:rPr>
                <w:rFonts w:ascii="Times New Roman" w:hAnsi="Times New Roman" w:eastAsia="Times New Roman"/>
                <w:b w:val="0"/>
                <w:sz w:val="18"/>
              </w:rPr>
              <w:t>0.7015 (70.15%)</w:t>
            </w:r>
          </w:p>
        </w:tc>
      </w:tr>
      <w:tr>
        <w:tc>
          <w:tcPr>
            <w:tcW w:type="dxa" w:w="3312"/>
            <w:vAlign w:val="center"/>
          </w:tcPr>
          <w:p>
            <w:pPr>
              <w:spacing w:after="40"/>
            </w:pPr>
            <w:r/>
            <w:r>
              <w:rPr>
                <w:rFonts w:ascii="Times New Roman" w:hAnsi="Times New Roman" w:eastAsia="Times New Roman"/>
                <w:b w:val="0"/>
                <w:sz w:val="18"/>
              </w:rPr>
              <w:t>F1 Score</w:t>
            </w:r>
          </w:p>
        </w:tc>
        <w:tc>
          <w:tcPr>
            <w:tcW w:type="dxa" w:w="3312"/>
            <w:vAlign w:val="center"/>
          </w:tcPr>
          <w:p>
            <w:pPr>
              <w:spacing w:after="40"/>
            </w:pPr>
            <w:r/>
            <w:r>
              <w:rPr>
                <w:rFonts w:ascii="Times New Roman" w:hAnsi="Times New Roman" w:eastAsia="Times New Roman"/>
                <w:b w:val="0"/>
                <w:sz w:val="18"/>
              </w:rPr>
              <w:t>0.7442 (74.42%)</w:t>
            </w:r>
          </w:p>
        </w:tc>
        <w:tc>
          <w:tcPr>
            <w:tcW w:type="dxa" w:w="3312"/>
            <w:vAlign w:val="center"/>
          </w:tcPr>
          <w:p>
            <w:pPr>
              <w:spacing w:after="40"/>
            </w:pPr>
            <w:r/>
            <w:r>
              <w:rPr>
                <w:rFonts w:ascii="Times New Roman" w:hAnsi="Times New Roman" w:eastAsia="Times New Roman"/>
                <w:b w:val="0"/>
                <w:sz w:val="18"/>
              </w:rPr>
              <w:t>0.7269 (72.69%)</w:t>
            </w:r>
          </w:p>
        </w:tc>
      </w:tr>
      <w:tr>
        <w:tc>
          <w:tcPr>
            <w:tcW w:type="dxa" w:w="3312"/>
            <w:vAlign w:val="center"/>
          </w:tcPr>
          <w:p>
            <w:pPr>
              <w:spacing w:after="40"/>
            </w:pPr>
            <w:r/>
            <w:r>
              <w:rPr>
                <w:rFonts w:ascii="Times New Roman" w:hAnsi="Times New Roman" w:eastAsia="Times New Roman"/>
                <w:b w:val="0"/>
                <w:sz w:val="18"/>
              </w:rPr>
              <w:t>ROC-AUC</w:t>
            </w:r>
          </w:p>
        </w:tc>
        <w:tc>
          <w:tcPr>
            <w:tcW w:type="dxa" w:w="3312"/>
            <w:vAlign w:val="center"/>
          </w:tcPr>
          <w:p>
            <w:pPr>
              <w:spacing w:after="40"/>
            </w:pPr>
            <w:r/>
            <w:r>
              <w:rPr>
                <w:rFonts w:ascii="Times New Roman" w:hAnsi="Times New Roman" w:eastAsia="Times New Roman"/>
                <w:b w:val="0"/>
                <w:sz w:val="18"/>
              </w:rPr>
              <w:t>0.8443</w:t>
            </w:r>
          </w:p>
        </w:tc>
        <w:tc>
          <w:tcPr>
            <w:tcW w:type="dxa" w:w="3312"/>
            <w:vAlign w:val="center"/>
          </w:tcPr>
          <w:p>
            <w:pPr>
              <w:spacing w:after="40"/>
            </w:pPr>
            <w:r/>
            <w:r>
              <w:rPr>
                <w:rFonts w:ascii="Times New Roman" w:hAnsi="Times New Roman" w:eastAsia="Times New Roman"/>
                <w:b w:val="0"/>
                <w:sz w:val="18"/>
              </w:rPr>
              <w:t>0.8551</w:t>
            </w:r>
          </w:p>
        </w:tc>
      </w:tr>
    </w:tbl>
    <w:p/>
    <w:p>
      <w:pPr>
        <w:pStyle w:val="Heading2"/>
      </w:pPr>
      <w:r>
        <w:t>10.1 Confusion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Times New Roman" w:hAnsi="Times New Roman" w:eastAsia="Times New Roman"/>
                <w:b/>
                <w:sz w:val="19"/>
              </w:rPr>
            </w:r>
          </w:p>
        </w:tc>
        <w:tc>
          <w:tcPr>
            <w:tcW w:type="dxa" w:w="3312"/>
            <w:vAlign w:val="center"/>
            <w:shd w:fill="D9EAF7"/>
          </w:tcPr>
          <w:p>
            <w:pPr>
              <w:spacing w:after="40"/>
            </w:pPr>
            <w:r/>
            <w:r>
              <w:rPr>
                <w:rFonts w:ascii="Times New Roman" w:hAnsi="Times New Roman" w:eastAsia="Times New Roman"/>
                <w:b/>
                <w:sz w:val="19"/>
              </w:rPr>
              <w:t>Predicted 0</w:t>
            </w:r>
          </w:p>
        </w:tc>
        <w:tc>
          <w:tcPr>
            <w:tcW w:type="dxa" w:w="3312"/>
            <w:vAlign w:val="center"/>
            <w:shd w:fill="D9EAF7"/>
          </w:tcPr>
          <w:p>
            <w:pPr>
              <w:spacing w:after="40"/>
            </w:pPr>
            <w:r/>
            <w:r>
              <w:rPr>
                <w:rFonts w:ascii="Times New Roman" w:hAnsi="Times New Roman" w:eastAsia="Times New Roman"/>
                <w:b/>
                <w:sz w:val="19"/>
              </w:rPr>
              <w:t>Predicted 1</w:t>
            </w:r>
          </w:p>
        </w:tc>
      </w:tr>
      <w:tr>
        <w:tc>
          <w:tcPr>
            <w:tcW w:type="dxa" w:w="3312"/>
            <w:vAlign w:val="center"/>
          </w:tcPr>
          <w:p>
            <w:pPr>
              <w:spacing w:after="40"/>
            </w:pPr>
            <w:r/>
            <w:r>
              <w:rPr>
                <w:rFonts w:ascii="Times New Roman" w:hAnsi="Times New Roman" w:eastAsia="Times New Roman"/>
                <w:b w:val="0"/>
                <w:sz w:val="19"/>
              </w:rPr>
              <w:t>Actual 0</w:t>
            </w:r>
          </w:p>
        </w:tc>
        <w:tc>
          <w:tcPr>
            <w:tcW w:type="dxa" w:w="3312"/>
            <w:vAlign w:val="center"/>
          </w:tcPr>
          <w:p>
            <w:pPr>
              <w:spacing w:after="40"/>
            </w:pPr>
            <w:r/>
            <w:r>
              <w:rPr>
                <w:rFonts w:ascii="Times New Roman" w:hAnsi="Times New Roman" w:eastAsia="Times New Roman"/>
                <w:b w:val="0"/>
                <w:sz w:val="19"/>
              </w:rPr>
              <w:t>98 (TN)</w:t>
            </w:r>
          </w:p>
        </w:tc>
        <w:tc>
          <w:tcPr>
            <w:tcW w:type="dxa" w:w="3312"/>
            <w:vAlign w:val="center"/>
          </w:tcPr>
          <w:p>
            <w:pPr>
              <w:spacing w:after="40"/>
            </w:pPr>
            <w:r/>
            <w:r>
              <w:rPr>
                <w:rFonts w:ascii="Times New Roman" w:hAnsi="Times New Roman" w:eastAsia="Times New Roman"/>
                <w:b w:val="0"/>
                <w:sz w:val="19"/>
              </w:rPr>
              <w:t>12 (FP)</w:t>
            </w:r>
          </w:p>
        </w:tc>
      </w:tr>
      <w:tr>
        <w:tc>
          <w:tcPr>
            <w:tcW w:type="dxa" w:w="3312"/>
            <w:vAlign w:val="center"/>
          </w:tcPr>
          <w:p>
            <w:pPr>
              <w:spacing w:after="40"/>
            </w:pPr>
            <w:r/>
            <w:r>
              <w:rPr>
                <w:rFonts w:ascii="Times New Roman" w:hAnsi="Times New Roman" w:eastAsia="Times New Roman"/>
                <w:b w:val="0"/>
                <w:sz w:val="19"/>
              </w:rPr>
              <w:t>Actual 1</w:t>
            </w:r>
          </w:p>
        </w:tc>
        <w:tc>
          <w:tcPr>
            <w:tcW w:type="dxa" w:w="3312"/>
            <w:vAlign w:val="center"/>
          </w:tcPr>
          <w:p>
            <w:pPr>
              <w:spacing w:after="40"/>
            </w:pPr>
            <w:r/>
            <w:r>
              <w:rPr>
                <w:rFonts w:ascii="Times New Roman" w:hAnsi="Times New Roman" w:eastAsia="Times New Roman"/>
                <w:b w:val="0"/>
                <w:sz w:val="19"/>
              </w:rPr>
              <w:t>21 (FN)</w:t>
            </w:r>
          </w:p>
        </w:tc>
        <w:tc>
          <w:tcPr>
            <w:tcW w:type="dxa" w:w="3312"/>
            <w:vAlign w:val="center"/>
          </w:tcPr>
          <w:p>
            <w:pPr>
              <w:spacing w:after="40"/>
            </w:pPr>
            <w:r/>
            <w:r>
              <w:rPr>
                <w:rFonts w:ascii="Times New Roman" w:hAnsi="Times New Roman" w:eastAsia="Times New Roman"/>
                <w:b w:val="0"/>
                <w:sz w:val="19"/>
              </w:rPr>
              <w:t>48 (TP)</w:t>
            </w:r>
          </w:p>
        </w:tc>
      </w:tr>
    </w:tbl>
    <w:p/>
    <w:p>
      <w:pPr>
        <w:jc w:val="center"/>
      </w:pPr>
      <w:r>
        <w:drawing>
          <wp:inline xmlns:a="http://schemas.openxmlformats.org/drawingml/2006/main" xmlns:pic="http://schemas.openxmlformats.org/drawingml/2006/picture">
            <wp:extent cx="4846320" cy="3984350"/>
            <wp:docPr id="14" name="Picture 14"/>
            <wp:cNvGraphicFramePr>
              <a:graphicFrameLocks noChangeAspect="1"/>
            </wp:cNvGraphicFramePr>
            <a:graphic>
              <a:graphicData uri="http://schemas.openxmlformats.org/drawingml/2006/picture">
                <pic:pic>
                  <pic:nvPicPr>
                    <pic:cNvPr id="0" name="05_confusion_matrix.png"/>
                    <pic:cNvPicPr/>
                  </pic:nvPicPr>
                  <pic:blipFill>
                    <a:blip r:embed="rId24"/>
                    <a:stretch>
                      <a:fillRect/>
                    </a:stretch>
                  </pic:blipFill>
                  <pic:spPr>
                    <a:xfrm>
                      <a:off x="0" y="0"/>
                      <a:ext cx="4846320" cy="3984350"/>
                    </a:xfrm>
                    <a:prstGeom prst="rect"/>
                  </pic:spPr>
                </pic:pic>
              </a:graphicData>
            </a:graphic>
          </wp:inline>
        </w:drawing>
      </w:r>
    </w:p>
    <w:p>
      <w:pPr>
        <w:jc w:val="center"/>
      </w:pPr>
      <w:r>
        <w:rPr>
          <w:rFonts w:ascii="Times New Roman" w:hAnsi="Times New Roman"/>
          <w:i/>
          <w:sz w:val="18"/>
        </w:rPr>
        <w:t>Figure 14. Verified holdout confusion matrix.</w:t>
      </w:r>
    </w:p>
    <w:p/>
    <w:p>
      <w:pPr>
        <w:jc w:val="center"/>
      </w:pPr>
      <w:r>
        <w:drawing>
          <wp:inline xmlns:a="http://schemas.openxmlformats.org/drawingml/2006/main" xmlns:pic="http://schemas.openxmlformats.org/drawingml/2006/picture">
            <wp:extent cx="5303520" cy="4394043"/>
            <wp:docPr id="15" name="Picture 15"/>
            <wp:cNvGraphicFramePr>
              <a:graphicFrameLocks noChangeAspect="1"/>
            </wp:cNvGraphicFramePr>
            <a:graphic>
              <a:graphicData uri="http://schemas.openxmlformats.org/drawingml/2006/picture">
                <pic:pic>
                  <pic:nvPicPr>
                    <pic:cNvPr id="0" name="06_roc_curve.png"/>
                    <pic:cNvPicPr/>
                  </pic:nvPicPr>
                  <pic:blipFill>
                    <a:blip r:embed="rId25"/>
                    <a:stretch>
                      <a:fillRect/>
                    </a:stretch>
                  </pic:blipFill>
                  <pic:spPr>
                    <a:xfrm>
                      <a:off x="0" y="0"/>
                      <a:ext cx="5303520" cy="4394043"/>
                    </a:xfrm>
                    <a:prstGeom prst="rect"/>
                  </pic:spPr>
                </pic:pic>
              </a:graphicData>
            </a:graphic>
          </wp:inline>
        </w:drawing>
      </w:r>
    </w:p>
    <w:p>
      <w:pPr>
        <w:jc w:val="center"/>
      </w:pPr>
      <w:r>
        <w:rPr>
          <w:rFonts w:ascii="Times New Roman" w:hAnsi="Times New Roman"/>
          <w:i/>
          <w:sz w:val="18"/>
        </w:rPr>
        <w:t>Figure 15. ROC visualization using the verified holdout AUC.</w:t>
      </w:r>
    </w:p>
    <w:p/>
    <w:p>
      <w:r>
        <w:t>The holdout model correctly classified 98 non-survivors and 48 survivors. It produced 12 false positives and 21 false negatives. At the 0.50 threshold, recall of 69.57% means that approximately seven in ten actual survivors in the holdout sample were identified by the model, while precision of 80.00% means that four in five predicted survivors were actually survivors.</w:t>
      </w:r>
    </w:p>
    <w:p>
      <w:r>
        <w:br w:type="page"/>
      </w:r>
    </w:p>
    <w:p>
      <w:pPr>
        <w:pStyle w:val="Heading1"/>
      </w:pPr>
      <w:r>
        <w:t>11. Integrated Results and Key Findings</w:t>
      </w:r>
    </w:p>
    <w:p>
      <w:r>
        <w:t>The main value of the four-week project is the convergence of several analytical perspectives. The following findings are supported by more than one stage of the workflow.</w:t>
      </w:r>
    </w:p>
    <w:p>
      <w:pPr>
        <w:pStyle w:val="Heading2"/>
      </w:pPr>
      <w:r>
        <w:t>11.1 Sex is consistently associated with survival</w:t>
      </w:r>
    </w:p>
    <w:p>
      <w:pPr>
        <w:jc w:val="center"/>
      </w:pPr>
      <w:r>
        <w:drawing>
          <wp:inline xmlns:a="http://schemas.openxmlformats.org/drawingml/2006/main" xmlns:pic="http://schemas.openxmlformats.org/drawingml/2006/picture">
            <wp:extent cx="5029200" cy="3117185"/>
            <wp:docPr id="16" name="Picture 16"/>
            <wp:cNvGraphicFramePr>
              <a:graphicFrameLocks noChangeAspect="1"/>
            </wp:cNvGraphicFramePr>
            <a:graphic>
              <a:graphicData uri="http://schemas.openxmlformats.org/drawingml/2006/picture">
                <pic:pic>
                  <pic:nvPicPr>
                    <pic:cNvPr id="0" name="image3.png"/>
                    <pic:cNvPicPr/>
                  </pic:nvPicPr>
                  <pic:blipFill>
                    <a:blip r:embed="rId26"/>
                    <a:stretch>
                      <a:fillRect/>
                    </a:stretch>
                  </pic:blipFill>
                  <pic:spPr>
                    <a:xfrm>
                      <a:off x="0" y="0"/>
                      <a:ext cx="5029200" cy="3117185"/>
                    </a:xfrm>
                    <a:prstGeom prst="rect"/>
                  </pic:spPr>
                </pic:pic>
              </a:graphicData>
            </a:graphic>
          </wp:inline>
        </w:drawing>
      </w:r>
    </w:p>
    <w:p>
      <w:pPr>
        <w:jc w:val="center"/>
      </w:pPr>
      <w:r>
        <w:rPr>
          <w:rFonts w:ascii="Times New Roman" w:hAnsi="Times New Roman"/>
          <w:i/>
          <w:sz w:val="18"/>
        </w:rPr>
        <w:t>Figure 16. Survival rate by sex from the preliminary analysis.</w:t>
      </w:r>
    </w:p>
    <w:p/>
    <w:p>
      <w:r>
        <w:t>The descriptive analysis showed a large difference in observed survival rates by sex. The chi-square test then provided strong statistical evidence of association (χ² = 260.717, p ≈ 1.20 × 10⁻⁵⁸). The logistic model also retained a strong sex coefficient after adjustment for passenger class, age, fare, family-related variables and embarkation.</w:t>
      </w:r>
    </w:p>
    <w:p>
      <w:pPr>
        <w:pStyle w:val="Heading2"/>
      </w:pPr>
      <w:r>
        <w:t>11.2 Passenger class is consistently associated with survival</w:t>
      </w:r>
    </w:p>
    <w:p>
      <w:pPr>
        <w:jc w:val="center"/>
      </w:pPr>
      <w:r>
        <w:drawing>
          <wp:inline xmlns:a="http://schemas.openxmlformats.org/drawingml/2006/main" xmlns:pic="http://schemas.openxmlformats.org/drawingml/2006/picture">
            <wp:extent cx="5029200" cy="3120719"/>
            <wp:docPr id="17" name="Picture 17"/>
            <wp:cNvGraphicFramePr>
              <a:graphicFrameLocks noChangeAspect="1"/>
            </wp:cNvGraphicFramePr>
            <a:graphic>
              <a:graphicData uri="http://schemas.openxmlformats.org/drawingml/2006/picture">
                <pic:pic>
                  <pic:nvPicPr>
                    <pic:cNvPr id="0" name="image4.png"/>
                    <pic:cNvPicPr/>
                  </pic:nvPicPr>
                  <pic:blipFill>
                    <a:blip r:embed="rId27"/>
                    <a:stretch>
                      <a:fillRect/>
                    </a:stretch>
                  </pic:blipFill>
                  <pic:spPr>
                    <a:xfrm>
                      <a:off x="0" y="0"/>
                      <a:ext cx="5029200" cy="3120719"/>
                    </a:xfrm>
                    <a:prstGeom prst="rect"/>
                  </pic:spPr>
                </pic:pic>
              </a:graphicData>
            </a:graphic>
          </wp:inline>
        </w:drawing>
      </w:r>
    </w:p>
    <w:p>
      <w:pPr>
        <w:jc w:val="center"/>
      </w:pPr>
      <w:r>
        <w:rPr>
          <w:rFonts w:ascii="Times New Roman" w:hAnsi="Times New Roman"/>
          <w:i/>
          <w:sz w:val="18"/>
        </w:rPr>
        <w:t>Figure 17. Survival rate by passenger class.</w:t>
      </w:r>
    </w:p>
    <w:p/>
    <w:p>
      <w:r>
        <w:t>Observed survival rates decline from first to third class. The chi-square test supports an association between Pclass and survival (χ² = 102.889, p ≈ 4.55 × 10⁻²³). The logistic regression likewise shows lower estimated odds for Pclass 2 and especially Pclass 3 relative to Pclass 1 under the fitted model.</w:t>
      </w:r>
    </w:p>
    <w:p>
      <w:pPr>
        <w:pStyle w:val="Heading2"/>
      </w:pPr>
      <w:r>
        <w:t>11.3 Age and Fare provide more nuanced evidence</w:t>
      </w:r>
    </w:p>
    <w:p>
      <w:r>
        <w:t>Age is non-normal after the Week 1 imputation process, and its relationship with Fare is weakly positive. In the logistic model, Age has a statistically significant negative coefficient, while Fare is not statistically significant in the verified full-data coefficient table. This illustrates why bivariate visual patterns should not be treated as equivalent to multivariable model effects.</w:t>
      </w:r>
    </w:p>
    <w:p>
      <w:pPr>
        <w:pStyle w:val="Heading2"/>
      </w:pPr>
      <w:r>
        <w:t>11.4 Predictive performance is useful but imperfect</w:t>
      </w:r>
    </w:p>
    <w:p>
      <w:r>
        <w:t>The model achieved 81.56% holdout accuracy and 0.8443 holdout ROC-AUC, while 10-fold cross-validation produced mean accuracy of 79.91% and ROC-AUC of 0.8551. The close relationship between holdout and cross-validation results provides evidence that the reported performance is not dependent on one single split, although no external validation dataset was used.</w:t>
      </w:r>
    </w:p>
    <w:p>
      <w:r>
        <w:br w:type="page"/>
      </w:r>
    </w:p>
    <w:p>
      <w:pPr>
        <w:pStyle w:val="Heading1"/>
      </w:pPr>
      <w:r>
        <w:t>12. Discussion and Practical Implications</w:t>
      </w:r>
    </w:p>
    <w:p>
      <w:r>
        <w:t>The analysis shows how a data-driven workflow can move from raw observations to evidence-based interpretation. In a general analytics setting, the practical value is not the historical Titanic prediction itself; it is the workflow demonstrated by the project.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Times New Roman" w:hAnsi="Times New Roman" w:eastAsia="Times New Roman"/>
                <w:b/>
                <w:sz w:val="17"/>
              </w:rPr>
              <w:t>Analytical stage</w:t>
            </w:r>
          </w:p>
        </w:tc>
        <w:tc>
          <w:tcPr>
            <w:tcW w:type="dxa" w:w="3312"/>
            <w:vAlign w:val="center"/>
            <w:shd w:fill="D9EAF7"/>
          </w:tcPr>
          <w:p>
            <w:pPr>
              <w:spacing w:after="40"/>
            </w:pPr>
            <w:r/>
            <w:r>
              <w:rPr>
                <w:rFonts w:ascii="Times New Roman" w:hAnsi="Times New Roman" w:eastAsia="Times New Roman"/>
                <w:b/>
                <w:sz w:val="17"/>
              </w:rPr>
              <w:t>What it contributes</w:t>
            </w:r>
          </w:p>
        </w:tc>
        <w:tc>
          <w:tcPr>
            <w:tcW w:type="dxa" w:w="3312"/>
            <w:vAlign w:val="center"/>
            <w:shd w:fill="D9EAF7"/>
          </w:tcPr>
          <w:p>
            <w:pPr>
              <w:spacing w:after="40"/>
            </w:pPr>
            <w:r/>
            <w:r>
              <w:rPr>
                <w:rFonts w:ascii="Times New Roman" w:hAnsi="Times New Roman" w:eastAsia="Times New Roman"/>
                <w:b/>
                <w:sz w:val="17"/>
              </w:rPr>
              <w:t>Implication for data analysis</w:t>
            </w:r>
          </w:p>
        </w:tc>
      </w:tr>
      <w:tr>
        <w:tc>
          <w:tcPr>
            <w:tcW w:type="dxa" w:w="3312"/>
            <w:vAlign w:val="center"/>
          </w:tcPr>
          <w:p>
            <w:pPr>
              <w:spacing w:after="40"/>
            </w:pPr>
            <w:r/>
            <w:r>
              <w:rPr>
                <w:rFonts w:ascii="Times New Roman" w:hAnsi="Times New Roman" w:eastAsia="Times New Roman"/>
                <w:b w:val="0"/>
                <w:sz w:val="17"/>
              </w:rPr>
              <w:t>Data cleaning</w:t>
            </w:r>
          </w:p>
        </w:tc>
        <w:tc>
          <w:tcPr>
            <w:tcW w:type="dxa" w:w="3312"/>
            <w:vAlign w:val="center"/>
          </w:tcPr>
          <w:p>
            <w:pPr>
              <w:spacing w:after="40"/>
            </w:pPr>
            <w:r/>
            <w:r>
              <w:rPr>
                <w:rFonts w:ascii="Times New Roman" w:hAnsi="Times New Roman" w:eastAsia="Times New Roman"/>
                <w:b w:val="0"/>
                <w:sz w:val="17"/>
              </w:rPr>
              <w:t>Reduces missing-data and outlier problems</w:t>
            </w:r>
          </w:p>
        </w:tc>
        <w:tc>
          <w:tcPr>
            <w:tcW w:type="dxa" w:w="3312"/>
            <w:vAlign w:val="center"/>
          </w:tcPr>
          <w:p>
            <w:pPr>
              <w:spacing w:after="40"/>
            </w:pPr>
            <w:r/>
            <w:r>
              <w:rPr>
                <w:rFonts w:ascii="Times New Roman" w:hAnsi="Times New Roman" w:eastAsia="Times New Roman"/>
                <w:b w:val="0"/>
                <w:sz w:val="17"/>
              </w:rPr>
              <w:t>Model quality depends on upstream data quality</w:t>
            </w:r>
          </w:p>
        </w:tc>
      </w:tr>
      <w:tr>
        <w:tc>
          <w:tcPr>
            <w:tcW w:type="dxa" w:w="3312"/>
            <w:vAlign w:val="center"/>
          </w:tcPr>
          <w:p>
            <w:pPr>
              <w:spacing w:after="40"/>
            </w:pPr>
            <w:r/>
            <w:r>
              <w:rPr>
                <w:rFonts w:ascii="Times New Roman" w:hAnsi="Times New Roman" w:eastAsia="Times New Roman"/>
                <w:b w:val="0"/>
                <w:sz w:val="17"/>
              </w:rPr>
              <w:t>Visualization</w:t>
            </w:r>
          </w:p>
        </w:tc>
        <w:tc>
          <w:tcPr>
            <w:tcW w:type="dxa" w:w="3312"/>
            <w:vAlign w:val="center"/>
          </w:tcPr>
          <w:p>
            <w:pPr>
              <w:spacing w:after="40"/>
            </w:pPr>
            <w:r/>
            <w:r>
              <w:rPr>
                <w:rFonts w:ascii="Times New Roman" w:hAnsi="Times New Roman" w:eastAsia="Times New Roman"/>
                <w:b w:val="0"/>
                <w:sz w:val="17"/>
              </w:rPr>
              <w:t>Reveals distributions and group differences</w:t>
            </w:r>
          </w:p>
        </w:tc>
        <w:tc>
          <w:tcPr>
            <w:tcW w:type="dxa" w:w="3312"/>
            <w:vAlign w:val="center"/>
          </w:tcPr>
          <w:p>
            <w:pPr>
              <w:spacing w:after="40"/>
            </w:pPr>
            <w:r/>
            <w:r>
              <w:rPr>
                <w:rFonts w:ascii="Times New Roman" w:hAnsi="Times New Roman" w:eastAsia="Times New Roman"/>
                <w:b w:val="0"/>
                <w:sz w:val="17"/>
              </w:rPr>
              <w:t>Charts can identify which questions deserve formal testing</w:t>
            </w:r>
          </w:p>
        </w:tc>
      </w:tr>
      <w:tr>
        <w:tc>
          <w:tcPr>
            <w:tcW w:type="dxa" w:w="3312"/>
            <w:vAlign w:val="center"/>
          </w:tcPr>
          <w:p>
            <w:pPr>
              <w:spacing w:after="40"/>
            </w:pPr>
            <w:r/>
            <w:r>
              <w:rPr>
                <w:rFonts w:ascii="Times New Roman" w:hAnsi="Times New Roman" w:eastAsia="Times New Roman"/>
                <w:b w:val="0"/>
                <w:sz w:val="17"/>
              </w:rPr>
              <w:t>Hypothesis testing</w:t>
            </w:r>
          </w:p>
        </w:tc>
        <w:tc>
          <w:tcPr>
            <w:tcW w:type="dxa" w:w="3312"/>
            <w:vAlign w:val="center"/>
          </w:tcPr>
          <w:p>
            <w:pPr>
              <w:spacing w:after="40"/>
            </w:pPr>
            <w:r/>
            <w:r>
              <w:rPr>
                <w:rFonts w:ascii="Times New Roman" w:hAnsi="Times New Roman" w:eastAsia="Times New Roman"/>
                <w:b w:val="0"/>
                <w:sz w:val="17"/>
              </w:rPr>
              <w:t>Quantifies evidence against independence or strict normality</w:t>
            </w:r>
          </w:p>
        </w:tc>
        <w:tc>
          <w:tcPr>
            <w:tcW w:type="dxa" w:w="3312"/>
            <w:vAlign w:val="center"/>
          </w:tcPr>
          <w:p>
            <w:pPr>
              <w:spacing w:after="40"/>
            </w:pPr>
            <w:r/>
            <w:r>
              <w:rPr>
                <w:rFonts w:ascii="Times New Roman" w:hAnsi="Times New Roman" w:eastAsia="Times New Roman"/>
                <w:b w:val="0"/>
                <w:sz w:val="17"/>
              </w:rPr>
              <w:t>Descriptive patterns can be evaluated statistically</w:t>
            </w:r>
          </w:p>
        </w:tc>
      </w:tr>
      <w:tr>
        <w:tc>
          <w:tcPr>
            <w:tcW w:type="dxa" w:w="3312"/>
            <w:vAlign w:val="center"/>
          </w:tcPr>
          <w:p>
            <w:pPr>
              <w:spacing w:after="40"/>
            </w:pPr>
            <w:r/>
            <w:r>
              <w:rPr>
                <w:rFonts w:ascii="Times New Roman" w:hAnsi="Times New Roman" w:eastAsia="Times New Roman"/>
                <w:b w:val="0"/>
                <w:sz w:val="17"/>
              </w:rPr>
              <w:t>Correlation analysis</w:t>
            </w:r>
          </w:p>
        </w:tc>
        <w:tc>
          <w:tcPr>
            <w:tcW w:type="dxa" w:w="3312"/>
            <w:vAlign w:val="center"/>
          </w:tcPr>
          <w:p>
            <w:pPr>
              <w:spacing w:after="40"/>
            </w:pPr>
            <w:r/>
            <w:r>
              <w:rPr>
                <w:rFonts w:ascii="Times New Roman" w:hAnsi="Times New Roman" w:eastAsia="Times New Roman"/>
                <w:b w:val="0"/>
                <w:sz w:val="17"/>
              </w:rPr>
              <w:t>Shows direction and strength of numerical relationships</w:t>
            </w:r>
          </w:p>
        </w:tc>
        <w:tc>
          <w:tcPr>
            <w:tcW w:type="dxa" w:w="3312"/>
            <w:vAlign w:val="center"/>
          </w:tcPr>
          <w:p>
            <w:pPr>
              <w:spacing w:after="40"/>
            </w:pPr>
            <w:r/>
            <w:r>
              <w:rPr>
                <w:rFonts w:ascii="Times New Roman" w:hAnsi="Times New Roman" w:eastAsia="Times New Roman"/>
                <w:b w:val="0"/>
                <w:sz w:val="17"/>
              </w:rPr>
              <w:t>Helps identify structural relationships and multicollinearity</w:t>
            </w:r>
          </w:p>
        </w:tc>
      </w:tr>
      <w:tr>
        <w:tc>
          <w:tcPr>
            <w:tcW w:type="dxa" w:w="3312"/>
            <w:vAlign w:val="center"/>
          </w:tcPr>
          <w:p>
            <w:pPr>
              <w:spacing w:after="40"/>
            </w:pPr>
            <w:r/>
            <w:r>
              <w:rPr>
                <w:rFonts w:ascii="Times New Roman" w:hAnsi="Times New Roman" w:eastAsia="Times New Roman"/>
                <w:b w:val="0"/>
                <w:sz w:val="17"/>
              </w:rPr>
              <w:t>Logistic regression</w:t>
            </w:r>
          </w:p>
        </w:tc>
        <w:tc>
          <w:tcPr>
            <w:tcW w:type="dxa" w:w="3312"/>
            <w:vAlign w:val="center"/>
          </w:tcPr>
          <w:p>
            <w:pPr>
              <w:spacing w:after="40"/>
            </w:pPr>
            <w:r/>
            <w:r>
              <w:rPr>
                <w:rFonts w:ascii="Times New Roman" w:hAnsi="Times New Roman" w:eastAsia="Times New Roman"/>
                <w:b w:val="0"/>
                <w:sz w:val="17"/>
              </w:rPr>
              <w:t>Combines several predictors into one interpretable model</w:t>
            </w:r>
          </w:p>
        </w:tc>
        <w:tc>
          <w:tcPr>
            <w:tcW w:type="dxa" w:w="3312"/>
            <w:vAlign w:val="center"/>
          </w:tcPr>
          <w:p>
            <w:pPr>
              <w:spacing w:after="40"/>
            </w:pPr>
            <w:r/>
            <w:r>
              <w:rPr>
                <w:rFonts w:ascii="Times New Roman" w:hAnsi="Times New Roman" w:eastAsia="Times New Roman"/>
                <w:b w:val="0"/>
                <w:sz w:val="17"/>
              </w:rPr>
              <w:t>Multivariable analysis can distinguish simple patterns from adjusted associations</w:t>
            </w:r>
          </w:p>
        </w:tc>
      </w:tr>
      <w:tr>
        <w:tc>
          <w:tcPr>
            <w:tcW w:type="dxa" w:w="3312"/>
            <w:vAlign w:val="center"/>
          </w:tcPr>
          <w:p>
            <w:pPr>
              <w:spacing w:after="40"/>
            </w:pPr>
            <w:r/>
            <w:r>
              <w:rPr>
                <w:rFonts w:ascii="Times New Roman" w:hAnsi="Times New Roman" w:eastAsia="Times New Roman"/>
                <w:b w:val="0"/>
                <w:sz w:val="17"/>
              </w:rPr>
              <w:t>Cross-validation</w:t>
            </w:r>
          </w:p>
        </w:tc>
        <w:tc>
          <w:tcPr>
            <w:tcW w:type="dxa" w:w="3312"/>
            <w:vAlign w:val="center"/>
          </w:tcPr>
          <w:p>
            <w:pPr>
              <w:spacing w:after="40"/>
            </w:pPr>
            <w:r/>
            <w:r>
              <w:rPr>
                <w:rFonts w:ascii="Times New Roman" w:hAnsi="Times New Roman" w:eastAsia="Times New Roman"/>
                <w:b w:val="0"/>
                <w:sz w:val="17"/>
              </w:rPr>
              <w:t>Tests stability across multiple folds</w:t>
            </w:r>
          </w:p>
        </w:tc>
        <w:tc>
          <w:tcPr>
            <w:tcW w:type="dxa" w:w="3312"/>
            <w:vAlign w:val="center"/>
          </w:tcPr>
          <w:p>
            <w:pPr>
              <w:spacing w:after="40"/>
            </w:pPr>
            <w:r/>
            <w:r>
              <w:rPr>
                <w:rFonts w:ascii="Times New Roman" w:hAnsi="Times New Roman" w:eastAsia="Times New Roman"/>
                <w:b w:val="0"/>
                <w:sz w:val="17"/>
              </w:rPr>
              <w:t>Single-split performance should not be treated as the only evidence</w:t>
            </w:r>
          </w:p>
        </w:tc>
      </w:tr>
      <w:tr>
        <w:tc>
          <w:tcPr>
            <w:tcW w:type="dxa" w:w="3312"/>
            <w:vAlign w:val="center"/>
          </w:tcPr>
          <w:p>
            <w:pPr>
              <w:spacing w:after="40"/>
            </w:pPr>
            <w:r/>
            <w:r>
              <w:rPr>
                <w:rFonts w:ascii="Times New Roman" w:hAnsi="Times New Roman" w:eastAsia="Times New Roman"/>
                <w:b w:val="0"/>
                <w:sz w:val="17"/>
              </w:rPr>
              <w:t>Diagnostics</w:t>
            </w:r>
          </w:p>
        </w:tc>
        <w:tc>
          <w:tcPr>
            <w:tcW w:type="dxa" w:w="3312"/>
            <w:vAlign w:val="center"/>
          </w:tcPr>
          <w:p>
            <w:pPr>
              <w:spacing w:after="40"/>
            </w:pPr>
            <w:r/>
            <w:r>
              <w:rPr>
                <w:rFonts w:ascii="Times New Roman" w:hAnsi="Times New Roman" w:eastAsia="Times New Roman"/>
                <w:b w:val="0"/>
                <w:sz w:val="17"/>
              </w:rPr>
              <w:t>Examines multicollinearity and calibration</w:t>
            </w:r>
          </w:p>
        </w:tc>
        <w:tc>
          <w:tcPr>
            <w:tcW w:type="dxa" w:w="3312"/>
            <w:vAlign w:val="center"/>
          </w:tcPr>
          <w:p>
            <w:pPr>
              <w:spacing w:after="40"/>
            </w:pPr>
            <w:r/>
            <w:r>
              <w:rPr>
                <w:rFonts w:ascii="Times New Roman" w:hAnsi="Times New Roman" w:eastAsia="Times New Roman"/>
                <w:b w:val="0"/>
                <w:sz w:val="17"/>
              </w:rPr>
              <w:t>A model should be assessed beyond accuracy alone</w:t>
            </w:r>
          </w:p>
        </w:tc>
      </w:tr>
    </w:tbl>
    <w:p/>
    <w:p>
      <w:pPr>
        <w:pStyle w:val="Heading2"/>
      </w:pPr>
      <w:r>
        <w:t>12.1 Business and analytical implications</w:t>
      </w:r>
    </w:p>
    <w:p>
      <w:pPr>
        <w:pStyle w:val="ListBullet"/>
        <w:ind w:left="360"/>
      </w:pPr>
      <w:r>
        <w:t>For a data analyst, the project demonstrates the importance of defining the target variable and cleaning rules before visualization or modeling.</w:t>
      </w:r>
    </w:p>
    <w:p>
      <w:pPr>
        <w:pStyle w:val="ListBullet"/>
        <w:ind w:left="360"/>
      </w:pPr>
      <w:r>
        <w:t>For a business analyst, the project shows why a dashboard-level pattern should be accompanied by statistical context before being interpreted as a meaningful relationship.</w:t>
      </w:r>
    </w:p>
    <w:p>
      <w:pPr>
        <w:pStyle w:val="ListBullet"/>
        <w:ind w:left="360"/>
      </w:pPr>
      <w:r>
        <w:t>For a data-science workflow, the project demonstrates the value of separating exploratory analysis from final predictive evaluation and reporting multiple performance metrics.</w:t>
      </w:r>
    </w:p>
    <w:p>
      <w:pPr>
        <w:pStyle w:val="ListBullet"/>
        <w:ind w:left="360"/>
      </w:pPr>
      <w:r>
        <w:t>For communication with non-technical audiences, survival percentages and confusion-matrix metrics are easier to understand when accompanied by plain-language explanations and clear denominators.</w:t>
      </w:r>
    </w:p>
    <w:tbl>
      <w:tblPr>
        <w:tblW w:type="auto" w:w="0"/>
        <w:tblLook w:firstColumn="1" w:firstRow="1" w:lastColumn="0" w:lastRow="0" w:noHBand="0" w:noVBand="1" w:val="04A0"/>
      </w:tblPr>
      <w:tblGrid>
        <w:gridCol w:w="9936"/>
      </w:tblGrid>
      <w:tr>
        <w:tc>
          <w:tcPr>
            <w:tcW w:type="dxa" w:w="9936"/>
            <w:shd w:fill="EAF2F8"/>
          </w:tcPr>
          <w:p>
            <w:r/>
            <w:r>
              <w:rPr>
                <w:rFonts w:ascii="Times New Roman" w:hAnsi="Times New Roman"/>
                <w:b/>
                <w:sz w:val="21"/>
              </w:rPr>
              <w:t>Important interpretation boundary</w:t>
            </w:r>
            <w:r>
              <w:br/>
              <w:t>The dataset records historical passenger outcomes. Statistical association and predictive performance do not establish that any passenger characteristic caused survival or non-survival. The model should therefore be presented as an analytical classification exercise rather than a causal model.</w:t>
            </w:r>
          </w:p>
        </w:tc>
      </w:tr>
    </w:tbl>
    <w:p/>
    <w:p>
      <w:r>
        <w:br w:type="page"/>
      </w:r>
    </w:p>
    <w:p>
      <w:pPr>
        <w:pStyle w:val="Heading1"/>
      </w:pPr>
      <w:r>
        <w:t>13. Strengths, Challenges and Limitations</w:t>
      </w:r>
    </w:p>
    <w:p>
      <w:pPr>
        <w:pStyle w:val="Heading2"/>
      </w:pPr>
      <w:r>
        <w:t>13.1 Strengths</w:t>
      </w:r>
    </w:p>
    <w:p>
      <w:pPr>
        <w:pStyle w:val="ListBullet"/>
        <w:ind w:left="360"/>
      </w:pPr>
      <w:r>
        <w:t>One dataset is maintained across all four weeks, making the project internally consistent.</w:t>
      </w:r>
    </w:p>
    <w:p>
      <w:pPr>
        <w:pStyle w:val="ListBullet"/>
        <w:ind w:left="360"/>
      </w:pPr>
      <w:r>
        <w:t>Data preparation decisions are explicitly documented rather than hidden inside the modeling stage.</w:t>
      </w:r>
    </w:p>
    <w:p>
      <w:pPr>
        <w:pStyle w:val="ListBullet"/>
        <w:ind w:left="360"/>
      </w:pPr>
      <w:r>
        <w:t>Visualizations are selected according to analytical questions rather than used only for decoration.</w:t>
      </w:r>
    </w:p>
    <w:p>
      <w:pPr>
        <w:pStyle w:val="ListBullet"/>
        <w:ind w:left="360"/>
      </w:pPr>
      <w:r>
        <w:t>Formal tests connect descriptive observations to statistical evidence.</w:t>
      </w:r>
    </w:p>
    <w:p>
      <w:pPr>
        <w:pStyle w:val="ListBullet"/>
        <w:ind w:left="360"/>
      </w:pPr>
      <w:r>
        <w:t>Logistic regression provides interpretable coefficients and odds ratios.</w:t>
      </w:r>
    </w:p>
    <w:p>
      <w:pPr>
        <w:pStyle w:val="ListBullet"/>
        <w:ind w:left="360"/>
      </w:pPr>
      <w:r>
        <w:t>Both holdout and 10-fold cross-validation results are reported.</w:t>
      </w:r>
    </w:p>
    <w:p>
      <w:pPr>
        <w:pStyle w:val="ListBullet"/>
        <w:ind w:left="360"/>
      </w:pPr>
      <w:r>
        <w:t>Multiple metrics—accuracy, precision, recall, F1 and ROC-AUC—are used rather than accuracy alone.</w:t>
      </w:r>
    </w:p>
    <w:p>
      <w:pPr>
        <w:pStyle w:val="ListBullet"/>
        <w:ind w:left="360"/>
      </w:pPr>
      <w:r>
        <w:t>Multicollinearity and calibration-style diagnostics are included.</w:t>
      </w:r>
    </w:p>
    <w:p>
      <w:pPr>
        <w:pStyle w:val="ListBullet"/>
        <w:ind w:left="360"/>
      </w:pPr>
      <w:r>
        <w:t>The R workflow is reproducible through documented code.</w:t>
      </w:r>
    </w:p>
    <w:p>
      <w:pPr>
        <w:pStyle w:val="Heading2"/>
      </w:pPr>
      <w:r>
        <w:t>13.2 Challenges encountered and how they were addressed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40"/>
            </w:pPr>
            <w:r/>
            <w:r>
              <w:rPr>
                <w:rFonts w:ascii="Times New Roman" w:hAnsi="Times New Roman" w:eastAsia="Times New Roman"/>
                <w:b/>
                <w:sz w:val="17"/>
              </w:rPr>
              <w:t>Challenge</w:t>
            </w:r>
          </w:p>
        </w:tc>
        <w:tc>
          <w:tcPr>
            <w:tcW w:type="dxa" w:w="4968"/>
            <w:vAlign w:val="center"/>
            <w:shd w:fill="D9EAF7"/>
          </w:tcPr>
          <w:p>
            <w:pPr>
              <w:spacing w:after="40"/>
            </w:pPr>
            <w:r/>
            <w:r>
              <w:rPr>
                <w:rFonts w:ascii="Times New Roman" w:hAnsi="Times New Roman" w:eastAsia="Times New Roman"/>
                <w:b/>
                <w:sz w:val="17"/>
              </w:rPr>
              <w:t>Response</w:t>
            </w:r>
          </w:p>
        </w:tc>
      </w:tr>
      <w:tr>
        <w:tc>
          <w:tcPr>
            <w:tcW w:type="dxa" w:w="4968"/>
            <w:vAlign w:val="center"/>
          </w:tcPr>
          <w:p>
            <w:pPr>
              <w:spacing w:after="40"/>
            </w:pPr>
            <w:r/>
            <w:r>
              <w:rPr>
                <w:rFonts w:ascii="Times New Roman" w:hAnsi="Times New Roman" w:eastAsia="Times New Roman"/>
                <w:b w:val="0"/>
                <w:sz w:val="17"/>
              </w:rPr>
              <w:t>Missing Age values</w:t>
            </w:r>
          </w:p>
        </w:tc>
        <w:tc>
          <w:tcPr>
            <w:tcW w:type="dxa" w:w="4968"/>
            <w:vAlign w:val="center"/>
          </w:tcPr>
          <w:p>
            <w:pPr>
              <w:spacing w:after="40"/>
            </w:pPr>
            <w:r/>
            <w:r>
              <w:rPr>
                <w:rFonts w:ascii="Times New Roman" w:hAnsi="Times New Roman" w:eastAsia="Times New Roman"/>
                <w:b w:val="0"/>
                <w:sz w:val="17"/>
              </w:rPr>
              <w:t>Used Pclass × Sex group medians rather than dropping 177 records</w:t>
            </w:r>
          </w:p>
        </w:tc>
      </w:tr>
      <w:tr>
        <w:tc>
          <w:tcPr>
            <w:tcW w:type="dxa" w:w="4968"/>
            <w:vAlign w:val="center"/>
          </w:tcPr>
          <w:p>
            <w:pPr>
              <w:spacing w:after="40"/>
            </w:pPr>
            <w:r/>
            <w:r>
              <w:rPr>
                <w:rFonts w:ascii="Times New Roman" w:hAnsi="Times New Roman" w:eastAsia="Times New Roman"/>
                <w:b w:val="0"/>
                <w:sz w:val="17"/>
              </w:rPr>
              <w:t>Very high Cabin missingness</w:t>
            </w:r>
          </w:p>
        </w:tc>
        <w:tc>
          <w:tcPr>
            <w:tcW w:type="dxa" w:w="4968"/>
            <w:vAlign w:val="center"/>
          </w:tcPr>
          <w:p>
            <w:pPr>
              <w:spacing w:after="40"/>
            </w:pPr>
            <w:r/>
            <w:r>
              <w:rPr>
                <w:rFonts w:ascii="Times New Roman" w:hAnsi="Times New Roman" w:eastAsia="Times New Roman"/>
                <w:b w:val="0"/>
                <w:sz w:val="17"/>
              </w:rPr>
              <w:t>Created CabinKnown and removed the sparse raw Cabin field</w:t>
            </w:r>
          </w:p>
        </w:tc>
      </w:tr>
      <w:tr>
        <w:tc>
          <w:tcPr>
            <w:tcW w:type="dxa" w:w="4968"/>
            <w:vAlign w:val="center"/>
          </w:tcPr>
          <w:p>
            <w:pPr>
              <w:spacing w:after="40"/>
            </w:pPr>
            <w:r/>
            <w:r>
              <w:rPr>
                <w:rFonts w:ascii="Times New Roman" w:hAnsi="Times New Roman" w:eastAsia="Times New Roman"/>
                <w:b w:val="0"/>
                <w:sz w:val="17"/>
              </w:rPr>
              <w:t>Fare outliers</w:t>
            </w:r>
          </w:p>
        </w:tc>
        <w:tc>
          <w:tcPr>
            <w:tcW w:type="dxa" w:w="4968"/>
            <w:vAlign w:val="center"/>
          </w:tcPr>
          <w:p>
            <w:pPr>
              <w:spacing w:after="40"/>
            </w:pPr>
            <w:r/>
            <w:r>
              <w:rPr>
                <w:rFonts w:ascii="Times New Roman" w:hAnsi="Times New Roman" w:eastAsia="Times New Roman"/>
                <w:b w:val="0"/>
                <w:sz w:val="17"/>
              </w:rPr>
              <w:t>Used IQR-based capping rather than deleting observations</w:t>
            </w:r>
          </w:p>
        </w:tc>
      </w:tr>
      <w:tr>
        <w:tc>
          <w:tcPr>
            <w:tcW w:type="dxa" w:w="4968"/>
            <w:vAlign w:val="center"/>
          </w:tcPr>
          <w:p>
            <w:pPr>
              <w:spacing w:after="40"/>
            </w:pPr>
            <w:r/>
            <w:r>
              <w:rPr>
                <w:rFonts w:ascii="Times New Roman" w:hAnsi="Times New Roman" w:eastAsia="Times New Roman"/>
                <w:b w:val="0"/>
                <w:sz w:val="17"/>
              </w:rPr>
              <w:t>Mixed categorical and numerical variables</w:t>
            </w:r>
          </w:p>
        </w:tc>
        <w:tc>
          <w:tcPr>
            <w:tcW w:type="dxa" w:w="4968"/>
            <w:vAlign w:val="center"/>
          </w:tcPr>
          <w:p>
            <w:pPr>
              <w:spacing w:after="40"/>
            </w:pPr>
            <w:r/>
            <w:r>
              <w:rPr>
                <w:rFonts w:ascii="Times New Roman" w:hAnsi="Times New Roman" w:eastAsia="Times New Roman"/>
                <w:b w:val="0"/>
                <w:sz w:val="17"/>
              </w:rPr>
              <w:t>Converted modeling variables to appropriate factor/numeric forms</w:t>
            </w:r>
          </w:p>
        </w:tc>
      </w:tr>
      <w:tr>
        <w:tc>
          <w:tcPr>
            <w:tcW w:type="dxa" w:w="4968"/>
            <w:vAlign w:val="center"/>
          </w:tcPr>
          <w:p>
            <w:pPr>
              <w:spacing w:after="40"/>
            </w:pPr>
            <w:r/>
            <w:r>
              <w:rPr>
                <w:rFonts w:ascii="Times New Roman" w:hAnsi="Times New Roman" w:eastAsia="Times New Roman"/>
                <w:b w:val="0"/>
                <w:sz w:val="17"/>
              </w:rPr>
              <w:t>Potential predictor overlap</w:t>
            </w:r>
          </w:p>
        </w:tc>
        <w:tc>
          <w:tcPr>
            <w:tcW w:type="dxa" w:w="4968"/>
            <w:vAlign w:val="center"/>
          </w:tcPr>
          <w:p>
            <w:pPr>
              <w:spacing w:after="40"/>
            </w:pPr>
            <w:r/>
            <w:r>
              <w:rPr>
                <w:rFonts w:ascii="Times New Roman" w:hAnsi="Times New Roman" w:eastAsia="Times New Roman"/>
                <w:b w:val="0"/>
                <w:sz w:val="17"/>
              </w:rPr>
              <w:t>Excluded FamilySize from the final model because it is constructed from SibSp and Parch</w:t>
            </w:r>
          </w:p>
        </w:tc>
      </w:tr>
      <w:tr>
        <w:tc>
          <w:tcPr>
            <w:tcW w:type="dxa" w:w="4968"/>
            <w:vAlign w:val="center"/>
          </w:tcPr>
          <w:p>
            <w:pPr>
              <w:spacing w:after="40"/>
            </w:pPr>
            <w:r/>
            <w:r>
              <w:rPr>
                <w:rFonts w:ascii="Times New Roman" w:hAnsi="Times New Roman" w:eastAsia="Times New Roman"/>
                <w:b w:val="0"/>
                <w:sz w:val="17"/>
              </w:rPr>
              <w:t>Need for reliable model evaluation</w:t>
            </w:r>
          </w:p>
        </w:tc>
        <w:tc>
          <w:tcPr>
            <w:tcW w:type="dxa" w:w="4968"/>
            <w:vAlign w:val="center"/>
          </w:tcPr>
          <w:p>
            <w:pPr>
              <w:spacing w:after="40"/>
            </w:pPr>
            <w:r/>
            <w:r>
              <w:rPr>
                <w:rFonts w:ascii="Times New Roman" w:hAnsi="Times New Roman" w:eastAsia="Times New Roman"/>
                <w:b w:val="0"/>
                <w:sz w:val="17"/>
              </w:rPr>
              <w:t>Used both a stratified holdout split and 10-fold cross-validation</w:t>
            </w:r>
          </w:p>
        </w:tc>
      </w:tr>
      <w:tr>
        <w:tc>
          <w:tcPr>
            <w:tcW w:type="dxa" w:w="4968"/>
            <w:vAlign w:val="center"/>
          </w:tcPr>
          <w:p>
            <w:pPr>
              <w:spacing w:after="40"/>
            </w:pPr>
            <w:r/>
            <w:r>
              <w:rPr>
                <w:rFonts w:ascii="Times New Roman" w:hAnsi="Times New Roman" w:eastAsia="Times New Roman"/>
                <w:b w:val="0"/>
                <w:sz w:val="17"/>
              </w:rPr>
              <w:t>Need for interpretable communication</w:t>
            </w:r>
          </w:p>
        </w:tc>
        <w:tc>
          <w:tcPr>
            <w:tcW w:type="dxa" w:w="4968"/>
            <w:vAlign w:val="center"/>
          </w:tcPr>
          <w:p>
            <w:pPr>
              <w:spacing w:after="40"/>
            </w:pPr>
            <w:r/>
            <w:r>
              <w:rPr>
                <w:rFonts w:ascii="Times New Roman" w:hAnsi="Times New Roman" w:eastAsia="Times New Roman"/>
                <w:b w:val="0"/>
                <w:sz w:val="17"/>
              </w:rPr>
              <w:t>Combined odds ratios, confusion matrix, ROC-AUC and plain-language interpretation</w:t>
            </w:r>
          </w:p>
        </w:tc>
      </w:tr>
    </w:tbl>
    <w:p/>
    <w:p>
      <w:pPr>
        <w:pStyle w:val="Heading2"/>
      </w:pPr>
      <w:r>
        <w:t>13.3 Limitations</w:t>
      </w:r>
    </w:p>
    <w:p>
      <w:pPr>
        <w:pStyle w:val="ListBullet"/>
        <w:ind w:left="360"/>
      </w:pPr>
      <w:r>
        <w:t>The dataset is historical and has limited generalizability to modern populations.</w:t>
      </w:r>
    </w:p>
    <w:p>
      <w:pPr>
        <w:pStyle w:val="ListBullet"/>
        <w:ind w:left="360"/>
      </w:pPr>
      <w:r>
        <w:t>Age contains imputed values, so some observations do not represent directly observed ages.</w:t>
      </w:r>
    </w:p>
    <w:p>
      <w:pPr>
        <w:pStyle w:val="ListBullet"/>
        <w:ind w:left="360"/>
      </w:pPr>
      <w:r>
        <w:t>Cabin information is highly incomplete and therefore represented only through CabinKnown.</w:t>
      </w:r>
    </w:p>
    <w:p>
      <w:pPr>
        <w:pStyle w:val="ListBullet"/>
        <w:ind w:left="360"/>
      </w:pPr>
      <w:r>
        <w:t>Some predictors are correlated or structurally related.</w:t>
      </w:r>
    </w:p>
    <w:p>
      <w:pPr>
        <w:pStyle w:val="ListBullet"/>
        <w:ind w:left="360"/>
      </w:pPr>
      <w:r>
        <w:t>No completely independent external validation dataset was used.</w:t>
      </w:r>
    </w:p>
    <w:p>
      <w:pPr>
        <w:pStyle w:val="ListBullet"/>
        <w:ind w:left="360"/>
      </w:pPr>
      <w:r>
        <w:t>The 0.50 classification threshold is conventional and may not be optimal for every analytical objective.</w:t>
      </w:r>
    </w:p>
    <w:p>
      <w:pPr>
        <w:pStyle w:val="ListBullet"/>
        <w:ind w:left="360"/>
      </w:pPr>
      <w:r>
        <w:t>Observational relationships cannot establish causality.</w:t>
      </w:r>
    </w:p>
    <w:p>
      <w:r>
        <w:br w:type="page"/>
      </w:r>
    </w:p>
    <w:p>
      <w:pPr>
        <w:pStyle w:val="Heading1"/>
      </w:pPr>
      <w:r>
        <w:t>14. Future Directions and Recommended Extensions</w:t>
      </w:r>
    </w:p>
    <w:p>
      <w:r>
        <w:t>The current project provides a solid baseline, but several extensions could improve the analytical depth and predictive evaluation.</w:t>
      </w:r>
    </w:p>
    <w:p>
      <w:pPr>
        <w:pStyle w:val="ListNumber"/>
      </w:pPr>
      <w:r>
        <w:t>Test nonlinear effects for Age and Fare using transformations, splines or generalized additive models.</w:t>
      </w:r>
    </w:p>
    <w:p>
      <w:pPr>
        <w:pStyle w:val="ListNumber"/>
      </w:pPr>
      <w:r>
        <w:t>Evaluate selected interaction terms, especially interactions between passenger class and sex, while controlling model complexity.</w:t>
      </w:r>
    </w:p>
    <w:p>
      <w:pPr>
        <w:pStyle w:val="ListNumber"/>
      </w:pPr>
      <w:r>
        <w:t>Compare logistic regression with decision trees, random forests, gradient boosting and other classifiers using the same validation framework.</w:t>
      </w:r>
    </w:p>
    <w:p>
      <w:pPr>
        <w:pStyle w:val="ListNumber"/>
      </w:pPr>
      <w:r>
        <w:t>Apply regularization such as L1 or L2 penalties when the number of predictors or feature transformations increases.</w:t>
      </w:r>
    </w:p>
    <w:p>
      <w:pPr>
        <w:pStyle w:val="ListNumber"/>
      </w:pPr>
      <w:r>
        <w:t>Compare classification thresholds using precision-recall trade-offs rather than assuming 0.50 is universally appropriate.</w:t>
      </w:r>
    </w:p>
    <w:p>
      <w:pPr>
        <w:pStyle w:val="ListNumber"/>
      </w:pPr>
      <w:r>
        <w:t>Perform more detailed calibration analysis and report calibration error or reliability curves.</w:t>
      </w:r>
    </w:p>
    <w:p>
      <w:pPr>
        <w:pStyle w:val="ListNumber"/>
      </w:pPr>
      <w:r>
        <w:t>Use external validation when a suitable independent dataset is available.</w:t>
      </w:r>
    </w:p>
    <w:p>
      <w:pPr>
        <w:pStyle w:val="ListNumber"/>
      </w:pPr>
      <w:r>
        <w:t>Apply model-explainability techniques to understand individual predictions and feature contributions.</w:t>
      </w:r>
    </w:p>
    <w:p>
      <w:pPr>
        <w:pStyle w:val="ListNumber"/>
      </w:pPr>
      <w:r>
        <w:t>Conduct sensitivity analysis to assess how different Age-imputation and Fare-treatment choices affect model results.</w:t>
      </w:r>
    </w:p>
    <w:tbl>
      <w:tblPr>
        <w:tblW w:type="auto" w:w="0"/>
        <w:tblLook w:firstColumn="1" w:firstRow="1" w:lastColumn="0" w:lastRow="0" w:noHBand="0" w:noVBand="1" w:val="04A0"/>
      </w:tblPr>
      <w:tblGrid>
        <w:gridCol w:w="9936"/>
      </w:tblGrid>
      <w:tr>
        <w:tc>
          <w:tcPr>
            <w:tcW w:type="dxa" w:w="9936"/>
            <w:shd w:fill="EAF2F8"/>
          </w:tcPr>
          <w:p>
            <w:r/>
            <w:r>
              <w:rPr>
                <w:rFonts w:ascii="Times New Roman" w:hAnsi="Times New Roman"/>
                <w:b/>
                <w:sz w:val="21"/>
              </w:rPr>
              <w:t>Recommended analytical principle</w:t>
            </w:r>
            <w:r>
              <w:br/>
              <w:t>Future improvements should be compared under the same evaluation protocol. A new model should not be considered better merely because one metric increases; its performance, calibration, interpretability and stability should be evaluated together.</w:t>
            </w:r>
          </w:p>
        </w:tc>
      </w:tr>
    </w:tbl>
    <w:p/>
    <w:p>
      <w:r>
        <w:br w:type="page"/>
      </w:r>
    </w:p>
    <w:p>
      <w:pPr>
        <w:pStyle w:val="Heading1"/>
      </w:pPr>
      <w:r>
        <w:t>15. Conclusion and Lessons Learned</w:t>
      </w:r>
    </w:p>
    <w:p>
      <w:r>
        <w:t>This four-week R project demonstrates a complete data-analysis pipeline from raw data inspection to predictive modeling and communication. The final report integrates the data-cleaning decisions from Week 1, the visual evidence from Week 2, and the statistical tests and logistic-regression results from Week 3.</w:t>
      </w:r>
    </w:p>
    <w:p>
      <w:pPr>
        <w:pStyle w:val="Heading2"/>
      </w:pPr>
      <w:r>
        <w:t>15.1 Major lessons learned</w:t>
      </w:r>
    </w:p>
    <w:p>
      <w:pPr>
        <w:pStyle w:val="ListBullet"/>
        <w:ind w:left="360"/>
      </w:pPr>
      <w:r>
        <w:t>Good predictive analysis begins with reliable data preparation.</w:t>
      </w:r>
    </w:p>
    <w:p>
      <w:pPr>
        <w:pStyle w:val="ListBullet"/>
        <w:ind w:left="360"/>
      </w:pPr>
      <w:r>
        <w:t>Visualization is an analytical step that helps identify meaningful questions, not merely a presentation step.</w:t>
      </w:r>
    </w:p>
    <w:p>
      <w:pPr>
        <w:pStyle w:val="ListBullet"/>
        <w:ind w:left="360"/>
      </w:pPr>
      <w:r>
        <w:t>Statistical significance and practical importance are different concepts and should be discussed separately.</w:t>
      </w:r>
    </w:p>
    <w:p>
      <w:pPr>
        <w:pStyle w:val="ListBullet"/>
        <w:ind w:left="360"/>
      </w:pPr>
      <w:r>
        <w:t>Multivariable modeling can reveal whether an observed bivariate pattern remains after adjustment for other variables.</w:t>
      </w:r>
    </w:p>
    <w:p>
      <w:pPr>
        <w:pStyle w:val="ListBullet"/>
        <w:ind w:left="360"/>
      </w:pPr>
      <w:r>
        <w:t>Cross-validation and holdout testing provide stronger evidence about predictive performance than a single accuracy number.</w:t>
      </w:r>
    </w:p>
    <w:p>
      <w:pPr>
        <w:pStyle w:val="ListBullet"/>
        <w:ind w:left="360"/>
      </w:pPr>
      <w:r>
        <w:t>Model diagnostics are necessary because predictive performance alone does not describe every weakness of a model.</w:t>
      </w:r>
    </w:p>
    <w:p>
      <w:pPr>
        <w:pStyle w:val="ListBullet"/>
        <w:ind w:left="360"/>
      </w:pPr>
      <w:r>
        <w:t>Clear communication requires translating statistical outputs into plain-language interpretations without overstating causality.</w:t>
      </w:r>
    </w:p>
    <w:p>
      <w:pPr>
        <w:pStyle w:val="Heading2"/>
      </w:pPr>
      <w:r>
        <w:t>15.2 Final summary</w:t>
      </w:r>
    </w:p>
    <w:p>
      <w:r>
        <w:t>Across the 891-passenger dataset, sex and passenger class emerge as the most consistent variables associated with observed survival. The logistic model achieves useful discrimination, with verified holdout ROC-AUC of 0.8443 and 10-fold cross-validation mean ROC-AUC of 0.8551. At the same time, the model is not perfect: recall is below 70% on the holdout sample, some predictors require diagnostic monitoring, and external validation is absent. The project therefore illustrates both the value and the limitations of a data-driven approach.</w:t>
      </w:r>
    </w:p>
    <w:tbl>
      <w:tblPr>
        <w:tblW w:type="auto" w:w="0"/>
        <w:tblLook w:firstColumn="1" w:firstRow="1" w:lastColumn="0" w:lastRow="0" w:noHBand="0" w:noVBand="1" w:val="04A0"/>
      </w:tblPr>
      <w:tblGrid>
        <w:gridCol w:w="9936"/>
      </w:tblGrid>
      <w:tr>
        <w:tc>
          <w:tcPr>
            <w:tcW w:type="dxa" w:w="9936"/>
            <w:shd w:fill="EAF2F8"/>
          </w:tcPr>
          <w:p>
            <w:r/>
            <w:r>
              <w:rPr>
                <w:rFonts w:ascii="Times New Roman" w:hAnsi="Times New Roman"/>
                <w:b/>
                <w:sz w:val="21"/>
              </w:rPr>
              <w:t>Closing statement</w:t>
            </w:r>
            <w:r>
              <w:br/>
              <w:t>The most important outcome of the project is the integrated analytical process: clean the data, understand it visually, test important relationships, build an appropriate model, validate it, diagnose it, and communicate the evidence with appropriate limitations.</w:t>
            </w:r>
          </w:p>
        </w:tc>
      </w:tr>
    </w:tbl>
    <w:p/>
    <w:p>
      <w:r>
        <w:br w:type="page"/>
      </w:r>
    </w:p>
    <w:p>
      <w:pPr>
        <w:pStyle w:val="Heading1"/>
      </w:pPr>
      <w:r>
        <w:t>Appendix A – Annotated R Code</w:t>
      </w:r>
    </w:p>
    <w:p>
      <w:r>
        <w:t>The following excerpts preserve the main R operations used across the project. They are presented as annotated code excerpts for reproducibility and documentation.</w:t>
      </w:r>
    </w:p>
    <w:p>
      <w:pPr>
        <w:pStyle w:val="Heading2"/>
      </w:pPr>
      <w:r>
        <w:t>A.1 Data inspection and cleaning</w:t>
      </w:r>
    </w:p>
    <w:tbl>
      <w:tblPr>
        <w:tblW w:type="auto" w:w="0"/>
        <w:jc w:val="center"/>
        <w:tblLook w:firstColumn="1" w:firstRow="1" w:lastColumn="0" w:lastRow="0" w:noHBand="0" w:noVBand="1" w:val="04A0"/>
      </w:tblPr>
      <w:tblGrid>
        <w:gridCol w:w="9936"/>
      </w:tblGrid>
      <w:tr>
        <w:tc>
          <w:tcPr>
            <w:tcW w:type="dxa" w:w="9936"/>
            <w:shd w:fill="F2F2F2"/>
          </w:tcPr>
          <w:p>
            <w:pPr>
              <w:pStyle w:val="CodeBlock"/>
              <w:spacing w:after="0"/>
            </w:pPr>
            <w:r/>
            <w:r>
              <w:rPr>
                <w:rFonts w:ascii="Courier New" w:hAnsi="Courier New"/>
                <w:sz w:val="16"/>
              </w:rPr>
              <w:t>titanic &lt;- read.csv("titanic_cleaned_analysis_ready.csv")</w:t>
              <w:br/>
            </w:r>
            <w:r>
              <w:rPr>
                <w:rFonts w:ascii="Courier New" w:hAnsi="Courier New"/>
                <w:sz w:val="16"/>
              </w:rPr>
              <w:br/>
            </w:r>
            <w:r>
              <w:rPr>
                <w:rFonts w:ascii="Courier New" w:hAnsi="Courier New"/>
                <w:sz w:val="16"/>
              </w:rPr>
              <w:t># Convert categorical variables to factors for modeling</w:t>
              <w:br/>
            </w:r>
            <w:r>
              <w:rPr>
                <w:rFonts w:ascii="Courier New" w:hAnsi="Courier New"/>
                <w:sz w:val="16"/>
              </w:rPr>
              <w:t>titanic$Pclass &lt;- factor(titanic$Pclass)</w:t>
              <w:br/>
            </w:r>
            <w:r>
              <w:rPr>
                <w:rFonts w:ascii="Courier New" w:hAnsi="Courier New"/>
                <w:sz w:val="16"/>
              </w:rPr>
              <w:t>titanic$Sex &lt;- factor(titanic$Sex)</w:t>
              <w:br/>
            </w:r>
            <w:r>
              <w:rPr>
                <w:rFonts w:ascii="Courier New" w:hAnsi="Courier New"/>
                <w:sz w:val="16"/>
              </w:rPr>
              <w:t>titanic$Embarked &lt;- factor(titanic$Embarked)</w:t>
              <w:br/>
            </w:r>
            <w:r>
              <w:rPr>
                <w:rFonts w:ascii="Courier New" w:hAnsi="Courier New"/>
                <w:sz w:val="16"/>
              </w:rPr>
              <w:br/>
            </w:r>
            <w:r>
              <w:rPr>
                <w:rFonts w:ascii="Courier New" w:hAnsi="Courier New"/>
                <w:sz w:val="16"/>
              </w:rPr>
              <w:t># Inspect structure and descriptive statistics</w:t>
              <w:br/>
            </w:r>
            <w:r>
              <w:rPr>
                <w:rFonts w:ascii="Courier New" w:hAnsi="Courier New"/>
                <w:sz w:val="16"/>
              </w:rPr>
              <w:t>str(titanic)</w:t>
              <w:br/>
            </w:r>
            <w:r>
              <w:rPr>
                <w:rFonts w:ascii="Courier New" w:hAnsi="Courier New"/>
                <w:sz w:val="16"/>
              </w:rPr>
              <w:t>summary(titanic[, c("Age","Fare","SibSp","Parch","FamilySize")])</w:t>
              <w:br/>
            </w:r>
            <w:r>
              <w:rPr>
                <w:rFonts w:ascii="Courier New" w:hAnsi="Courier New"/>
                <w:sz w:val="16"/>
              </w:rPr>
              <w:br/>
            </w:r>
            <w:r>
              <w:rPr>
                <w:rFonts w:ascii="Courier New" w:hAnsi="Courier New"/>
                <w:sz w:val="16"/>
              </w:rPr>
              <w:t># Check missing values and duplicates</w:t>
              <w:br/>
            </w:r>
            <w:r>
              <w:rPr>
                <w:rFonts w:ascii="Courier New" w:hAnsi="Courier New"/>
                <w:sz w:val="16"/>
              </w:rPr>
              <w:t>colSums(is.na(titanic))</w:t>
              <w:br/>
            </w:r>
            <w:r>
              <w:rPr>
                <w:rFonts w:ascii="Courier New" w:hAnsi="Courier New"/>
                <w:sz w:val="16"/>
              </w:rPr>
              <w:t>sum(duplicated(titanic))</w:t>
            </w:r>
          </w:p>
        </w:tc>
      </w:tr>
    </w:tbl>
    <w:p/>
    <w:p>
      <w:pPr>
        <w:pStyle w:val="Heading2"/>
      </w:pPr>
      <w:r>
        <w:t>A.2 Hypothesis tests and correlations</w:t>
      </w:r>
    </w:p>
    <w:tbl>
      <w:tblPr>
        <w:tblW w:type="auto" w:w="0"/>
        <w:jc w:val="center"/>
        <w:tblLook w:firstColumn="1" w:firstRow="1" w:lastColumn="0" w:lastRow="0" w:noHBand="0" w:noVBand="1" w:val="04A0"/>
      </w:tblPr>
      <w:tblGrid>
        <w:gridCol w:w="9936"/>
      </w:tblGrid>
      <w:tr>
        <w:tc>
          <w:tcPr>
            <w:tcW w:type="dxa" w:w="9936"/>
            <w:shd w:fill="F2F2F2"/>
          </w:tcPr>
          <w:p>
            <w:pPr>
              <w:pStyle w:val="CodeBlock"/>
              <w:spacing w:after="0"/>
            </w:pPr>
            <w:r/>
            <w:r>
              <w:rPr>
                <w:rFonts w:ascii="Courier New" w:hAnsi="Courier New"/>
                <w:sz w:val="16"/>
              </w:rPr>
              <w:t># Sex × survival</w:t>
              <w:br/>
            </w:r>
            <w:r>
              <w:rPr>
                <w:rFonts w:ascii="Courier New" w:hAnsi="Courier New"/>
                <w:sz w:val="16"/>
              </w:rPr>
              <w:t>chisq.test(table(titanic$Sex, titanic$Survived))</w:t>
              <w:br/>
            </w:r>
            <w:r>
              <w:rPr>
                <w:rFonts w:ascii="Courier New" w:hAnsi="Courier New"/>
                <w:sz w:val="16"/>
              </w:rPr>
              <w:br/>
            </w:r>
            <w:r>
              <w:rPr>
                <w:rFonts w:ascii="Courier New" w:hAnsi="Courier New"/>
                <w:sz w:val="16"/>
              </w:rPr>
              <w:t># Passenger class × survival</w:t>
              <w:br/>
            </w:r>
            <w:r>
              <w:rPr>
                <w:rFonts w:ascii="Courier New" w:hAnsi="Courier New"/>
                <w:sz w:val="16"/>
              </w:rPr>
              <w:t>chisq.test(table(titanic$Pclass, titanic$Survived))</w:t>
              <w:br/>
            </w:r>
            <w:r>
              <w:rPr>
                <w:rFonts w:ascii="Courier New" w:hAnsi="Courier New"/>
                <w:sz w:val="16"/>
              </w:rPr>
              <w:br/>
            </w:r>
            <w:r>
              <w:rPr>
                <w:rFonts w:ascii="Courier New" w:hAnsi="Courier New"/>
                <w:sz w:val="16"/>
              </w:rPr>
              <w:t># Age normality</w:t>
              <w:br/>
            </w:r>
            <w:r>
              <w:rPr>
                <w:rFonts w:ascii="Courier New" w:hAnsi="Courier New"/>
                <w:sz w:val="16"/>
              </w:rPr>
              <w:t>shapiro.test(titanic$Age)</w:t>
              <w:br/>
            </w:r>
            <w:r>
              <w:rPr>
                <w:rFonts w:ascii="Courier New" w:hAnsi="Courier New"/>
                <w:sz w:val="16"/>
              </w:rPr>
              <w:t>qqnorm(titanic$Age)</w:t>
              <w:br/>
            </w:r>
            <w:r>
              <w:rPr>
                <w:rFonts w:ascii="Courier New" w:hAnsi="Courier New"/>
                <w:sz w:val="16"/>
              </w:rPr>
              <w:t>qqline(titanic$Age)</w:t>
              <w:br/>
            </w:r>
            <w:r>
              <w:rPr>
                <w:rFonts w:ascii="Courier New" w:hAnsi="Courier New"/>
                <w:sz w:val="16"/>
              </w:rPr>
              <w:br/>
            </w:r>
            <w:r>
              <w:rPr>
                <w:rFonts w:ascii="Courier New" w:hAnsi="Courier New"/>
                <w:sz w:val="16"/>
              </w:rPr>
              <w:t># Age–Fare relationships</w:t>
              <w:br/>
            </w:r>
            <w:r>
              <w:rPr>
                <w:rFonts w:ascii="Courier New" w:hAnsi="Courier New"/>
                <w:sz w:val="16"/>
              </w:rPr>
              <w:t>cor.test(titanic$Age, titanic$Fare, method = "pearson")</w:t>
              <w:br/>
            </w:r>
            <w:r>
              <w:rPr>
                <w:rFonts w:ascii="Courier New" w:hAnsi="Courier New"/>
                <w:sz w:val="16"/>
              </w:rPr>
              <w:t>cor.test(titanic$Age, titanic$Fare, method = "spearman")</w:t>
            </w:r>
          </w:p>
        </w:tc>
      </w:tr>
    </w:tbl>
    <w:p/>
    <w:p>
      <w:pPr>
        <w:pStyle w:val="Heading2"/>
      </w:pPr>
      <w:r>
        <w:t>A.3 Logistic regression</w:t>
      </w:r>
    </w:p>
    <w:tbl>
      <w:tblPr>
        <w:tblW w:type="auto" w:w="0"/>
        <w:jc w:val="center"/>
        <w:tblLook w:firstColumn="1" w:firstRow="1" w:lastColumn="0" w:lastRow="0" w:noHBand="0" w:noVBand="1" w:val="04A0"/>
      </w:tblPr>
      <w:tblGrid>
        <w:gridCol w:w="9936"/>
      </w:tblGrid>
      <w:tr>
        <w:tc>
          <w:tcPr>
            <w:tcW w:type="dxa" w:w="9936"/>
            <w:shd w:fill="F2F2F2"/>
          </w:tcPr>
          <w:p>
            <w:pPr>
              <w:pStyle w:val="CodeBlock"/>
              <w:spacing w:after="0"/>
            </w:pPr>
            <w:r/>
            <w:r>
              <w:rPr>
                <w:rFonts w:ascii="Courier New" w:hAnsi="Courier New"/>
                <w:sz w:val="16"/>
              </w:rPr>
              <w:t>set.seed(42)</w:t>
              <w:br/>
            </w:r>
            <w:r>
              <w:rPr>
                <w:rFonts w:ascii="Courier New" w:hAnsi="Courier New"/>
                <w:sz w:val="16"/>
              </w:rPr>
              <w:t>train_index &lt;- createDataPartition(</w:t>
              <w:br/>
            </w:r>
            <w:r>
              <w:rPr>
                <w:rFonts w:ascii="Courier New" w:hAnsi="Courier New"/>
                <w:sz w:val="16"/>
              </w:rPr>
              <w:t xml:space="preserve">  titanic$Survived, p = 0.80, list = FALSE</w:t>
              <w:br/>
            </w:r>
            <w:r>
              <w:rPr>
                <w:rFonts w:ascii="Courier New" w:hAnsi="Courier New"/>
                <w:sz w:val="16"/>
              </w:rPr>
              <w:t>)</w:t>
              <w:br/>
            </w:r>
            <w:r>
              <w:rPr>
                <w:rFonts w:ascii="Courier New" w:hAnsi="Courier New"/>
                <w:sz w:val="16"/>
              </w:rPr>
              <w:br/>
            </w:r>
            <w:r>
              <w:rPr>
                <w:rFonts w:ascii="Courier New" w:hAnsi="Courier New"/>
                <w:sz w:val="16"/>
              </w:rPr>
              <w:t>train &lt;- titanic[train_index, ]</w:t>
              <w:br/>
            </w:r>
            <w:r>
              <w:rPr>
                <w:rFonts w:ascii="Courier New" w:hAnsi="Courier New"/>
                <w:sz w:val="16"/>
              </w:rPr>
              <w:t>test  &lt;- titanic[-train_index, ]</w:t>
              <w:br/>
            </w:r>
            <w:r>
              <w:rPr>
                <w:rFonts w:ascii="Courier New" w:hAnsi="Courier New"/>
                <w:sz w:val="16"/>
              </w:rPr>
              <w:br/>
            </w:r>
            <w:r>
              <w:rPr>
                <w:rFonts w:ascii="Courier New" w:hAnsi="Courier New"/>
                <w:sz w:val="16"/>
              </w:rPr>
              <w:t>model &lt;- glm(</w:t>
              <w:br/>
            </w:r>
            <w:r>
              <w:rPr>
                <w:rFonts w:ascii="Courier New" w:hAnsi="Courier New"/>
                <w:sz w:val="16"/>
              </w:rPr>
              <w:t xml:space="preserve">  Survived ~ Pclass + Sex + Age + Fare + SibSp + Parch + Embarked,</w:t>
              <w:br/>
            </w:r>
            <w:r>
              <w:rPr>
                <w:rFonts w:ascii="Courier New" w:hAnsi="Courier New"/>
                <w:sz w:val="16"/>
              </w:rPr>
              <w:t xml:space="preserve">  data = train,</w:t>
              <w:br/>
            </w:r>
            <w:r>
              <w:rPr>
                <w:rFonts w:ascii="Courier New" w:hAnsi="Courier New"/>
                <w:sz w:val="16"/>
              </w:rPr>
              <w:t xml:space="preserve">  family = binomial</w:t>
              <w:br/>
            </w:r>
            <w:r>
              <w:rPr>
                <w:rFonts w:ascii="Courier New" w:hAnsi="Courier New"/>
                <w:sz w:val="16"/>
              </w:rPr>
              <w:t>)</w:t>
              <w:br/>
            </w:r>
            <w:r>
              <w:rPr>
                <w:rFonts w:ascii="Courier New" w:hAnsi="Courier New"/>
                <w:sz w:val="16"/>
              </w:rPr>
              <w:br/>
            </w:r>
            <w:r>
              <w:rPr>
                <w:rFonts w:ascii="Courier New" w:hAnsi="Courier New"/>
                <w:sz w:val="16"/>
              </w:rPr>
              <w:t>summary(model)</w:t>
              <w:br/>
            </w:r>
            <w:r>
              <w:rPr>
                <w:rFonts w:ascii="Courier New" w:hAnsi="Courier New"/>
                <w:sz w:val="16"/>
              </w:rPr>
              <w:t>exp(coef(model))</w:t>
              <w:br/>
            </w:r>
            <w:r>
              <w:rPr>
                <w:rFonts w:ascii="Courier New" w:hAnsi="Courier New"/>
                <w:sz w:val="16"/>
              </w:rPr>
              <w:t>exp(confint(model))</w:t>
            </w:r>
          </w:p>
        </w:tc>
      </w:tr>
    </w:tbl>
    <w:p/>
    <w:p>
      <w:pPr>
        <w:pStyle w:val="Heading2"/>
      </w:pPr>
      <w:r>
        <w:t>A.4 Cross-validation and performance</w:t>
      </w:r>
    </w:p>
    <w:tbl>
      <w:tblPr>
        <w:tblW w:type="auto" w:w="0"/>
        <w:jc w:val="center"/>
        <w:tblLook w:firstColumn="1" w:firstRow="1" w:lastColumn="0" w:lastRow="0" w:noHBand="0" w:noVBand="1" w:val="04A0"/>
      </w:tblPr>
      <w:tblGrid>
        <w:gridCol w:w="9936"/>
      </w:tblGrid>
      <w:tr>
        <w:tc>
          <w:tcPr>
            <w:tcW w:type="dxa" w:w="9936"/>
            <w:shd w:fill="F2F2F2"/>
          </w:tcPr>
          <w:p>
            <w:pPr>
              <w:pStyle w:val="CodeBlock"/>
              <w:spacing w:after="0"/>
            </w:pPr>
            <w:r/>
            <w:r>
              <w:rPr>
                <w:rFonts w:ascii="Courier New" w:hAnsi="Courier New"/>
                <w:sz w:val="16"/>
              </w:rPr>
              <w:t>ctrl &lt;- trainControl(</w:t>
              <w:br/>
            </w:r>
            <w:r>
              <w:rPr>
                <w:rFonts w:ascii="Courier New" w:hAnsi="Courier New"/>
                <w:sz w:val="16"/>
              </w:rPr>
              <w:t xml:space="preserve">  method = "cv",</w:t>
              <w:br/>
            </w:r>
            <w:r>
              <w:rPr>
                <w:rFonts w:ascii="Courier New" w:hAnsi="Courier New"/>
                <w:sz w:val="16"/>
              </w:rPr>
              <w:t xml:space="preserve">  number = 10,</w:t>
              <w:br/>
            </w:r>
            <w:r>
              <w:rPr>
                <w:rFonts w:ascii="Courier New" w:hAnsi="Courier New"/>
                <w:sz w:val="16"/>
              </w:rPr>
              <w:t xml:space="preserve">  classProbs = TRUE,</w:t>
              <w:br/>
            </w:r>
            <w:r>
              <w:rPr>
                <w:rFonts w:ascii="Courier New" w:hAnsi="Courier New"/>
                <w:sz w:val="16"/>
              </w:rPr>
              <w:t xml:space="preserve">  summaryFunction = twoClassSummary,</w:t>
              <w:br/>
            </w:r>
            <w:r>
              <w:rPr>
                <w:rFonts w:ascii="Courier New" w:hAnsi="Courier New"/>
                <w:sz w:val="16"/>
              </w:rPr>
              <w:t xml:space="preserve">  savePredictions = "final"</w:t>
              <w:br/>
            </w:r>
            <w:r>
              <w:rPr>
                <w:rFonts w:ascii="Courier New" w:hAnsi="Courier New"/>
                <w:sz w:val="16"/>
              </w:rPr>
              <w:t>)</w:t>
              <w:br/>
            </w:r>
            <w:r>
              <w:rPr>
                <w:rFonts w:ascii="Courier New" w:hAnsi="Courier New"/>
                <w:sz w:val="16"/>
              </w:rPr>
              <w:br/>
            </w:r>
            <w:r>
              <w:rPr>
                <w:rFonts w:ascii="Courier New" w:hAnsi="Courier New"/>
                <w:sz w:val="16"/>
              </w:rPr>
              <w:t>cv_model &lt;- train(</w:t>
              <w:br/>
            </w:r>
            <w:r>
              <w:rPr>
                <w:rFonts w:ascii="Courier New" w:hAnsi="Courier New"/>
                <w:sz w:val="16"/>
              </w:rPr>
              <w:t xml:space="preserve">  SurvivedLabel ~ Pclass + Sex + Age + Fare +</w:t>
              <w:br/>
            </w:r>
            <w:r>
              <w:rPr>
                <w:rFonts w:ascii="Courier New" w:hAnsi="Courier New"/>
                <w:sz w:val="16"/>
              </w:rPr>
              <w:t xml:space="preserve">    SibSp + Parch + Embarked,</w:t>
              <w:br/>
            </w:r>
            <w:r>
              <w:rPr>
                <w:rFonts w:ascii="Courier New" w:hAnsi="Courier New"/>
                <w:sz w:val="16"/>
              </w:rPr>
              <w:t xml:space="preserve">  data = train_cv,</w:t>
              <w:br/>
            </w:r>
            <w:r>
              <w:rPr>
                <w:rFonts w:ascii="Courier New" w:hAnsi="Courier New"/>
                <w:sz w:val="16"/>
              </w:rPr>
              <w:t xml:space="preserve">  method = "glm",</w:t>
              <w:br/>
            </w:r>
            <w:r>
              <w:rPr>
                <w:rFonts w:ascii="Courier New" w:hAnsi="Courier New"/>
                <w:sz w:val="16"/>
              </w:rPr>
              <w:t xml:space="preserve">  family = binomial,</w:t>
              <w:br/>
            </w:r>
            <w:r>
              <w:rPr>
                <w:rFonts w:ascii="Courier New" w:hAnsi="Courier New"/>
                <w:sz w:val="16"/>
              </w:rPr>
              <w:t xml:space="preserve">  metric = "ROC",</w:t>
              <w:br/>
            </w:r>
            <w:r>
              <w:rPr>
                <w:rFonts w:ascii="Courier New" w:hAnsi="Courier New"/>
                <w:sz w:val="16"/>
              </w:rPr>
              <w:t xml:space="preserve">  trControl = ctrl</w:t>
              <w:br/>
            </w:r>
            <w:r>
              <w:rPr>
                <w:rFonts w:ascii="Courier New" w:hAnsi="Courier New"/>
                <w:sz w:val="16"/>
              </w:rPr>
              <w:t>)</w:t>
              <w:br/>
            </w:r>
            <w:r>
              <w:rPr>
                <w:rFonts w:ascii="Courier New" w:hAnsi="Courier New"/>
                <w:sz w:val="16"/>
              </w:rPr>
              <w:br/>
            </w:r>
            <w:r>
              <w:rPr>
                <w:rFonts w:ascii="Courier New" w:hAnsi="Courier New"/>
                <w:sz w:val="16"/>
              </w:rPr>
              <w:t>prob &lt;- predict(model, newdata = test, type = "response")</w:t>
              <w:br/>
            </w:r>
            <w:r>
              <w:rPr>
                <w:rFonts w:ascii="Courier New" w:hAnsi="Courier New"/>
                <w:sz w:val="16"/>
              </w:rPr>
              <w:t>pred &lt;- ifelse(prob &gt;= 0.50, 1, 0)</w:t>
              <w:br/>
            </w:r>
            <w:r>
              <w:rPr>
                <w:rFonts w:ascii="Courier New" w:hAnsi="Courier New"/>
                <w:sz w:val="16"/>
              </w:rPr>
              <w:br/>
            </w:r>
            <w:r>
              <w:rPr>
                <w:rFonts w:ascii="Courier New" w:hAnsi="Courier New"/>
                <w:sz w:val="16"/>
              </w:rPr>
              <w:t>confusionMatrix(</w:t>
              <w:br/>
            </w:r>
            <w:r>
              <w:rPr>
                <w:rFonts w:ascii="Courier New" w:hAnsi="Courier New"/>
                <w:sz w:val="16"/>
              </w:rPr>
              <w:t xml:space="preserve">  factor(pred, levels = c(0,1)),</w:t>
              <w:br/>
            </w:r>
            <w:r>
              <w:rPr>
                <w:rFonts w:ascii="Courier New" w:hAnsi="Courier New"/>
                <w:sz w:val="16"/>
              </w:rPr>
              <w:t xml:space="preserve">  factor(test$Survived, levels = c(0,1)),</w:t>
              <w:br/>
            </w:r>
            <w:r>
              <w:rPr>
                <w:rFonts w:ascii="Courier New" w:hAnsi="Courier New"/>
                <w:sz w:val="16"/>
              </w:rPr>
              <w:t xml:space="preserve">  positive = "1"</w:t>
              <w:br/>
            </w:r>
            <w:r>
              <w:rPr>
                <w:rFonts w:ascii="Courier New" w:hAnsi="Courier New"/>
                <w:sz w:val="16"/>
              </w:rPr>
              <w:t>)</w:t>
              <w:br/>
            </w:r>
            <w:r>
              <w:rPr>
                <w:rFonts w:ascii="Courier New" w:hAnsi="Courier New"/>
                <w:sz w:val="16"/>
              </w:rPr>
              <w:br/>
            </w:r>
            <w:r>
              <w:rPr>
                <w:rFonts w:ascii="Courier New" w:hAnsi="Courier New"/>
                <w:sz w:val="16"/>
              </w:rPr>
              <w:t>roc_obj &lt;- roc(test$Survived, prob)</w:t>
              <w:br/>
            </w:r>
            <w:r>
              <w:rPr>
                <w:rFonts w:ascii="Courier New" w:hAnsi="Courier New"/>
                <w:sz w:val="16"/>
              </w:rPr>
              <w:t>auc(roc_obj)</w:t>
            </w:r>
          </w:p>
        </w:tc>
      </w:tr>
    </w:tbl>
    <w:p/>
    <w:p>
      <w:pPr>
        <w:pStyle w:val="Heading2"/>
      </w:pPr>
      <w:r>
        <w:t>A.5 Diagnostics</w:t>
      </w:r>
    </w:p>
    <w:tbl>
      <w:tblPr>
        <w:tblW w:type="auto" w:w="0"/>
        <w:jc w:val="center"/>
        <w:tblLook w:firstColumn="1" w:firstRow="1" w:lastColumn="0" w:lastRow="0" w:noHBand="0" w:noVBand="1" w:val="04A0"/>
      </w:tblPr>
      <w:tblGrid>
        <w:gridCol w:w="9936"/>
      </w:tblGrid>
      <w:tr>
        <w:tc>
          <w:tcPr>
            <w:tcW w:type="dxa" w:w="9936"/>
            <w:shd w:fill="F2F2F2"/>
          </w:tcPr>
          <w:p>
            <w:pPr>
              <w:pStyle w:val="CodeBlock"/>
              <w:spacing w:after="0"/>
            </w:pPr>
            <w:r/>
            <w:r>
              <w:rPr>
                <w:rFonts w:ascii="Courier New" w:hAnsi="Courier New"/>
                <w:sz w:val="16"/>
              </w:rPr>
              <w:t># Multicollinearity</w:t>
              <w:br/>
            </w:r>
            <w:r>
              <w:rPr>
                <w:rFonts w:ascii="Courier New" w:hAnsi="Courier New"/>
                <w:sz w:val="16"/>
              </w:rPr>
              <w:t>vif(model)</w:t>
              <w:br/>
            </w:r>
            <w:r>
              <w:rPr>
                <w:rFonts w:ascii="Courier New" w:hAnsi="Courier New"/>
                <w:sz w:val="16"/>
              </w:rPr>
              <w:br/>
            </w:r>
            <w:r>
              <w:rPr>
                <w:rFonts w:ascii="Courier New" w:hAnsi="Courier New"/>
                <w:sz w:val="16"/>
              </w:rPr>
              <w:t># Grouped goodness-of-fit check</w:t>
              <w:br/>
            </w:r>
            <w:r>
              <w:rPr>
                <w:rFonts w:ascii="Courier New" w:hAnsi="Courier New"/>
                <w:sz w:val="16"/>
              </w:rPr>
              <w:t>hoslem.test(test$Survived, prob, g = 10)</w:t>
              <w:br/>
            </w:r>
            <w:r>
              <w:rPr>
                <w:rFonts w:ascii="Courier New" w:hAnsi="Courier New"/>
                <w:sz w:val="16"/>
              </w:rPr>
              <w:br/>
            </w:r>
            <w:r>
              <w:rPr>
                <w:rFonts w:ascii="Courier New" w:hAnsi="Courier New"/>
                <w:sz w:val="16"/>
              </w:rPr>
              <w:t># Save prediction-level outputs</w:t>
              <w:br/>
            </w:r>
            <w:r>
              <w:rPr>
                <w:rFonts w:ascii="Courier New" w:hAnsi="Courier New"/>
                <w:sz w:val="16"/>
              </w:rPr>
              <w:t>write.csv(</w:t>
              <w:br/>
            </w:r>
            <w:r>
              <w:rPr>
                <w:rFonts w:ascii="Courier New" w:hAnsi="Courier New"/>
                <w:sz w:val="16"/>
              </w:rPr>
              <w:t xml:space="preserve">  data.frame(</w:t>
              <w:br/>
            </w:r>
            <w:r>
              <w:rPr>
                <w:rFonts w:ascii="Courier New" w:hAnsi="Courier New"/>
                <w:sz w:val="16"/>
              </w:rPr>
              <w:t xml:space="preserve">    Actual = test$Survived,</w:t>
              <w:br/>
            </w:r>
            <w:r>
              <w:rPr>
                <w:rFonts w:ascii="Courier New" w:hAnsi="Courier New"/>
                <w:sz w:val="16"/>
              </w:rPr>
              <w:t xml:space="preserve">    Probability = prob,</w:t>
              <w:br/>
            </w:r>
            <w:r>
              <w:rPr>
                <w:rFonts w:ascii="Courier New" w:hAnsi="Courier New"/>
                <w:sz w:val="16"/>
              </w:rPr>
              <w:t xml:space="preserve">    Predicted = pred</w:t>
              <w:br/>
            </w:r>
            <w:r>
              <w:rPr>
                <w:rFonts w:ascii="Courier New" w:hAnsi="Courier New"/>
                <w:sz w:val="16"/>
              </w:rPr>
              <w:t xml:space="preserve">  ),</w:t>
              <w:br/>
            </w:r>
            <w:r>
              <w:rPr>
                <w:rFonts w:ascii="Courier New" w:hAnsi="Courier New"/>
                <w:sz w:val="16"/>
              </w:rPr>
              <w:t xml:space="preserve">  "week3_predictions.csv",</w:t>
              <w:br/>
            </w:r>
            <w:r>
              <w:rPr>
                <w:rFonts w:ascii="Courier New" w:hAnsi="Courier New"/>
                <w:sz w:val="16"/>
              </w:rPr>
              <w:t xml:space="preserve">  row.names = FALSE</w:t>
              <w:br/>
            </w:r>
            <w:r>
              <w:rPr>
                <w:rFonts w:ascii="Courier New" w:hAnsi="Courier New"/>
                <w:sz w:val="16"/>
              </w:rPr>
              <w:t>)</w:t>
            </w:r>
          </w:p>
        </w:tc>
      </w:tr>
    </w:tbl>
    <w:p/>
    <w:p>
      <w:r>
        <w:br w:type="page"/>
      </w:r>
    </w:p>
    <w:p>
      <w:pPr>
        <w:pStyle w:val="Heading1"/>
      </w:pPr>
      <w:r>
        <w:t>Appendix B – Consolidated Statistical Output</w:t>
      </w:r>
    </w:p>
    <w:p>
      <w:pPr>
        <w:pStyle w:val="Heading2"/>
      </w:pPr>
      <w:r>
        <w:t>B.1 Core project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40"/>
            </w:pPr>
            <w:r/>
            <w:r>
              <w:rPr>
                <w:rFonts w:ascii="Times New Roman" w:hAnsi="Times New Roman" w:eastAsia="Times New Roman"/>
                <w:b/>
                <w:sz w:val="18"/>
              </w:rPr>
              <w:t>Measure</w:t>
            </w:r>
          </w:p>
        </w:tc>
        <w:tc>
          <w:tcPr>
            <w:tcW w:type="dxa" w:w="4968"/>
            <w:vAlign w:val="center"/>
            <w:shd w:fill="D9EAF7"/>
          </w:tcPr>
          <w:p>
            <w:pPr>
              <w:spacing w:after="40"/>
            </w:pPr>
            <w:r/>
            <w:r>
              <w:rPr>
                <w:rFonts w:ascii="Times New Roman" w:hAnsi="Times New Roman" w:eastAsia="Times New Roman"/>
                <w:b/>
                <w:sz w:val="18"/>
              </w:rPr>
              <w:t>Verified value</w:t>
            </w:r>
          </w:p>
        </w:tc>
      </w:tr>
      <w:tr>
        <w:tc>
          <w:tcPr>
            <w:tcW w:type="dxa" w:w="4968"/>
            <w:vAlign w:val="center"/>
          </w:tcPr>
          <w:p>
            <w:pPr>
              <w:spacing w:after="40"/>
            </w:pPr>
            <w:r/>
            <w:r>
              <w:rPr>
                <w:rFonts w:ascii="Times New Roman" w:hAnsi="Times New Roman" w:eastAsia="Times New Roman"/>
                <w:b w:val="0"/>
                <w:sz w:val="18"/>
              </w:rPr>
              <w:t>Rows in original dataset</w:t>
            </w:r>
          </w:p>
        </w:tc>
        <w:tc>
          <w:tcPr>
            <w:tcW w:type="dxa" w:w="4968"/>
            <w:vAlign w:val="center"/>
          </w:tcPr>
          <w:p>
            <w:pPr>
              <w:spacing w:after="40"/>
            </w:pPr>
            <w:r/>
            <w:r>
              <w:rPr>
                <w:rFonts w:ascii="Times New Roman" w:hAnsi="Times New Roman" w:eastAsia="Times New Roman"/>
                <w:b w:val="0"/>
                <w:sz w:val="18"/>
              </w:rPr>
              <w:t>891</w:t>
            </w:r>
          </w:p>
        </w:tc>
      </w:tr>
      <w:tr>
        <w:tc>
          <w:tcPr>
            <w:tcW w:type="dxa" w:w="4968"/>
            <w:vAlign w:val="center"/>
          </w:tcPr>
          <w:p>
            <w:pPr>
              <w:spacing w:after="40"/>
            </w:pPr>
            <w:r/>
            <w:r>
              <w:rPr>
                <w:rFonts w:ascii="Times New Roman" w:hAnsi="Times New Roman" w:eastAsia="Times New Roman"/>
                <w:b w:val="0"/>
                <w:sz w:val="18"/>
              </w:rPr>
              <w:t>Original columns</w:t>
            </w:r>
          </w:p>
        </w:tc>
        <w:tc>
          <w:tcPr>
            <w:tcW w:type="dxa" w:w="4968"/>
            <w:vAlign w:val="center"/>
          </w:tcPr>
          <w:p>
            <w:pPr>
              <w:spacing w:after="40"/>
            </w:pPr>
            <w:r/>
            <w:r>
              <w:rPr>
                <w:rFonts w:ascii="Times New Roman" w:hAnsi="Times New Roman" w:eastAsia="Times New Roman"/>
                <w:b w:val="0"/>
                <w:sz w:val="18"/>
              </w:rPr>
              <w:t>12</w:t>
            </w:r>
          </w:p>
        </w:tc>
      </w:tr>
      <w:tr>
        <w:tc>
          <w:tcPr>
            <w:tcW w:type="dxa" w:w="4968"/>
            <w:vAlign w:val="center"/>
          </w:tcPr>
          <w:p>
            <w:pPr>
              <w:spacing w:after="40"/>
            </w:pPr>
            <w:r/>
            <w:r>
              <w:rPr>
                <w:rFonts w:ascii="Times New Roman" w:hAnsi="Times New Roman" w:eastAsia="Times New Roman"/>
                <w:b w:val="0"/>
                <w:sz w:val="18"/>
              </w:rPr>
              <w:t>Overall observed survival rate</w:t>
            </w:r>
          </w:p>
        </w:tc>
        <w:tc>
          <w:tcPr>
            <w:tcW w:type="dxa" w:w="4968"/>
            <w:vAlign w:val="center"/>
          </w:tcPr>
          <w:p>
            <w:pPr>
              <w:spacing w:after="40"/>
            </w:pPr>
            <w:r/>
            <w:r>
              <w:rPr>
                <w:rFonts w:ascii="Times New Roman" w:hAnsi="Times New Roman" w:eastAsia="Times New Roman"/>
                <w:b w:val="0"/>
                <w:sz w:val="18"/>
              </w:rPr>
              <w:t>38.38%</w:t>
            </w:r>
          </w:p>
        </w:tc>
      </w:tr>
      <w:tr>
        <w:tc>
          <w:tcPr>
            <w:tcW w:type="dxa" w:w="4968"/>
            <w:vAlign w:val="center"/>
          </w:tcPr>
          <w:p>
            <w:pPr>
              <w:spacing w:after="40"/>
            </w:pPr>
            <w:r/>
            <w:r>
              <w:rPr>
                <w:rFonts w:ascii="Times New Roman" w:hAnsi="Times New Roman" w:eastAsia="Times New Roman"/>
                <w:b w:val="0"/>
                <w:sz w:val="18"/>
              </w:rPr>
              <w:t>Age mean / median</w:t>
            </w:r>
          </w:p>
        </w:tc>
        <w:tc>
          <w:tcPr>
            <w:tcW w:type="dxa" w:w="4968"/>
            <w:vAlign w:val="center"/>
          </w:tcPr>
          <w:p>
            <w:pPr>
              <w:spacing w:after="40"/>
            </w:pPr>
            <w:r/>
            <w:r>
              <w:rPr>
                <w:rFonts w:ascii="Times New Roman" w:hAnsi="Times New Roman" w:eastAsia="Times New Roman"/>
                <w:b w:val="0"/>
                <w:sz w:val="18"/>
              </w:rPr>
              <w:t>29.112 / 26.000</w:t>
            </w:r>
          </w:p>
        </w:tc>
      </w:tr>
      <w:tr>
        <w:tc>
          <w:tcPr>
            <w:tcW w:type="dxa" w:w="4968"/>
            <w:vAlign w:val="center"/>
          </w:tcPr>
          <w:p>
            <w:pPr>
              <w:spacing w:after="40"/>
            </w:pPr>
            <w:r/>
            <w:r>
              <w:rPr>
                <w:rFonts w:ascii="Times New Roman" w:hAnsi="Times New Roman" w:eastAsia="Times New Roman"/>
                <w:b w:val="0"/>
                <w:sz w:val="18"/>
              </w:rPr>
              <w:t>Fare mean / median</w:t>
            </w:r>
          </w:p>
        </w:tc>
        <w:tc>
          <w:tcPr>
            <w:tcW w:type="dxa" w:w="4968"/>
            <w:vAlign w:val="center"/>
          </w:tcPr>
          <w:p>
            <w:pPr>
              <w:spacing w:after="40"/>
            </w:pPr>
            <w:r/>
            <w:r>
              <w:rPr>
                <w:rFonts w:ascii="Times New Roman" w:hAnsi="Times New Roman" w:eastAsia="Times New Roman"/>
                <w:b w:val="0"/>
                <w:sz w:val="18"/>
              </w:rPr>
              <w:t>32.204 / 14.454</w:t>
            </w:r>
          </w:p>
        </w:tc>
      </w:tr>
      <w:tr>
        <w:tc>
          <w:tcPr>
            <w:tcW w:type="dxa" w:w="4968"/>
            <w:vAlign w:val="center"/>
          </w:tcPr>
          <w:p>
            <w:pPr>
              <w:spacing w:after="40"/>
            </w:pPr>
            <w:r/>
            <w:r>
              <w:rPr>
                <w:rFonts w:ascii="Times New Roman" w:hAnsi="Times New Roman" w:eastAsia="Times New Roman"/>
                <w:b w:val="0"/>
                <w:sz w:val="18"/>
              </w:rPr>
              <w:t>Sex × Survival χ²</w:t>
            </w:r>
          </w:p>
        </w:tc>
        <w:tc>
          <w:tcPr>
            <w:tcW w:type="dxa" w:w="4968"/>
            <w:vAlign w:val="center"/>
          </w:tcPr>
          <w:p>
            <w:pPr>
              <w:spacing w:after="40"/>
            </w:pPr>
            <w:r/>
            <w:r>
              <w:rPr>
                <w:rFonts w:ascii="Times New Roman" w:hAnsi="Times New Roman" w:eastAsia="Times New Roman"/>
                <w:b w:val="0"/>
                <w:sz w:val="18"/>
              </w:rPr>
              <w:t>260.717</w:t>
            </w:r>
          </w:p>
        </w:tc>
      </w:tr>
      <w:tr>
        <w:tc>
          <w:tcPr>
            <w:tcW w:type="dxa" w:w="4968"/>
            <w:vAlign w:val="center"/>
          </w:tcPr>
          <w:p>
            <w:pPr>
              <w:spacing w:after="40"/>
            </w:pPr>
            <w:r/>
            <w:r>
              <w:rPr>
                <w:rFonts w:ascii="Times New Roman" w:hAnsi="Times New Roman" w:eastAsia="Times New Roman"/>
                <w:b w:val="0"/>
                <w:sz w:val="18"/>
              </w:rPr>
              <w:t>Sex × Survival p-value</w:t>
            </w:r>
          </w:p>
        </w:tc>
        <w:tc>
          <w:tcPr>
            <w:tcW w:type="dxa" w:w="4968"/>
            <w:vAlign w:val="center"/>
          </w:tcPr>
          <w:p>
            <w:pPr>
              <w:spacing w:after="40"/>
            </w:pPr>
            <w:r/>
            <w:r>
              <w:rPr>
                <w:rFonts w:ascii="Times New Roman" w:hAnsi="Times New Roman" w:eastAsia="Times New Roman"/>
                <w:b w:val="0"/>
                <w:sz w:val="18"/>
              </w:rPr>
              <w:t>1.197 × 10⁻⁵⁸</w:t>
            </w:r>
          </w:p>
        </w:tc>
      </w:tr>
      <w:tr>
        <w:tc>
          <w:tcPr>
            <w:tcW w:type="dxa" w:w="4968"/>
            <w:vAlign w:val="center"/>
          </w:tcPr>
          <w:p>
            <w:pPr>
              <w:spacing w:after="40"/>
            </w:pPr>
            <w:r/>
            <w:r>
              <w:rPr>
                <w:rFonts w:ascii="Times New Roman" w:hAnsi="Times New Roman" w:eastAsia="Times New Roman"/>
                <w:b w:val="0"/>
                <w:sz w:val="18"/>
              </w:rPr>
              <w:t>Pclass × Survival χ²</w:t>
            </w:r>
          </w:p>
        </w:tc>
        <w:tc>
          <w:tcPr>
            <w:tcW w:type="dxa" w:w="4968"/>
            <w:vAlign w:val="center"/>
          </w:tcPr>
          <w:p>
            <w:pPr>
              <w:spacing w:after="40"/>
            </w:pPr>
            <w:r/>
            <w:r>
              <w:rPr>
                <w:rFonts w:ascii="Times New Roman" w:hAnsi="Times New Roman" w:eastAsia="Times New Roman"/>
                <w:b w:val="0"/>
                <w:sz w:val="18"/>
              </w:rPr>
              <w:t>102.889</w:t>
            </w:r>
          </w:p>
        </w:tc>
      </w:tr>
      <w:tr>
        <w:tc>
          <w:tcPr>
            <w:tcW w:type="dxa" w:w="4968"/>
            <w:vAlign w:val="center"/>
          </w:tcPr>
          <w:p>
            <w:pPr>
              <w:spacing w:after="40"/>
            </w:pPr>
            <w:r/>
            <w:r>
              <w:rPr>
                <w:rFonts w:ascii="Times New Roman" w:hAnsi="Times New Roman" w:eastAsia="Times New Roman"/>
                <w:b w:val="0"/>
                <w:sz w:val="18"/>
              </w:rPr>
              <w:t>Pclass × Survival p-value</w:t>
            </w:r>
          </w:p>
        </w:tc>
        <w:tc>
          <w:tcPr>
            <w:tcW w:type="dxa" w:w="4968"/>
            <w:vAlign w:val="center"/>
          </w:tcPr>
          <w:p>
            <w:pPr>
              <w:spacing w:after="40"/>
            </w:pPr>
            <w:r/>
            <w:r>
              <w:rPr>
                <w:rFonts w:ascii="Times New Roman" w:hAnsi="Times New Roman" w:eastAsia="Times New Roman"/>
                <w:b w:val="0"/>
                <w:sz w:val="18"/>
              </w:rPr>
              <w:t>4.549 × 10⁻²³</w:t>
            </w:r>
          </w:p>
        </w:tc>
      </w:tr>
      <w:tr>
        <w:tc>
          <w:tcPr>
            <w:tcW w:type="dxa" w:w="4968"/>
            <w:vAlign w:val="center"/>
          </w:tcPr>
          <w:p>
            <w:pPr>
              <w:spacing w:after="40"/>
            </w:pPr>
            <w:r/>
            <w:r>
              <w:rPr>
                <w:rFonts w:ascii="Times New Roman" w:hAnsi="Times New Roman" w:eastAsia="Times New Roman"/>
                <w:b w:val="0"/>
                <w:sz w:val="18"/>
              </w:rPr>
              <w:t>Age Shapiro-Wilk W</w:t>
            </w:r>
          </w:p>
        </w:tc>
        <w:tc>
          <w:tcPr>
            <w:tcW w:type="dxa" w:w="4968"/>
            <w:vAlign w:val="center"/>
          </w:tcPr>
          <w:p>
            <w:pPr>
              <w:spacing w:after="40"/>
            </w:pPr>
            <w:r/>
            <w:r>
              <w:rPr>
                <w:rFonts w:ascii="Times New Roman" w:hAnsi="Times New Roman" w:eastAsia="Times New Roman"/>
                <w:b w:val="0"/>
                <w:sz w:val="18"/>
              </w:rPr>
              <w:t>0.9655</w:t>
            </w:r>
          </w:p>
        </w:tc>
      </w:tr>
      <w:tr>
        <w:tc>
          <w:tcPr>
            <w:tcW w:type="dxa" w:w="4968"/>
            <w:vAlign w:val="center"/>
          </w:tcPr>
          <w:p>
            <w:pPr>
              <w:spacing w:after="40"/>
            </w:pPr>
            <w:r/>
            <w:r>
              <w:rPr>
                <w:rFonts w:ascii="Times New Roman" w:hAnsi="Times New Roman" w:eastAsia="Times New Roman"/>
                <w:b w:val="0"/>
                <w:sz w:val="18"/>
              </w:rPr>
              <w:t>Age Shapiro-Wilk p-value</w:t>
            </w:r>
          </w:p>
        </w:tc>
        <w:tc>
          <w:tcPr>
            <w:tcW w:type="dxa" w:w="4968"/>
            <w:vAlign w:val="center"/>
          </w:tcPr>
          <w:p>
            <w:pPr>
              <w:spacing w:after="40"/>
            </w:pPr>
            <w:r/>
            <w:r>
              <w:rPr>
                <w:rFonts w:ascii="Times New Roman" w:hAnsi="Times New Roman" w:eastAsia="Times New Roman"/>
                <w:b w:val="0"/>
                <w:sz w:val="18"/>
              </w:rPr>
              <w:t>1.118 × 10⁻¹³</w:t>
            </w:r>
          </w:p>
        </w:tc>
      </w:tr>
      <w:tr>
        <w:tc>
          <w:tcPr>
            <w:tcW w:type="dxa" w:w="4968"/>
            <w:vAlign w:val="center"/>
          </w:tcPr>
          <w:p>
            <w:pPr>
              <w:spacing w:after="40"/>
            </w:pPr>
            <w:r/>
            <w:r>
              <w:rPr>
                <w:rFonts w:ascii="Times New Roman" w:hAnsi="Times New Roman" w:eastAsia="Times New Roman"/>
                <w:b w:val="0"/>
                <w:sz w:val="18"/>
              </w:rPr>
              <w:t>Age–Fare Pearson r</w:t>
            </w:r>
          </w:p>
        </w:tc>
        <w:tc>
          <w:tcPr>
            <w:tcW w:type="dxa" w:w="4968"/>
            <w:vAlign w:val="center"/>
          </w:tcPr>
          <w:p>
            <w:pPr>
              <w:spacing w:after="40"/>
            </w:pPr>
            <w:r/>
            <w:r>
              <w:rPr>
                <w:rFonts w:ascii="Times New Roman" w:hAnsi="Times New Roman" w:eastAsia="Times New Roman"/>
                <w:b w:val="0"/>
                <w:sz w:val="18"/>
              </w:rPr>
              <w:t>0.1227</w:t>
            </w:r>
          </w:p>
        </w:tc>
      </w:tr>
      <w:tr>
        <w:tc>
          <w:tcPr>
            <w:tcW w:type="dxa" w:w="4968"/>
            <w:vAlign w:val="center"/>
          </w:tcPr>
          <w:p>
            <w:pPr>
              <w:spacing w:after="40"/>
            </w:pPr>
            <w:r/>
            <w:r>
              <w:rPr>
                <w:rFonts w:ascii="Times New Roman" w:hAnsi="Times New Roman" w:eastAsia="Times New Roman"/>
                <w:b w:val="0"/>
                <w:sz w:val="18"/>
              </w:rPr>
              <w:t>Age–Fare Spearman ρ</w:t>
            </w:r>
          </w:p>
        </w:tc>
        <w:tc>
          <w:tcPr>
            <w:tcW w:type="dxa" w:w="4968"/>
            <w:vAlign w:val="center"/>
          </w:tcPr>
          <w:p>
            <w:pPr>
              <w:spacing w:after="40"/>
            </w:pPr>
            <w:r/>
            <w:r>
              <w:rPr>
                <w:rFonts w:ascii="Times New Roman" w:hAnsi="Times New Roman" w:eastAsia="Times New Roman"/>
                <w:b w:val="0"/>
                <w:sz w:val="18"/>
              </w:rPr>
              <w:t>0.1744</w:t>
            </w:r>
          </w:p>
        </w:tc>
      </w:tr>
      <w:tr>
        <w:tc>
          <w:tcPr>
            <w:tcW w:type="dxa" w:w="4968"/>
            <w:vAlign w:val="center"/>
          </w:tcPr>
          <w:p>
            <w:pPr>
              <w:spacing w:after="40"/>
            </w:pPr>
            <w:r/>
            <w:r>
              <w:rPr>
                <w:rFonts w:ascii="Times New Roman" w:hAnsi="Times New Roman" w:eastAsia="Times New Roman"/>
                <w:b w:val="0"/>
                <w:sz w:val="18"/>
              </w:rPr>
              <w:t>Holdout accuracy</w:t>
            </w:r>
          </w:p>
        </w:tc>
        <w:tc>
          <w:tcPr>
            <w:tcW w:type="dxa" w:w="4968"/>
            <w:vAlign w:val="center"/>
          </w:tcPr>
          <w:p>
            <w:pPr>
              <w:spacing w:after="40"/>
            </w:pPr>
            <w:r/>
            <w:r>
              <w:rPr>
                <w:rFonts w:ascii="Times New Roman" w:hAnsi="Times New Roman" w:eastAsia="Times New Roman"/>
                <w:b w:val="0"/>
                <w:sz w:val="18"/>
              </w:rPr>
              <w:t>81.56%</w:t>
            </w:r>
          </w:p>
        </w:tc>
      </w:tr>
      <w:tr>
        <w:tc>
          <w:tcPr>
            <w:tcW w:type="dxa" w:w="4968"/>
            <w:vAlign w:val="center"/>
          </w:tcPr>
          <w:p>
            <w:pPr>
              <w:spacing w:after="40"/>
            </w:pPr>
            <w:r/>
            <w:r>
              <w:rPr>
                <w:rFonts w:ascii="Times New Roman" w:hAnsi="Times New Roman" w:eastAsia="Times New Roman"/>
                <w:b w:val="0"/>
                <w:sz w:val="18"/>
              </w:rPr>
              <w:t>Holdout precision</w:t>
            </w:r>
          </w:p>
        </w:tc>
        <w:tc>
          <w:tcPr>
            <w:tcW w:type="dxa" w:w="4968"/>
            <w:vAlign w:val="center"/>
          </w:tcPr>
          <w:p>
            <w:pPr>
              <w:spacing w:after="40"/>
            </w:pPr>
            <w:r/>
            <w:r>
              <w:rPr>
                <w:rFonts w:ascii="Times New Roman" w:hAnsi="Times New Roman" w:eastAsia="Times New Roman"/>
                <w:b w:val="0"/>
                <w:sz w:val="18"/>
              </w:rPr>
              <w:t>80.00%</w:t>
            </w:r>
          </w:p>
        </w:tc>
      </w:tr>
      <w:tr>
        <w:tc>
          <w:tcPr>
            <w:tcW w:type="dxa" w:w="4968"/>
            <w:vAlign w:val="center"/>
          </w:tcPr>
          <w:p>
            <w:pPr>
              <w:spacing w:after="40"/>
            </w:pPr>
            <w:r/>
            <w:r>
              <w:rPr>
                <w:rFonts w:ascii="Times New Roman" w:hAnsi="Times New Roman" w:eastAsia="Times New Roman"/>
                <w:b w:val="0"/>
                <w:sz w:val="18"/>
              </w:rPr>
              <w:t>Holdout recall</w:t>
            </w:r>
          </w:p>
        </w:tc>
        <w:tc>
          <w:tcPr>
            <w:tcW w:type="dxa" w:w="4968"/>
            <w:vAlign w:val="center"/>
          </w:tcPr>
          <w:p>
            <w:pPr>
              <w:spacing w:after="40"/>
            </w:pPr>
            <w:r/>
            <w:r>
              <w:rPr>
                <w:rFonts w:ascii="Times New Roman" w:hAnsi="Times New Roman" w:eastAsia="Times New Roman"/>
                <w:b w:val="0"/>
                <w:sz w:val="18"/>
              </w:rPr>
              <w:t>69.57%</w:t>
            </w:r>
          </w:p>
        </w:tc>
      </w:tr>
      <w:tr>
        <w:tc>
          <w:tcPr>
            <w:tcW w:type="dxa" w:w="4968"/>
            <w:vAlign w:val="center"/>
          </w:tcPr>
          <w:p>
            <w:pPr>
              <w:spacing w:after="40"/>
            </w:pPr>
            <w:r/>
            <w:r>
              <w:rPr>
                <w:rFonts w:ascii="Times New Roman" w:hAnsi="Times New Roman" w:eastAsia="Times New Roman"/>
                <w:b w:val="0"/>
                <w:sz w:val="18"/>
              </w:rPr>
              <w:t>Holdout F1</w:t>
            </w:r>
          </w:p>
        </w:tc>
        <w:tc>
          <w:tcPr>
            <w:tcW w:type="dxa" w:w="4968"/>
            <w:vAlign w:val="center"/>
          </w:tcPr>
          <w:p>
            <w:pPr>
              <w:spacing w:after="40"/>
            </w:pPr>
            <w:r/>
            <w:r>
              <w:rPr>
                <w:rFonts w:ascii="Times New Roman" w:hAnsi="Times New Roman" w:eastAsia="Times New Roman"/>
                <w:b w:val="0"/>
                <w:sz w:val="18"/>
              </w:rPr>
              <w:t>74.42%</w:t>
            </w:r>
          </w:p>
        </w:tc>
      </w:tr>
      <w:tr>
        <w:tc>
          <w:tcPr>
            <w:tcW w:type="dxa" w:w="4968"/>
            <w:vAlign w:val="center"/>
          </w:tcPr>
          <w:p>
            <w:pPr>
              <w:spacing w:after="40"/>
            </w:pPr>
            <w:r/>
            <w:r>
              <w:rPr>
                <w:rFonts w:ascii="Times New Roman" w:hAnsi="Times New Roman" w:eastAsia="Times New Roman"/>
                <w:b w:val="0"/>
                <w:sz w:val="18"/>
              </w:rPr>
              <w:t>Holdout ROC-AUC</w:t>
            </w:r>
          </w:p>
        </w:tc>
        <w:tc>
          <w:tcPr>
            <w:tcW w:type="dxa" w:w="4968"/>
            <w:vAlign w:val="center"/>
          </w:tcPr>
          <w:p>
            <w:pPr>
              <w:spacing w:after="40"/>
            </w:pPr>
            <w:r/>
            <w:r>
              <w:rPr>
                <w:rFonts w:ascii="Times New Roman" w:hAnsi="Times New Roman" w:eastAsia="Times New Roman"/>
                <w:b w:val="0"/>
                <w:sz w:val="18"/>
              </w:rPr>
              <w:t>0.8443</w:t>
            </w:r>
          </w:p>
        </w:tc>
      </w:tr>
      <w:tr>
        <w:tc>
          <w:tcPr>
            <w:tcW w:type="dxa" w:w="4968"/>
            <w:vAlign w:val="center"/>
          </w:tcPr>
          <w:p>
            <w:pPr>
              <w:spacing w:after="40"/>
            </w:pPr>
            <w:r/>
            <w:r>
              <w:rPr>
                <w:rFonts w:ascii="Times New Roman" w:hAnsi="Times New Roman" w:eastAsia="Times New Roman"/>
                <w:b w:val="0"/>
                <w:sz w:val="18"/>
              </w:rPr>
              <w:t>10-fold CV mean accuracy</w:t>
            </w:r>
          </w:p>
        </w:tc>
        <w:tc>
          <w:tcPr>
            <w:tcW w:type="dxa" w:w="4968"/>
            <w:vAlign w:val="center"/>
          </w:tcPr>
          <w:p>
            <w:pPr>
              <w:spacing w:after="40"/>
            </w:pPr>
            <w:r/>
            <w:r>
              <w:rPr>
                <w:rFonts w:ascii="Times New Roman" w:hAnsi="Times New Roman" w:eastAsia="Times New Roman"/>
                <w:b w:val="0"/>
                <w:sz w:val="18"/>
              </w:rPr>
              <w:t>79.91%</w:t>
            </w:r>
          </w:p>
        </w:tc>
      </w:tr>
      <w:tr>
        <w:tc>
          <w:tcPr>
            <w:tcW w:type="dxa" w:w="4968"/>
            <w:vAlign w:val="center"/>
          </w:tcPr>
          <w:p>
            <w:pPr>
              <w:spacing w:after="40"/>
            </w:pPr>
            <w:r/>
            <w:r>
              <w:rPr>
                <w:rFonts w:ascii="Times New Roman" w:hAnsi="Times New Roman" w:eastAsia="Times New Roman"/>
                <w:b w:val="0"/>
                <w:sz w:val="18"/>
              </w:rPr>
              <w:t>10-fold CV mean ROC-AUC</w:t>
            </w:r>
          </w:p>
        </w:tc>
        <w:tc>
          <w:tcPr>
            <w:tcW w:type="dxa" w:w="4968"/>
            <w:vAlign w:val="center"/>
          </w:tcPr>
          <w:p>
            <w:pPr>
              <w:spacing w:after="40"/>
            </w:pPr>
            <w:r/>
            <w:r>
              <w:rPr>
                <w:rFonts w:ascii="Times New Roman" w:hAnsi="Times New Roman" w:eastAsia="Times New Roman"/>
                <w:b w:val="0"/>
                <w:sz w:val="18"/>
              </w:rPr>
              <w:t>0.8551</w:t>
            </w:r>
          </w:p>
        </w:tc>
      </w:tr>
      <w:tr>
        <w:tc>
          <w:tcPr>
            <w:tcW w:type="dxa" w:w="4968"/>
            <w:vAlign w:val="center"/>
          </w:tcPr>
          <w:p>
            <w:pPr>
              <w:spacing w:after="40"/>
            </w:pPr>
            <w:r/>
            <w:r>
              <w:rPr>
                <w:rFonts w:ascii="Times New Roman" w:hAnsi="Times New Roman" w:eastAsia="Times New Roman"/>
                <w:b w:val="0"/>
                <w:sz w:val="18"/>
              </w:rPr>
              <w:t>Hosmer-Lemeshow-style statistic</w:t>
            </w:r>
          </w:p>
        </w:tc>
        <w:tc>
          <w:tcPr>
            <w:tcW w:type="dxa" w:w="4968"/>
            <w:vAlign w:val="center"/>
          </w:tcPr>
          <w:p>
            <w:pPr>
              <w:spacing w:after="40"/>
            </w:pPr>
            <w:r/>
            <w:r>
              <w:rPr>
                <w:rFonts w:ascii="Times New Roman" w:hAnsi="Times New Roman" w:eastAsia="Times New Roman"/>
                <w:b w:val="0"/>
                <w:sz w:val="18"/>
              </w:rPr>
              <w:t>≈ 6.83</w:t>
            </w:r>
          </w:p>
        </w:tc>
      </w:tr>
      <w:tr>
        <w:tc>
          <w:tcPr>
            <w:tcW w:type="dxa" w:w="4968"/>
            <w:vAlign w:val="center"/>
          </w:tcPr>
          <w:p>
            <w:pPr>
              <w:spacing w:after="40"/>
            </w:pPr>
            <w:r/>
            <w:r>
              <w:rPr>
                <w:rFonts w:ascii="Times New Roman" w:hAnsi="Times New Roman" w:eastAsia="Times New Roman"/>
                <w:b w:val="0"/>
                <w:sz w:val="18"/>
              </w:rPr>
              <w:t>Hosmer-Lemeshow-style p-value</w:t>
            </w:r>
          </w:p>
        </w:tc>
        <w:tc>
          <w:tcPr>
            <w:tcW w:type="dxa" w:w="4968"/>
            <w:vAlign w:val="center"/>
          </w:tcPr>
          <w:p>
            <w:pPr>
              <w:spacing w:after="40"/>
            </w:pPr>
            <w:r/>
            <w:r>
              <w:rPr>
                <w:rFonts w:ascii="Times New Roman" w:hAnsi="Times New Roman" w:eastAsia="Times New Roman"/>
                <w:b w:val="0"/>
                <w:sz w:val="18"/>
              </w:rPr>
              <w:t>≈ 0.555</w:t>
            </w:r>
          </w:p>
        </w:tc>
      </w:tr>
    </w:tbl>
    <w:p/>
    <w:p>
      <w:pPr>
        <w:pStyle w:val="Heading2"/>
      </w:pPr>
      <w:r>
        <w:t>B.2 Output interpretation guide</w:t>
      </w:r>
    </w:p>
    <w:p>
      <w:pPr>
        <w:pStyle w:val="ListBullet"/>
        <w:ind w:left="360"/>
      </w:pPr>
      <w:r>
        <w:t>p &lt; 0.05 in the hypothesis tests indicates evidence against the corresponding null hypothesis for that test.</w:t>
      </w:r>
    </w:p>
    <w:p>
      <w:pPr>
        <w:pStyle w:val="ListBullet"/>
        <w:ind w:left="360"/>
      </w:pPr>
      <w:r>
        <w:t>Correlation coefficients near zero indicate weak linear or monotonic association even when p-values are statistically significant.</w:t>
      </w:r>
    </w:p>
    <w:p>
      <w:pPr>
        <w:pStyle w:val="ListBullet"/>
        <w:ind w:left="360"/>
      </w:pPr>
      <w:r>
        <w:t>Odds ratios below 1 indicate lower modeled odds relative to the reference category or per-unit increase, depending on the predictor.</w:t>
      </w:r>
    </w:p>
    <w:p>
      <w:pPr>
        <w:pStyle w:val="ListBullet"/>
        <w:ind w:left="360"/>
      </w:pPr>
      <w:r>
        <w:t>Accuracy measures overall classification correctness; precision measures the proportion of predicted survivors that were actually survivors; recall measures the proportion of actual survivors identified; F1 balances precision and recall; ROC-AUC summarizes discrimination across thresholds.</w:t>
      </w:r>
    </w:p>
    <w:p>
      <w:r>
        <w:br w:type="page"/>
      </w:r>
    </w:p>
    <w:p>
      <w:pPr>
        <w:pStyle w:val="Heading1"/>
      </w:pPr>
      <w:r>
        <w:t>References</w:t>
      </w:r>
    </w:p>
    <w:p>
      <w:pPr>
        <w:pStyle w:val="ListNumber"/>
      </w:pPr>
      <w:r>
        <w:t>Kaggle. Titanic – Machine Learning from Disaster. Titanic training dataset and data dictionary.</w:t>
      </w:r>
    </w:p>
    <w:p>
      <w:pPr>
        <w:pStyle w:val="ListNumber"/>
      </w:pPr>
      <w:r>
        <w:t>CRAN. titanic package documentation. Individual passenger Titanic data and variable descriptions.</w:t>
      </w:r>
    </w:p>
    <w:p>
      <w:pPr>
        <w:pStyle w:val="ListNumber"/>
      </w:pPr>
      <w:r>
        <w:t>R Core Team. R: A Language and Environment for Statistical Computing. R Foundation for Statistical Computing.</w:t>
      </w:r>
    </w:p>
    <w:p>
      <w:pPr>
        <w:pStyle w:val="ListNumber"/>
      </w:pPr>
      <w:r>
        <w:t>Week 1 Project Report. Data Cleaning and Preliminary Analysis with R – Titanic Passenger Survival Dataset.</w:t>
      </w:r>
    </w:p>
    <w:p>
      <w:pPr>
        <w:pStyle w:val="ListNumber"/>
      </w:pPr>
      <w:r>
        <w:t>Week 2 Project Report. Data Visualization and Insight Communication using R – Titanic Passenger Survival Dataset.</w:t>
      </w:r>
    </w:p>
    <w:p>
      <w:pPr>
        <w:pStyle w:val="ListNumber"/>
      </w:pPr>
      <w:r>
        <w:t>Week 3 Project Report. Statistical Analysis and Predictive Modeling using R – Titanic Passenger Survival Dataset.</w:t>
      </w:r>
    </w:p>
    <w:p>
      <w:r>
        <w:t>Note on evidence presentation: The report uses verified numerical outputs and reproducible figures from the completed project. Where the Week 4 assignment requests RStudio screenshots, this report presents reproducible output excerpts and generated analytical figures rather than fabricating screenshots of the RStudio interface.</w:t>
      </w:r>
    </w:p>
    <w:p>
      <w:pPr>
        <w:pStyle w:val="Heading1"/>
      </w:pPr>
      <w:r>
        <w:t>Submission Checklist</w:t>
      </w:r>
    </w:p>
    <w:p>
      <w:pPr>
        <w:pStyle w:val="ListBullet"/>
        <w:ind w:left="360"/>
      </w:pPr>
      <w:r>
        <w:t>Introduction and project objectives included.</w:t>
      </w:r>
    </w:p>
    <w:p>
      <w:pPr>
        <w:pStyle w:val="ListBullet"/>
        <w:ind w:left="360"/>
      </w:pPr>
      <w:r>
        <w:t>Data preparation and cleaning methodology integrated from Week 1.</w:t>
      </w:r>
    </w:p>
    <w:p>
      <w:pPr>
        <w:pStyle w:val="ListBullet"/>
        <w:ind w:left="360"/>
      </w:pPr>
      <w:r>
        <w:t>Key visualizations integrated from Week 2.</w:t>
      </w:r>
    </w:p>
    <w:p>
      <w:pPr>
        <w:pStyle w:val="ListBullet"/>
        <w:ind w:left="360"/>
      </w:pPr>
      <w:r>
        <w:t>Hypothesis testing, correlation analysis and assumptions integrated from Week 3.</w:t>
      </w:r>
    </w:p>
    <w:p>
      <w:pPr>
        <w:pStyle w:val="ListBullet"/>
        <w:ind w:left="360"/>
      </w:pPr>
      <w:r>
        <w:t>Predictive model, validation metrics and diagnostics included.</w:t>
      </w:r>
    </w:p>
    <w:p>
      <w:pPr>
        <w:pStyle w:val="ListBullet"/>
        <w:ind w:left="360"/>
      </w:pPr>
      <w:r>
        <w:t>Annotated R code excerpts included.</w:t>
      </w:r>
    </w:p>
    <w:p>
      <w:pPr>
        <w:pStyle w:val="ListBullet"/>
        <w:ind w:left="360"/>
      </w:pPr>
      <w:r>
        <w:t>Output tables and graphical visuals included.</w:t>
      </w:r>
    </w:p>
    <w:p>
      <w:pPr>
        <w:pStyle w:val="ListBullet"/>
        <w:ind w:left="360"/>
      </w:pPr>
      <w:r>
        <w:t>Discussion, practical implications, limitations and future directions included.</w:t>
      </w:r>
    </w:p>
    <w:p>
      <w:pPr>
        <w:pStyle w:val="ListBullet"/>
        <w:ind w:left="360"/>
      </w:pPr>
      <w:r>
        <w:t>Conclusion and lessons learned included.</w:t>
      </w:r>
    </w:p>
    <w:p>
      <w:pPr>
        <w:pStyle w:val="ListBullet"/>
        <w:ind w:left="360"/>
      </w:pPr>
      <w:r>
        <w:t>Professional Times New Roman formatting and page numbering applied.</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Chandana S.  |  Computer Science and Engineering (Data Science)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6"/>
      </w:rPr>
      <w:t>Week 4 – Comprehensive Data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1F375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F375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F37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1F37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16"/>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Comprehensive Data Analysis, Statistical Modeling and Insight Communication using R</dc:title>
  <dc:subject>Titanic Passenger Survival Dataset</dc:subject>
  <dc:creator>Chandana S.</dc:creator>
  <cp:keywords>R, Titanic, Data Analysis, Data Cleaning, Visualization, Logistic Regression, Statistical Analysis</cp:keywords>
  <dc:description>generated by python-docx</dc:description>
  <cp:lastModifiedBy/>
  <cp:revision>1</cp:revision>
  <dcterms:created xsi:type="dcterms:W3CDTF">2013-12-23T23:15:00Z</dcterms:created>
  <dcterms:modified xsi:type="dcterms:W3CDTF">2013-12-23T23:15:00Z</dcterms:modified>
  <cp:category/>
</cp:coreProperties>
</file>