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30692A" w14:textId="201FCED4" w:rsidR="009B745E" w:rsidRPr="002F31BA" w:rsidRDefault="009B745E" w:rsidP="002F31BA">
      <w:pPr>
        <w:spacing w:line="360" w:lineRule="auto"/>
        <w:rPr>
          <w:rFonts w:ascii="Arial" w:hAnsi="Arial" w:cs="Arial"/>
          <w:b/>
          <w:bCs/>
          <w:sz w:val="24"/>
          <w:szCs w:val="24"/>
          <w:lang w:val="en-GB"/>
        </w:rPr>
      </w:pPr>
      <w:r w:rsidRPr="009B745E">
        <w:rPr>
          <w:rFonts w:ascii="Arial" w:hAnsi="Arial" w:cs="Arial"/>
          <w:b/>
          <w:bCs/>
          <w:i/>
          <w:iCs/>
          <w:sz w:val="24"/>
          <w:szCs w:val="24"/>
          <w:lang w:val="en-GB"/>
        </w:rPr>
        <w:t>In vitro</w:t>
      </w:r>
      <w:r w:rsidRPr="009B745E">
        <w:rPr>
          <w:rFonts w:ascii="Arial" w:hAnsi="Arial" w:cs="Arial"/>
          <w:b/>
          <w:bCs/>
          <w:sz w:val="24"/>
          <w:szCs w:val="24"/>
          <w:lang w:val="en-GB"/>
        </w:rPr>
        <w:t xml:space="preserve"> antioxidant potentials and characterization of κ-carrageenan based biodegradable film from red algae, </w:t>
      </w:r>
      <w:proofErr w:type="spellStart"/>
      <w:r>
        <w:rPr>
          <w:rFonts w:ascii="Arial" w:hAnsi="Arial" w:cs="Arial"/>
          <w:b/>
          <w:bCs/>
          <w:i/>
          <w:iCs/>
          <w:sz w:val="24"/>
          <w:szCs w:val="24"/>
          <w:lang w:val="en-GB"/>
        </w:rPr>
        <w:t>Halymenia</w:t>
      </w:r>
      <w:proofErr w:type="spellEnd"/>
      <w:r>
        <w:rPr>
          <w:rFonts w:ascii="Arial" w:hAnsi="Arial" w:cs="Arial"/>
          <w:b/>
          <w:bCs/>
          <w:i/>
          <w:iCs/>
          <w:sz w:val="24"/>
          <w:szCs w:val="24"/>
          <w:lang w:val="en-GB"/>
        </w:rPr>
        <w:t xml:space="preserve"> </w:t>
      </w:r>
      <w:proofErr w:type="spellStart"/>
      <w:r>
        <w:rPr>
          <w:rFonts w:ascii="Arial" w:hAnsi="Arial" w:cs="Arial"/>
          <w:b/>
          <w:bCs/>
          <w:i/>
          <w:iCs/>
          <w:sz w:val="24"/>
          <w:szCs w:val="24"/>
          <w:lang w:val="en-GB"/>
        </w:rPr>
        <w:t>floresii</w:t>
      </w:r>
      <w:proofErr w:type="spellEnd"/>
      <w:r>
        <w:rPr>
          <w:rFonts w:ascii="Arial" w:hAnsi="Arial" w:cs="Arial"/>
          <w:b/>
          <w:bCs/>
          <w:i/>
          <w:iCs/>
          <w:sz w:val="24"/>
          <w:szCs w:val="24"/>
          <w:lang w:val="en-GB"/>
        </w:rPr>
        <w:t xml:space="preserve"> </w:t>
      </w:r>
      <w:r w:rsidRPr="002F31BA">
        <w:rPr>
          <w:rFonts w:ascii="Arial" w:hAnsi="Arial" w:cs="Arial"/>
          <w:b/>
          <w:bCs/>
          <w:sz w:val="24"/>
          <w:szCs w:val="24"/>
          <w:lang w:val="en-GB"/>
        </w:rPr>
        <w:t>(Clemente) C.</w:t>
      </w:r>
      <w:r w:rsidR="002F31BA">
        <w:rPr>
          <w:rFonts w:ascii="Arial" w:hAnsi="Arial" w:cs="Arial"/>
          <w:b/>
          <w:bCs/>
          <w:sz w:val="24"/>
          <w:szCs w:val="24"/>
          <w:lang w:val="en-GB"/>
        </w:rPr>
        <w:t xml:space="preserve"> </w:t>
      </w:r>
      <w:proofErr w:type="spellStart"/>
      <w:r w:rsidRPr="002F31BA">
        <w:rPr>
          <w:rFonts w:ascii="Arial" w:hAnsi="Arial" w:cs="Arial"/>
          <w:b/>
          <w:bCs/>
          <w:sz w:val="24"/>
          <w:szCs w:val="24"/>
          <w:lang w:val="en-GB"/>
        </w:rPr>
        <w:t>Agardh</w:t>
      </w:r>
      <w:proofErr w:type="spellEnd"/>
      <w:r w:rsidRPr="002F31BA">
        <w:rPr>
          <w:rFonts w:ascii="Arial" w:hAnsi="Arial" w:cs="Arial"/>
          <w:b/>
          <w:bCs/>
          <w:sz w:val="24"/>
          <w:szCs w:val="24"/>
          <w:lang w:val="en-GB"/>
        </w:rPr>
        <w:t xml:space="preserve"> 1817</w:t>
      </w:r>
    </w:p>
    <w:p w14:paraId="07F83C60" w14:textId="37F35349" w:rsidR="009B745E" w:rsidRPr="009B745E" w:rsidRDefault="009B745E" w:rsidP="002F31BA">
      <w:pPr>
        <w:spacing w:line="276" w:lineRule="auto"/>
        <w:ind w:hanging="2"/>
        <w:rPr>
          <w:rFonts w:ascii="Arial" w:hAnsi="Arial" w:cs="Arial"/>
        </w:rPr>
      </w:pPr>
      <w:r>
        <w:rPr>
          <w:rFonts w:ascii="Arial" w:hAnsi="Arial" w:cs="Arial"/>
        </w:rPr>
        <w:t>R Raja Priya</w:t>
      </w:r>
      <w:r w:rsidRPr="009B745E">
        <w:rPr>
          <w:rFonts w:ascii="Arial" w:hAnsi="Arial" w:cs="Arial"/>
          <w:vertAlign w:val="superscript"/>
        </w:rPr>
        <w:t>1</w:t>
      </w:r>
      <w:r w:rsidRPr="009B745E">
        <w:rPr>
          <w:rFonts w:ascii="Arial" w:hAnsi="Arial" w:cs="Arial"/>
        </w:rPr>
        <w:t xml:space="preserve">, </w:t>
      </w:r>
      <w:r>
        <w:rPr>
          <w:rFonts w:ascii="Arial" w:hAnsi="Arial" w:cs="Arial"/>
        </w:rPr>
        <w:t xml:space="preserve">S </w:t>
      </w:r>
      <w:proofErr w:type="spellStart"/>
      <w:r>
        <w:rPr>
          <w:rFonts w:ascii="Arial" w:hAnsi="Arial" w:cs="Arial"/>
        </w:rPr>
        <w:t>S</w:t>
      </w:r>
      <w:proofErr w:type="spellEnd"/>
      <w:r>
        <w:rPr>
          <w:rFonts w:ascii="Arial" w:hAnsi="Arial" w:cs="Arial"/>
        </w:rPr>
        <w:t xml:space="preserve"> Khora</w:t>
      </w:r>
      <w:r w:rsidRPr="009B745E">
        <w:rPr>
          <w:rFonts w:ascii="Arial" w:hAnsi="Arial" w:cs="Arial"/>
          <w:vertAlign w:val="superscript"/>
        </w:rPr>
        <w:t>2</w:t>
      </w:r>
      <w:r>
        <w:rPr>
          <w:rFonts w:ascii="Arial" w:hAnsi="Arial" w:cs="Arial"/>
        </w:rPr>
        <w:t>*</w:t>
      </w:r>
    </w:p>
    <w:p w14:paraId="5930F6A8" w14:textId="6304C8AD" w:rsidR="009B745E" w:rsidRPr="009B745E" w:rsidRDefault="009B745E" w:rsidP="002F31BA">
      <w:pPr>
        <w:spacing w:line="276" w:lineRule="auto"/>
        <w:ind w:hanging="2"/>
        <w:rPr>
          <w:rFonts w:ascii="Arial" w:hAnsi="Arial" w:cs="Arial"/>
        </w:rPr>
      </w:pPr>
      <w:r w:rsidRPr="009B745E">
        <w:rPr>
          <w:rFonts w:ascii="Arial" w:hAnsi="Arial" w:cs="Arial"/>
          <w:i/>
          <w:vertAlign w:val="superscript"/>
        </w:rPr>
        <w:t>1</w:t>
      </w:r>
      <w:r>
        <w:rPr>
          <w:rFonts w:ascii="Arial" w:hAnsi="Arial" w:cs="Arial"/>
          <w:i/>
          <w:vertAlign w:val="superscript"/>
        </w:rPr>
        <w:t>,2</w:t>
      </w:r>
      <w:r>
        <w:rPr>
          <w:rFonts w:ascii="Arial" w:hAnsi="Arial" w:cs="Arial"/>
          <w:i/>
        </w:rPr>
        <w:t>Vellore Institute of Technology, Katpadi, Vellore, 632014.</w:t>
      </w:r>
    </w:p>
    <w:p w14:paraId="08D34D2D" w14:textId="27CF1F84" w:rsidR="009B745E" w:rsidRPr="009B745E" w:rsidRDefault="009B745E" w:rsidP="002F31BA">
      <w:pPr>
        <w:spacing w:line="276" w:lineRule="auto"/>
        <w:ind w:hanging="2"/>
        <w:rPr>
          <w:rFonts w:ascii="Arial" w:hAnsi="Arial" w:cs="Arial"/>
        </w:rPr>
      </w:pPr>
      <w:r w:rsidRPr="009B745E">
        <w:rPr>
          <w:rFonts w:ascii="Arial" w:hAnsi="Arial" w:cs="Arial"/>
        </w:rPr>
        <w:t xml:space="preserve">*Email: </w:t>
      </w:r>
      <w:r>
        <w:rPr>
          <w:rFonts w:ascii="Arial" w:hAnsi="Arial" w:cs="Arial"/>
        </w:rPr>
        <w:t>sskhora@vit.ac.in</w:t>
      </w:r>
    </w:p>
    <w:p w14:paraId="2D446DF9" w14:textId="77777777" w:rsidR="009B745E" w:rsidRPr="009B745E" w:rsidRDefault="009B745E" w:rsidP="009B745E">
      <w:pPr>
        <w:ind w:hanging="2"/>
        <w:rPr>
          <w:rFonts w:ascii="Arial" w:hAnsi="Arial" w:cs="Arial"/>
        </w:rPr>
      </w:pPr>
      <w:r w:rsidRPr="009B745E">
        <w:rPr>
          <w:rFonts w:ascii="Arial" w:hAnsi="Arial" w:cs="Arial"/>
          <w:b/>
        </w:rPr>
        <w:t>Abstract</w:t>
      </w:r>
    </w:p>
    <w:p w14:paraId="59B97EEC" w14:textId="084944AA" w:rsidR="009B745E" w:rsidRPr="009B745E" w:rsidRDefault="009B745E" w:rsidP="002F31BA">
      <w:pPr>
        <w:spacing w:line="360" w:lineRule="auto"/>
        <w:jc w:val="both"/>
        <w:rPr>
          <w:rFonts w:ascii="Arial" w:hAnsi="Arial" w:cs="Arial"/>
        </w:rPr>
      </w:pPr>
      <w:r w:rsidRPr="009B745E">
        <w:rPr>
          <w:rFonts w:ascii="Arial" w:hAnsi="Arial" w:cs="Arial"/>
          <w:lang w:val="en-GB"/>
        </w:rPr>
        <w:t xml:space="preserve">Marine ecosystem is an abundant source of various metabolites. Among which seaweeds are available in plenty, feasible to get and inexpensive. These properties of seaweed in addition to their high medicinal values makes this a suitable candidate for the preparation of biodegradable film with good mechanical properties. In this study, sulphated polysaccharides especially κ-carrageenan has been isolated from red algae, </w:t>
      </w:r>
      <w:proofErr w:type="spellStart"/>
      <w:r w:rsidR="002F31BA">
        <w:rPr>
          <w:rFonts w:ascii="Arial" w:hAnsi="Arial" w:cs="Arial"/>
          <w:i/>
          <w:iCs/>
          <w:lang w:val="en-GB"/>
        </w:rPr>
        <w:t>Halymenia</w:t>
      </w:r>
      <w:proofErr w:type="spellEnd"/>
      <w:r w:rsidR="002F31BA">
        <w:rPr>
          <w:rFonts w:ascii="Arial" w:hAnsi="Arial" w:cs="Arial"/>
          <w:i/>
          <w:iCs/>
          <w:lang w:val="en-GB"/>
        </w:rPr>
        <w:t xml:space="preserve"> </w:t>
      </w:r>
      <w:proofErr w:type="spellStart"/>
      <w:r w:rsidR="002F31BA">
        <w:rPr>
          <w:rFonts w:ascii="Arial" w:hAnsi="Arial" w:cs="Arial"/>
          <w:i/>
          <w:iCs/>
          <w:lang w:val="en-GB"/>
        </w:rPr>
        <w:t>floresii</w:t>
      </w:r>
      <w:proofErr w:type="spellEnd"/>
      <w:r w:rsidRPr="009B745E">
        <w:rPr>
          <w:rFonts w:ascii="Arial" w:hAnsi="Arial" w:cs="Arial"/>
          <w:lang w:val="en-GB"/>
        </w:rPr>
        <w:t xml:space="preserve"> and the κ-carrageenan powder was further used for the preparation of biodegradable film with the addition of sorbitol and polyethylene glycol (PEG 4000) in the concentrations of </w:t>
      </w:r>
      <w:r w:rsidR="002F31BA">
        <w:rPr>
          <w:rFonts w:ascii="Arial" w:hAnsi="Arial" w:cs="Arial"/>
          <w:lang w:val="en-GB"/>
        </w:rPr>
        <w:t>20,</w:t>
      </w:r>
      <w:r w:rsidRPr="009B745E">
        <w:rPr>
          <w:rFonts w:ascii="Arial" w:hAnsi="Arial" w:cs="Arial"/>
          <w:lang w:val="en-GB"/>
        </w:rPr>
        <w:t xml:space="preserve"> </w:t>
      </w:r>
      <w:r w:rsidR="002F31BA">
        <w:rPr>
          <w:rFonts w:ascii="Arial" w:hAnsi="Arial" w:cs="Arial"/>
          <w:lang w:val="en-GB"/>
        </w:rPr>
        <w:t>3</w:t>
      </w:r>
      <w:r w:rsidRPr="009B745E">
        <w:rPr>
          <w:rFonts w:ascii="Arial" w:hAnsi="Arial" w:cs="Arial"/>
          <w:lang w:val="en-GB"/>
        </w:rPr>
        <w:t>0</w:t>
      </w:r>
      <w:r w:rsidR="002F31BA">
        <w:rPr>
          <w:rFonts w:ascii="Arial" w:hAnsi="Arial" w:cs="Arial"/>
          <w:lang w:val="en-GB"/>
        </w:rPr>
        <w:t xml:space="preserve"> and 50%</w:t>
      </w:r>
      <w:r w:rsidRPr="009B745E">
        <w:rPr>
          <w:rFonts w:ascii="Arial" w:hAnsi="Arial" w:cs="Arial"/>
          <w:lang w:val="en-GB"/>
        </w:rPr>
        <w:t xml:space="preserve"> as plasticizers. The physicochemical and mechanical properties of film were studied and </w:t>
      </w:r>
      <w:proofErr w:type="spellStart"/>
      <w:r w:rsidRPr="009B745E">
        <w:rPr>
          <w:rFonts w:ascii="Arial" w:hAnsi="Arial" w:cs="Arial"/>
          <w:lang w:val="en-GB"/>
        </w:rPr>
        <w:t>analyzed</w:t>
      </w:r>
      <w:proofErr w:type="spellEnd"/>
      <w:r w:rsidRPr="009B745E">
        <w:rPr>
          <w:rFonts w:ascii="Arial" w:hAnsi="Arial" w:cs="Arial"/>
          <w:lang w:val="en-GB"/>
        </w:rPr>
        <w:t xml:space="preserve">. From the study it is inferred that higher concentration of κ-carrageenan contributed to superior mechanical properties of film, tensile strength and rigidity in particular. The concentration of sorbitol and PEG also played a major role in modulating the film and enhancing its mechanical as well as physicochemical properties. The film with </w:t>
      </w:r>
      <w:r w:rsidR="002F31BA">
        <w:rPr>
          <w:rFonts w:ascii="Arial" w:hAnsi="Arial" w:cs="Arial"/>
          <w:lang w:val="en-GB"/>
        </w:rPr>
        <w:t>3</w:t>
      </w:r>
      <w:r w:rsidRPr="009B745E">
        <w:rPr>
          <w:rFonts w:ascii="Arial" w:hAnsi="Arial" w:cs="Arial"/>
          <w:lang w:val="en-GB"/>
        </w:rPr>
        <w:t>0% of plasticizer exhibited highest thickness, moisture content and tensile strength (</w:t>
      </w:r>
      <w:r w:rsidR="002F31BA">
        <w:rPr>
          <w:rFonts w:ascii="Arial" w:hAnsi="Arial" w:cs="Arial"/>
          <w:lang w:val="en-GB"/>
        </w:rPr>
        <w:t>43</w:t>
      </w:r>
      <w:r w:rsidRPr="009B745E">
        <w:rPr>
          <w:rFonts w:ascii="Arial" w:hAnsi="Arial" w:cs="Arial"/>
          <w:lang w:val="en-GB"/>
        </w:rPr>
        <w:t>.</w:t>
      </w:r>
      <w:r w:rsidR="002F31BA">
        <w:rPr>
          <w:rFonts w:ascii="Arial" w:hAnsi="Arial" w:cs="Arial"/>
          <w:lang w:val="en-GB"/>
        </w:rPr>
        <w:t>18</w:t>
      </w:r>
      <w:r w:rsidRPr="009B745E">
        <w:rPr>
          <w:rFonts w:ascii="Arial" w:hAnsi="Arial" w:cs="Arial"/>
          <w:lang w:val="en-GB"/>
        </w:rPr>
        <w:t xml:space="preserve"> MPa). The results of FTIR and SEM images revealed that the plasticizers and sulphated polysaccharide has been blended properly. The antibacterial zone of inhibition in different concentrations were compared with 60 mg/mL higher activity against the bacterial pathogens (</w:t>
      </w:r>
      <w:r w:rsidRPr="009B745E">
        <w:rPr>
          <w:rFonts w:ascii="Arial" w:hAnsi="Arial" w:cs="Arial"/>
          <w:i/>
          <w:iCs/>
          <w:lang w:val="en-GB"/>
        </w:rPr>
        <w:t>Escherichia coli</w:t>
      </w:r>
      <w:r w:rsidRPr="009B745E">
        <w:rPr>
          <w:rFonts w:ascii="Arial" w:hAnsi="Arial" w:cs="Arial"/>
          <w:lang w:val="en-GB"/>
        </w:rPr>
        <w:t xml:space="preserve">, </w:t>
      </w:r>
      <w:r w:rsidRPr="009B745E">
        <w:rPr>
          <w:rFonts w:ascii="Arial" w:hAnsi="Arial" w:cs="Arial"/>
          <w:i/>
          <w:iCs/>
          <w:lang w:val="en-GB"/>
        </w:rPr>
        <w:t xml:space="preserve">Staphylococcus aureus, Klebsiella pneumoniae </w:t>
      </w:r>
      <w:r w:rsidRPr="009B745E">
        <w:rPr>
          <w:rFonts w:ascii="Arial" w:hAnsi="Arial" w:cs="Arial"/>
          <w:lang w:val="en-GB"/>
        </w:rPr>
        <w:t>and</w:t>
      </w:r>
      <w:r w:rsidRPr="009B745E">
        <w:rPr>
          <w:rFonts w:ascii="Arial" w:hAnsi="Arial" w:cs="Arial"/>
          <w:i/>
          <w:iCs/>
          <w:lang w:val="en-GB"/>
        </w:rPr>
        <w:t xml:space="preserve"> Pseudomonas aeruginosa</w:t>
      </w:r>
      <w:r w:rsidRPr="009B745E">
        <w:rPr>
          <w:rFonts w:ascii="Arial" w:hAnsi="Arial" w:cs="Arial"/>
          <w:lang w:val="en-GB"/>
        </w:rPr>
        <w:t xml:space="preserve">). </w:t>
      </w:r>
      <w:r w:rsidRPr="009B745E">
        <w:rPr>
          <w:rFonts w:ascii="Arial" w:hAnsi="Arial" w:cs="Arial"/>
        </w:rPr>
        <w:t>The antioxidant potentials of film were assessed by DPPH assay, ABTS assay, nitric oxide radical scavenging activity, superoxide anion radical scavenging activity and hydroxyl radical scavenging activity.</w:t>
      </w:r>
      <w:r w:rsidRPr="009B745E">
        <w:rPr>
          <w:rFonts w:ascii="Arial" w:hAnsi="Arial" w:cs="Arial"/>
          <w:lang w:val="en-GB"/>
        </w:rPr>
        <w:t xml:space="preserve"> κ-carrageenan based biodegradable films exhibited strong antioxidant potential with an overall of </w:t>
      </w:r>
      <w:r w:rsidR="002F31BA">
        <w:rPr>
          <w:rFonts w:ascii="Arial" w:hAnsi="Arial" w:cs="Arial"/>
          <w:lang w:val="en-GB"/>
        </w:rPr>
        <w:t>54.32</w:t>
      </w:r>
      <w:r w:rsidRPr="009B745E">
        <w:rPr>
          <w:rFonts w:ascii="Arial" w:hAnsi="Arial" w:cs="Arial"/>
          <w:lang w:val="en-GB"/>
        </w:rPr>
        <w:t xml:space="preserve"> ± </w:t>
      </w:r>
      <w:r w:rsidR="002F31BA">
        <w:rPr>
          <w:rFonts w:ascii="Arial" w:hAnsi="Arial" w:cs="Arial"/>
          <w:lang w:val="en-GB"/>
        </w:rPr>
        <w:t>0.21</w:t>
      </w:r>
      <w:r w:rsidRPr="009B745E">
        <w:rPr>
          <w:rFonts w:ascii="Arial" w:hAnsi="Arial" w:cs="Arial"/>
          <w:lang w:val="en-GB"/>
        </w:rPr>
        <w:t xml:space="preserve">% of radical at 200 mg/mL concentration. The biodegradable film prepared from </w:t>
      </w:r>
      <w:r w:rsidR="002F31BA">
        <w:rPr>
          <w:rFonts w:ascii="Arial" w:hAnsi="Arial" w:cs="Arial"/>
          <w:lang w:val="en-GB"/>
        </w:rPr>
        <w:t>κ</w:t>
      </w:r>
      <w:r w:rsidRPr="009B745E">
        <w:rPr>
          <w:rFonts w:ascii="Arial" w:hAnsi="Arial" w:cs="Arial"/>
          <w:lang w:val="en-GB"/>
        </w:rPr>
        <w:t xml:space="preserve">-carrageenan of red algae </w:t>
      </w:r>
      <w:r w:rsidRPr="009B745E">
        <w:rPr>
          <w:rFonts w:ascii="Arial" w:hAnsi="Arial" w:cs="Arial"/>
          <w:i/>
          <w:iCs/>
          <w:lang w:val="en-GB"/>
        </w:rPr>
        <w:t xml:space="preserve">H. </w:t>
      </w:r>
      <w:r w:rsidR="002C37F0">
        <w:rPr>
          <w:rFonts w:ascii="Arial" w:hAnsi="Arial" w:cs="Arial"/>
          <w:i/>
          <w:iCs/>
          <w:lang w:val="en-GB"/>
        </w:rPr>
        <w:t>floresii</w:t>
      </w:r>
      <w:r w:rsidRPr="009B745E">
        <w:rPr>
          <w:rFonts w:ascii="Arial" w:hAnsi="Arial" w:cs="Arial"/>
          <w:lang w:val="en-GB"/>
        </w:rPr>
        <w:t xml:space="preserve"> can be further studied for the production of edible films with good mechanical properties and nutraceutical aspects that can be</w:t>
      </w:r>
      <w:r w:rsidRPr="009B745E">
        <w:rPr>
          <w:rFonts w:ascii="Arial" w:hAnsi="Arial" w:cs="Arial"/>
        </w:rPr>
        <w:t xml:space="preserve"> used as a food packaging source for long term storage.</w:t>
      </w:r>
    </w:p>
    <w:p w14:paraId="0C9BFB21" w14:textId="77777777" w:rsidR="00347FF9" w:rsidRPr="009B745E" w:rsidRDefault="00347FF9" w:rsidP="002F31BA">
      <w:pPr>
        <w:spacing w:line="360" w:lineRule="auto"/>
        <w:rPr>
          <w:rFonts w:ascii="Arial" w:hAnsi="Arial" w:cs="Arial"/>
        </w:rPr>
      </w:pPr>
    </w:p>
    <w:sectPr w:rsidR="00347FF9" w:rsidRPr="009B74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45E"/>
    <w:rsid w:val="002C37F0"/>
    <w:rsid w:val="002F31BA"/>
    <w:rsid w:val="00347FF9"/>
    <w:rsid w:val="009B74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33E0A"/>
  <w15:chartTrackingRefBased/>
  <w15:docId w15:val="{243F291F-58AB-409F-A573-68C5238B5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745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361</Words>
  <Characters>2061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Rajapriya R</dc:creator>
  <cp:keywords/>
  <dc:description/>
  <cp:lastModifiedBy>Rajapriya R</cp:lastModifiedBy>
  <cp:revision>1</cp:revision>
  <dcterms:created xsi:type="dcterms:W3CDTF">2023-01-25T04:24:00Z</dcterms:created>
  <dcterms:modified xsi:type="dcterms:W3CDTF">2023-01-25T04:48:00Z</dcterms:modified>
</cp:coreProperties>
</file>