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81072A" w14:textId="106C63A1" w:rsidR="00E947FC" w:rsidRPr="00A105FF" w:rsidRDefault="00E947FC" w:rsidP="00A105FF">
      <w:pPr>
        <w:jc w:val="both"/>
        <w:rPr>
          <w:rFonts w:ascii="Arial" w:hAnsi="Arial" w:cs="Arial"/>
        </w:rPr>
      </w:pPr>
      <w:proofErr w:type="spellStart"/>
      <w:r w:rsidRPr="00A105FF">
        <w:rPr>
          <w:rStyle w:val="Emphasis"/>
          <w:rFonts w:ascii="Arial" w:hAnsi="Arial" w:cs="Arial"/>
          <w:b/>
          <w:bCs/>
          <w:color w:val="0E101A"/>
          <w:sz w:val="24"/>
          <w:szCs w:val="24"/>
        </w:rPr>
        <w:t>Hedychium</w:t>
      </w:r>
      <w:proofErr w:type="spellEnd"/>
      <w:r w:rsidRPr="00A105FF">
        <w:rPr>
          <w:rStyle w:val="Emphasis"/>
          <w:rFonts w:ascii="Arial" w:hAnsi="Arial" w:cs="Arial"/>
          <w:b/>
          <w:bCs/>
          <w:color w:val="0E101A"/>
          <w:sz w:val="24"/>
          <w:szCs w:val="24"/>
        </w:rPr>
        <w:t xml:space="preserve"> </w:t>
      </w:r>
      <w:proofErr w:type="spellStart"/>
      <w:r w:rsidRPr="00A105FF">
        <w:rPr>
          <w:rStyle w:val="Emphasis"/>
          <w:rFonts w:ascii="Arial" w:hAnsi="Arial" w:cs="Arial"/>
          <w:b/>
          <w:bCs/>
          <w:color w:val="0E101A"/>
          <w:sz w:val="24"/>
          <w:szCs w:val="24"/>
        </w:rPr>
        <w:t>coronarium</w:t>
      </w:r>
      <w:proofErr w:type="spellEnd"/>
      <w:r w:rsidRPr="00A105FF">
        <w:rPr>
          <w:rFonts w:ascii="Arial" w:hAnsi="Arial" w:cs="Arial"/>
          <w:b/>
          <w:bCs/>
          <w:sz w:val="24"/>
          <w:szCs w:val="24"/>
        </w:rPr>
        <w:t> Flower</w:t>
      </w:r>
      <w:r w:rsidRPr="00A105FF">
        <w:rPr>
          <w:rFonts w:ascii="Arial" w:hAnsi="Arial" w:cs="Arial"/>
        </w:rPr>
        <w:t xml:space="preserve"> </w:t>
      </w:r>
      <w:r w:rsidRPr="00A105FF">
        <w:rPr>
          <w:rFonts w:ascii="Arial" w:hAnsi="Arial" w:cs="Arial"/>
          <w:b/>
          <w:bCs/>
          <w:sz w:val="24"/>
          <w:szCs w:val="24"/>
        </w:rPr>
        <w:t xml:space="preserve">Extract Treatments Induce Resistance to Bacterial Blight in </w:t>
      </w:r>
      <w:r w:rsidR="00FC723F" w:rsidRPr="00A105FF">
        <w:rPr>
          <w:rFonts w:ascii="Arial" w:hAnsi="Arial" w:cs="Arial"/>
          <w:b/>
          <w:bCs/>
          <w:sz w:val="24"/>
          <w:szCs w:val="24"/>
        </w:rPr>
        <w:t>R</w:t>
      </w:r>
      <w:r w:rsidRPr="00A105FF">
        <w:rPr>
          <w:rFonts w:ascii="Arial" w:hAnsi="Arial" w:cs="Arial"/>
          <w:b/>
          <w:bCs/>
          <w:sz w:val="24"/>
          <w:szCs w:val="24"/>
        </w:rPr>
        <w:t xml:space="preserve">ice </w:t>
      </w:r>
    </w:p>
    <w:p w14:paraId="6DCBF9F8" w14:textId="3A3861C8" w:rsidR="000B71C4" w:rsidRPr="000A4215" w:rsidRDefault="000B71C4" w:rsidP="00A105FF">
      <w:pPr>
        <w:jc w:val="both"/>
        <w:rPr>
          <w:rFonts w:ascii="Times New Roman" w:hAnsi="Times New Roman" w:cs="Times New Roman"/>
          <w:szCs w:val="22"/>
          <w:vertAlign w:val="superscript"/>
        </w:rPr>
      </w:pPr>
      <w:proofErr w:type="spellStart"/>
      <w:r w:rsidRPr="000A4215">
        <w:rPr>
          <w:rFonts w:ascii="Times New Roman" w:hAnsi="Times New Roman" w:cs="Times New Roman"/>
          <w:szCs w:val="22"/>
        </w:rPr>
        <w:t>Aadil</w:t>
      </w:r>
      <w:proofErr w:type="spellEnd"/>
      <w:r w:rsidRPr="000A4215">
        <w:rPr>
          <w:rFonts w:ascii="Times New Roman" w:hAnsi="Times New Roman" w:cs="Times New Roman"/>
          <w:szCs w:val="22"/>
        </w:rPr>
        <w:t xml:space="preserve"> Mansoori</w:t>
      </w:r>
      <w:r w:rsidR="00E947FC" w:rsidRPr="000A4215">
        <w:rPr>
          <w:rFonts w:ascii="Times New Roman" w:hAnsi="Times New Roman" w:cs="Times New Roman"/>
          <w:szCs w:val="22"/>
          <w:vertAlign w:val="superscript"/>
        </w:rPr>
        <w:t>1</w:t>
      </w:r>
      <w:r w:rsidR="00E947FC" w:rsidRPr="000A4215">
        <w:rPr>
          <w:rFonts w:ascii="Times New Roman" w:hAnsi="Times New Roman" w:cs="Times New Roman"/>
          <w:szCs w:val="22"/>
        </w:rPr>
        <w:t>, Sharad Kumar Dubey</w:t>
      </w:r>
      <w:r w:rsidR="00E947FC" w:rsidRPr="000A4215">
        <w:rPr>
          <w:rFonts w:ascii="Times New Roman" w:hAnsi="Times New Roman" w:cs="Times New Roman"/>
          <w:szCs w:val="22"/>
          <w:vertAlign w:val="superscript"/>
        </w:rPr>
        <w:t>1</w:t>
      </w:r>
      <w:r w:rsidR="00E947FC" w:rsidRPr="000A4215">
        <w:rPr>
          <w:rFonts w:ascii="Times New Roman" w:hAnsi="Times New Roman" w:cs="Times New Roman"/>
          <w:szCs w:val="22"/>
        </w:rPr>
        <w:t>, Madan Mohan</w:t>
      </w:r>
      <w:r w:rsidR="00E947FC" w:rsidRPr="000A4215">
        <w:rPr>
          <w:rFonts w:ascii="Times New Roman" w:hAnsi="Times New Roman" w:cs="Times New Roman"/>
          <w:szCs w:val="22"/>
          <w:vertAlign w:val="superscript"/>
        </w:rPr>
        <w:t>1</w:t>
      </w:r>
      <w:r w:rsidR="00E947FC" w:rsidRPr="000A4215">
        <w:rPr>
          <w:rFonts w:ascii="Times New Roman" w:hAnsi="Times New Roman" w:cs="Times New Roman"/>
          <w:szCs w:val="22"/>
        </w:rPr>
        <w:t xml:space="preserve"> </w:t>
      </w:r>
      <w:r w:rsidRPr="000A4215">
        <w:rPr>
          <w:rFonts w:ascii="Times New Roman" w:hAnsi="Times New Roman" w:cs="Times New Roman"/>
          <w:szCs w:val="22"/>
        </w:rPr>
        <w:t xml:space="preserve">and </w:t>
      </w:r>
      <w:proofErr w:type="spellStart"/>
      <w:r w:rsidRPr="000A4215">
        <w:rPr>
          <w:rFonts w:ascii="Times New Roman" w:hAnsi="Times New Roman" w:cs="Times New Roman"/>
          <w:szCs w:val="22"/>
        </w:rPr>
        <w:t>Anirudh</w:t>
      </w:r>
      <w:proofErr w:type="spellEnd"/>
      <w:r w:rsidRPr="000A4215">
        <w:rPr>
          <w:rFonts w:ascii="Times New Roman" w:hAnsi="Times New Roman" w:cs="Times New Roman"/>
          <w:szCs w:val="22"/>
        </w:rPr>
        <w:t xml:space="preserve"> Kumar</w:t>
      </w:r>
      <w:r w:rsidRPr="000A4215">
        <w:rPr>
          <w:rFonts w:ascii="Times New Roman" w:hAnsi="Times New Roman" w:cs="Times New Roman"/>
          <w:szCs w:val="22"/>
          <w:vertAlign w:val="superscript"/>
        </w:rPr>
        <w:t>1, 2</w:t>
      </w:r>
      <w:r w:rsidR="00A105FF" w:rsidRPr="000A4215">
        <w:rPr>
          <w:rFonts w:ascii="Times New Roman" w:hAnsi="Times New Roman" w:cs="Times New Roman"/>
          <w:szCs w:val="22"/>
          <w:vertAlign w:val="superscript"/>
        </w:rPr>
        <w:t>,*</w:t>
      </w:r>
    </w:p>
    <w:p w14:paraId="45419CD3" w14:textId="291A9A84" w:rsidR="000B71C4" w:rsidRPr="00A105FF" w:rsidRDefault="00E947FC" w:rsidP="004430E4">
      <w:pPr>
        <w:rPr>
          <w:rFonts w:ascii="Arial" w:hAnsi="Arial" w:cs="Arial"/>
          <w:i/>
          <w:iCs/>
          <w:szCs w:val="22"/>
        </w:rPr>
      </w:pPr>
      <w:r w:rsidRPr="00A105FF">
        <w:rPr>
          <w:rFonts w:ascii="Arial" w:hAnsi="Arial" w:cs="Arial"/>
          <w:i/>
          <w:iCs/>
          <w:szCs w:val="22"/>
          <w:vertAlign w:val="superscript"/>
        </w:rPr>
        <w:t>1</w:t>
      </w:r>
      <w:r w:rsidRPr="00A105FF">
        <w:rPr>
          <w:rFonts w:ascii="Arial" w:hAnsi="Arial" w:cs="Arial"/>
          <w:i/>
          <w:iCs/>
          <w:szCs w:val="22"/>
        </w:rPr>
        <w:t xml:space="preserve">Department of Botany, </w:t>
      </w:r>
      <w:r w:rsidR="000B71C4" w:rsidRPr="00A105FF">
        <w:rPr>
          <w:rFonts w:ascii="Arial" w:hAnsi="Arial" w:cs="Arial"/>
          <w:i/>
          <w:iCs/>
          <w:szCs w:val="22"/>
        </w:rPr>
        <w:t xml:space="preserve">Indira Gandhi National Tribal University, </w:t>
      </w:r>
      <w:proofErr w:type="spellStart"/>
      <w:r w:rsidR="000B71C4" w:rsidRPr="00A105FF">
        <w:rPr>
          <w:rFonts w:ascii="Arial" w:hAnsi="Arial" w:cs="Arial"/>
          <w:i/>
          <w:iCs/>
          <w:szCs w:val="22"/>
        </w:rPr>
        <w:t>Amarkantak</w:t>
      </w:r>
      <w:proofErr w:type="spellEnd"/>
      <w:r w:rsidR="000B71C4" w:rsidRPr="00A105FF">
        <w:rPr>
          <w:rFonts w:ascii="Arial" w:hAnsi="Arial" w:cs="Arial"/>
          <w:i/>
          <w:iCs/>
          <w:szCs w:val="22"/>
        </w:rPr>
        <w:t>, Madhya Pradesh, India</w:t>
      </w:r>
      <w:r w:rsidR="00A105FF" w:rsidRPr="00A105FF">
        <w:rPr>
          <w:rFonts w:ascii="Arial" w:hAnsi="Arial" w:cs="Arial"/>
          <w:i/>
          <w:iCs/>
          <w:szCs w:val="22"/>
        </w:rPr>
        <w:t>, 484887</w:t>
      </w:r>
    </w:p>
    <w:p w14:paraId="012A1CB4" w14:textId="1E7928B0" w:rsidR="000B71C4" w:rsidRPr="00A105FF" w:rsidRDefault="00E947FC" w:rsidP="004430E4">
      <w:pPr>
        <w:rPr>
          <w:rFonts w:ascii="Arial" w:hAnsi="Arial" w:cs="Arial"/>
          <w:i/>
          <w:iCs/>
          <w:szCs w:val="22"/>
        </w:rPr>
      </w:pPr>
      <w:r w:rsidRPr="00A105FF">
        <w:rPr>
          <w:rFonts w:ascii="Arial" w:hAnsi="Arial" w:cs="Arial"/>
          <w:i/>
          <w:iCs/>
          <w:szCs w:val="22"/>
          <w:vertAlign w:val="superscript"/>
        </w:rPr>
        <w:t>2</w:t>
      </w:r>
      <w:r w:rsidR="000B71C4" w:rsidRPr="00A105FF">
        <w:rPr>
          <w:rFonts w:ascii="Arial" w:hAnsi="Arial" w:cs="Arial"/>
          <w:i/>
          <w:iCs/>
          <w:szCs w:val="22"/>
        </w:rPr>
        <w:t>Central Tribal University of Andhra Pradesh</w:t>
      </w:r>
      <w:r w:rsidRPr="00A105FF">
        <w:rPr>
          <w:rFonts w:ascii="Arial" w:hAnsi="Arial" w:cs="Arial"/>
          <w:i/>
          <w:iCs/>
          <w:szCs w:val="22"/>
        </w:rPr>
        <w:t xml:space="preserve"> (CTUAP)</w:t>
      </w:r>
      <w:r w:rsidR="00A105FF" w:rsidRPr="00A105FF">
        <w:rPr>
          <w:rFonts w:ascii="Arial" w:hAnsi="Arial" w:cs="Arial"/>
          <w:i/>
          <w:iCs/>
          <w:szCs w:val="22"/>
        </w:rPr>
        <w:t xml:space="preserve">, </w:t>
      </w:r>
      <w:proofErr w:type="spellStart"/>
      <w:r w:rsidR="00A105FF" w:rsidRPr="00A105FF">
        <w:rPr>
          <w:rFonts w:ascii="Arial" w:hAnsi="Arial" w:cs="Arial"/>
          <w:i/>
          <w:iCs/>
          <w:szCs w:val="22"/>
        </w:rPr>
        <w:t>Vizianagaram</w:t>
      </w:r>
      <w:proofErr w:type="spellEnd"/>
      <w:r w:rsidR="00A105FF" w:rsidRPr="00A105FF">
        <w:rPr>
          <w:rFonts w:ascii="Arial" w:hAnsi="Arial" w:cs="Arial"/>
          <w:i/>
          <w:iCs/>
          <w:szCs w:val="22"/>
        </w:rPr>
        <w:t xml:space="preserve">, Andhra </w:t>
      </w:r>
      <w:proofErr w:type="spellStart"/>
      <w:r w:rsidR="00A105FF" w:rsidRPr="00A105FF">
        <w:rPr>
          <w:rFonts w:ascii="Arial" w:hAnsi="Arial" w:cs="Arial"/>
          <w:i/>
          <w:iCs/>
          <w:szCs w:val="22"/>
        </w:rPr>
        <w:t>Pradesh</w:t>
      </w:r>
      <w:proofErr w:type="gramStart"/>
      <w:r w:rsidR="00A105FF" w:rsidRPr="00A105FF">
        <w:rPr>
          <w:rFonts w:ascii="Arial" w:hAnsi="Arial" w:cs="Arial"/>
          <w:i/>
          <w:iCs/>
          <w:szCs w:val="22"/>
        </w:rPr>
        <w:t>,</w:t>
      </w:r>
      <w:r w:rsidR="000B71C4" w:rsidRPr="00A105FF">
        <w:rPr>
          <w:rFonts w:ascii="Arial" w:hAnsi="Arial" w:cs="Arial"/>
          <w:i/>
          <w:iCs/>
          <w:szCs w:val="22"/>
        </w:rPr>
        <w:t>India</w:t>
      </w:r>
      <w:proofErr w:type="spellEnd"/>
      <w:proofErr w:type="gramEnd"/>
      <w:r w:rsidR="00A105FF" w:rsidRPr="00A105FF">
        <w:rPr>
          <w:rFonts w:ascii="Arial" w:hAnsi="Arial" w:cs="Arial"/>
          <w:i/>
          <w:iCs/>
          <w:szCs w:val="22"/>
        </w:rPr>
        <w:t>, 535003</w:t>
      </w:r>
    </w:p>
    <w:p w14:paraId="1F11B7E6" w14:textId="19E42D5B" w:rsidR="00A105FF" w:rsidRPr="00A105FF" w:rsidRDefault="000A4215" w:rsidP="00A105FF">
      <w:pPr>
        <w:ind w:hanging="2"/>
        <w:rPr>
          <w:rFonts w:ascii="Arial" w:hAnsi="Arial" w:cs="Arial"/>
        </w:rPr>
      </w:pPr>
      <w:r>
        <w:rPr>
          <w:rFonts w:ascii="Arial" w:hAnsi="Arial" w:cs="Arial"/>
        </w:rPr>
        <w:t>*Email: anirudh.kumar@igntu.ac.in</w:t>
      </w:r>
    </w:p>
    <w:p w14:paraId="479BD4E5" w14:textId="77777777" w:rsidR="000B71C4" w:rsidRPr="00A105FF" w:rsidRDefault="000B71C4" w:rsidP="004430E4">
      <w:pPr>
        <w:jc w:val="both"/>
        <w:rPr>
          <w:rFonts w:ascii="Arial" w:hAnsi="Arial" w:cs="Arial"/>
          <w:b/>
          <w:bCs/>
          <w:color w:val="212121"/>
          <w:szCs w:val="22"/>
          <w:shd w:val="clear" w:color="auto" w:fill="FFFFFF"/>
        </w:rPr>
      </w:pPr>
      <w:r w:rsidRPr="00A105FF">
        <w:rPr>
          <w:rFonts w:ascii="Arial" w:hAnsi="Arial" w:cs="Arial"/>
          <w:b/>
          <w:bCs/>
          <w:color w:val="212121"/>
          <w:szCs w:val="22"/>
          <w:shd w:val="clear" w:color="auto" w:fill="FFFFFF"/>
        </w:rPr>
        <w:t>Abstract</w:t>
      </w:r>
    </w:p>
    <w:p w14:paraId="4043352D" w14:textId="499EF512" w:rsidR="00DF4B2D" w:rsidRPr="00A105FF" w:rsidRDefault="00D57164" w:rsidP="003313CA">
      <w:pPr>
        <w:spacing w:line="360" w:lineRule="auto"/>
        <w:jc w:val="both"/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The extensive use of synthetic bactericides is often required to protect rice against bacterial blight disease caused by </w:t>
      </w:r>
      <w:proofErr w:type="spellStart"/>
      <w:r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Xanthomonas</w:t>
      </w:r>
      <w:proofErr w:type="spellEnd"/>
      <w:r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 xml:space="preserve"> </w:t>
      </w:r>
      <w:proofErr w:type="spellStart"/>
      <w:r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oryzae</w:t>
      </w:r>
      <w:proofErr w:type="spellEnd"/>
      <w:r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</w:t>
      </w:r>
      <w:proofErr w:type="spellStart"/>
      <w:proofErr w:type="gramStart"/>
      <w:r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pv</w:t>
      </w:r>
      <w:proofErr w:type="spellEnd"/>
      <w:proofErr w:type="gramEnd"/>
      <w:r w:rsidR="00EE1128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</w:t>
      </w:r>
      <w:proofErr w:type="spellStart"/>
      <w:r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oryzae</w:t>
      </w:r>
      <w:proofErr w:type="spellEnd"/>
      <w:r w:rsidR="003313CA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 xml:space="preserve"> (</w:t>
      </w:r>
      <w:proofErr w:type="spellStart"/>
      <w:r w:rsidR="003313CA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Xoo</w:t>
      </w:r>
      <w:proofErr w:type="spellEnd"/>
      <w:r w:rsidR="003313CA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)</w:t>
      </w:r>
      <w:r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. The prevalence of </w:t>
      </w:r>
      <w:r w:rsidR="003C2D00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virulent strain of </w:t>
      </w:r>
      <w:proofErr w:type="spellStart"/>
      <w:r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Xoo</w:t>
      </w:r>
      <w:proofErr w:type="spellEnd"/>
      <w:r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and the negative impacts </w:t>
      </w:r>
      <w:r w:rsidR="000A4215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of </w:t>
      </w:r>
      <w:r w:rsidR="004A0B3D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bactericides </w:t>
      </w:r>
      <w:r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on the environment encourage alternate approaches, such as biocontrol agents.</w:t>
      </w:r>
      <w:r w:rsidR="002C41BD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</w:t>
      </w:r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This study aims to assess the efficacy of </w:t>
      </w:r>
      <w:proofErr w:type="spellStart"/>
      <w:r w:rsidR="000B71C4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Hedychium</w:t>
      </w:r>
      <w:proofErr w:type="spellEnd"/>
      <w:r w:rsidR="000B71C4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 xml:space="preserve"> </w:t>
      </w:r>
      <w:proofErr w:type="spellStart"/>
      <w:r w:rsidR="000B71C4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coronarium</w:t>
      </w:r>
      <w:proofErr w:type="spellEnd"/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flower extract against bacterial blight disease. Under in vivo conditions, experiments on rice revealed that extract activates typical defense-related enzymatic antioxidant, such as the production of superoxide dismutase</w:t>
      </w:r>
      <w:r w:rsidR="004A0B3D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(SOD)</w:t>
      </w:r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, catalase</w:t>
      </w:r>
      <w:r w:rsidR="004A0B3D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(CAT)</w:t>
      </w:r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, ascorbate peroxidase</w:t>
      </w:r>
      <w:r w:rsidR="004A0B3D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(APX)</w:t>
      </w:r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, and glutathione reductase</w:t>
      </w:r>
      <w:r w:rsidR="004A0B3D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(GR). </w:t>
      </w:r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</w:t>
      </w:r>
      <w:r w:rsidR="004A0B3D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I</w:t>
      </w:r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ncreased </w:t>
      </w:r>
      <w:r w:rsidR="004A0B3D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in </w:t>
      </w:r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polyphenol content and antioxidant activity</w:t>
      </w:r>
      <w:r w:rsidR="004A0B3D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was also noticed</w:t>
      </w:r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. Further, photosynthesis parameters such as chlorophyll </w:t>
      </w:r>
      <w:r w:rsidR="004A0B3D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A</w:t>
      </w:r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fluorescence, total chlorophyll, and carotenoid content were more c</w:t>
      </w:r>
      <w:r w:rsidR="003313CA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ritical in treated rice. Moreover, the antibacterial</w:t>
      </w:r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ability of extract against </w:t>
      </w:r>
      <w:proofErr w:type="spellStart"/>
      <w:r w:rsidR="000B71C4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Xoo</w:t>
      </w:r>
      <w:proofErr w:type="spellEnd"/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was confirmed under in vitro plate assay, which showed the zone of inhibition against </w:t>
      </w:r>
      <w:proofErr w:type="spellStart"/>
      <w:r w:rsidR="000B71C4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Xoo</w:t>
      </w:r>
      <w:proofErr w:type="spellEnd"/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. Finally, the phytochemical investigation to detect antimicrobial metabolites was done and confirmed through Gas Chromatography-Mass spectrometry</w:t>
      </w:r>
      <w:r w:rsidR="004A0B3D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(GC-MS)</w:t>
      </w:r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. Then, identified metabolites were carried out for molecul</w:t>
      </w:r>
      <w:r w:rsid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ar docking interaction against D-alanine </w:t>
      </w:r>
      <w:proofErr w:type="spellStart"/>
      <w:r w:rsidR="00A105FF">
        <w:rPr>
          <w:rFonts w:ascii="Arial" w:hAnsi="Arial" w:cs="Arial"/>
          <w:color w:val="000000" w:themeColor="text1"/>
          <w:szCs w:val="22"/>
          <w:shd w:val="clear" w:color="auto" w:fill="FFFFFF"/>
        </w:rPr>
        <w:t>D-</w:t>
      </w:r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alanine</w:t>
      </w:r>
      <w:proofErr w:type="spellEnd"/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ligase A (</w:t>
      </w:r>
      <w:proofErr w:type="spellStart"/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DdlA</w:t>
      </w:r>
      <w:proofErr w:type="spellEnd"/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) (membrane protein) and peptide </w:t>
      </w:r>
      <w:proofErr w:type="spellStart"/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deformylase</w:t>
      </w:r>
      <w:proofErr w:type="spellEnd"/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(PDF) (protein synthesis protein) of </w:t>
      </w:r>
      <w:proofErr w:type="spellStart"/>
      <w:r w:rsidR="000B71C4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Xoo</w:t>
      </w:r>
      <w:proofErr w:type="spellEnd"/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which revealed the highest binding affinity of </w:t>
      </w:r>
      <w:proofErr w:type="spellStart"/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mucic</w:t>
      </w:r>
      <w:proofErr w:type="spellEnd"/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acid with </w:t>
      </w:r>
      <w:proofErr w:type="spellStart"/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DdlA</w:t>
      </w:r>
      <w:proofErr w:type="spellEnd"/>
      <w:r w:rsidR="000B71C4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and 3-phenyllactic acid with PDF.</w:t>
      </w:r>
      <w:r w:rsidR="003313CA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The findings suggested that the </w:t>
      </w:r>
      <w:r w:rsidR="003313CA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 xml:space="preserve">H. </w:t>
      </w:r>
      <w:proofErr w:type="spellStart"/>
      <w:r w:rsidR="003313CA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coronarium</w:t>
      </w:r>
      <w:proofErr w:type="spellEnd"/>
      <w:r w:rsidR="003313CA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extracts showed potential resistance inducers and antibacterial activity and would be helpful in integrated management programs for a long-term solution to the rice bacterial blight disease.</w:t>
      </w:r>
      <w:bookmarkStart w:id="0" w:name="_GoBack"/>
      <w:bookmarkEnd w:id="0"/>
    </w:p>
    <w:p w14:paraId="6D5BD86F" w14:textId="3352473D" w:rsidR="003313CA" w:rsidRPr="00A105FF" w:rsidRDefault="000A4215" w:rsidP="003313CA">
      <w:pPr>
        <w:spacing w:line="360" w:lineRule="auto"/>
        <w:jc w:val="both"/>
        <w:rPr>
          <w:rFonts w:ascii="Arial" w:hAnsi="Arial" w:cs="Arial"/>
          <w:color w:val="000000" w:themeColor="text1"/>
          <w:szCs w:val="22"/>
        </w:rPr>
      </w:pPr>
      <w:r>
        <w:rPr>
          <w:rFonts w:ascii="Arial" w:hAnsi="Arial" w:cs="Arial"/>
          <w:b/>
          <w:bCs/>
          <w:color w:val="000000" w:themeColor="text1"/>
          <w:szCs w:val="22"/>
          <w:shd w:val="clear" w:color="auto" w:fill="FFFFFF"/>
        </w:rPr>
        <w:t>Keywo</w:t>
      </w:r>
      <w:r w:rsidR="003313CA" w:rsidRPr="00A105FF">
        <w:rPr>
          <w:rFonts w:ascii="Arial" w:hAnsi="Arial" w:cs="Arial"/>
          <w:b/>
          <w:bCs/>
          <w:color w:val="000000" w:themeColor="text1"/>
          <w:szCs w:val="22"/>
          <w:shd w:val="clear" w:color="auto" w:fill="FFFFFF"/>
        </w:rPr>
        <w:t>rds:</w:t>
      </w:r>
      <w:r w:rsidR="003313CA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</w:t>
      </w:r>
      <w:proofErr w:type="spellStart"/>
      <w:r w:rsidR="003313CA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Hedychium</w:t>
      </w:r>
      <w:proofErr w:type="spellEnd"/>
      <w:r w:rsidR="003313CA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 xml:space="preserve"> </w:t>
      </w:r>
      <w:proofErr w:type="spellStart"/>
      <w:r w:rsidR="003313CA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coronarium</w:t>
      </w:r>
      <w:proofErr w:type="spellEnd"/>
      <w:r w:rsidR="003313CA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, bacterial blight, </w:t>
      </w:r>
      <w:proofErr w:type="spellStart"/>
      <w:r w:rsidR="003313CA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Xanthomonas</w:t>
      </w:r>
      <w:proofErr w:type="spellEnd"/>
      <w:r w:rsidR="003313CA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 xml:space="preserve"> </w:t>
      </w:r>
      <w:proofErr w:type="spellStart"/>
      <w:r w:rsidR="003313CA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oryzae</w:t>
      </w:r>
      <w:proofErr w:type="spellEnd"/>
      <w:r w:rsidR="003313CA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 xml:space="preserve"> </w:t>
      </w:r>
      <w:proofErr w:type="spellStart"/>
      <w:proofErr w:type="gramStart"/>
      <w:r w:rsidR="003313CA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pv</w:t>
      </w:r>
      <w:proofErr w:type="spellEnd"/>
      <w:proofErr w:type="gramEnd"/>
      <w:r w:rsidR="00EE1128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.</w:t>
      </w:r>
      <w:r w:rsidR="003313CA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 xml:space="preserve"> </w:t>
      </w:r>
      <w:proofErr w:type="spellStart"/>
      <w:proofErr w:type="gramStart"/>
      <w:r w:rsidR="003313CA" w:rsidRPr="00A105FF">
        <w:rPr>
          <w:rFonts w:ascii="Arial" w:hAnsi="Arial" w:cs="Arial"/>
          <w:i/>
          <w:iCs/>
          <w:color w:val="000000" w:themeColor="text1"/>
          <w:szCs w:val="22"/>
          <w:shd w:val="clear" w:color="auto" w:fill="FFFFFF"/>
        </w:rPr>
        <w:t>oryzae</w:t>
      </w:r>
      <w:proofErr w:type="spellEnd"/>
      <w:proofErr w:type="gramEnd"/>
      <w:r w:rsidR="00A105FF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, enz</w:t>
      </w:r>
      <w:r w:rsidR="003313CA" w:rsidRPr="00A105FF">
        <w:rPr>
          <w:rFonts w:ascii="Arial" w:hAnsi="Arial" w:cs="Arial"/>
          <w:color w:val="000000" w:themeColor="text1"/>
          <w:szCs w:val="22"/>
          <w:shd w:val="clear" w:color="auto" w:fill="FFFFFF"/>
        </w:rPr>
        <w:t>ymatic antioxidant, antibacterial, Gas Chromatography-Mass spectrometry, molecular docking.</w:t>
      </w:r>
    </w:p>
    <w:sectPr w:rsidR="003313CA" w:rsidRPr="00A105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797F5C" w16cex:dateUtc="2023-01-23T16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76212B1" w16cid:durableId="27797F5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1CC"/>
    <w:rsid w:val="000A4215"/>
    <w:rsid w:val="000B71C4"/>
    <w:rsid w:val="002C41BD"/>
    <w:rsid w:val="003313CA"/>
    <w:rsid w:val="00372D2B"/>
    <w:rsid w:val="00376EAB"/>
    <w:rsid w:val="003C2D00"/>
    <w:rsid w:val="004430E4"/>
    <w:rsid w:val="004A0B3D"/>
    <w:rsid w:val="0072147E"/>
    <w:rsid w:val="008C51CC"/>
    <w:rsid w:val="00A105FF"/>
    <w:rsid w:val="00C606C9"/>
    <w:rsid w:val="00CD021D"/>
    <w:rsid w:val="00D57164"/>
    <w:rsid w:val="00DC60AD"/>
    <w:rsid w:val="00DF4B2D"/>
    <w:rsid w:val="00E947FC"/>
    <w:rsid w:val="00EE1128"/>
    <w:rsid w:val="00FC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3047"/>
  <w15:chartTrackingRefBased/>
  <w15:docId w15:val="{D10212FB-57A0-4437-A3CA-AE9F2900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DF4B2D"/>
    <w:rPr>
      <w:i/>
      <w:iCs/>
    </w:rPr>
  </w:style>
  <w:style w:type="paragraph" w:styleId="Revision">
    <w:name w:val="Revision"/>
    <w:hidden/>
    <w:uiPriority w:val="99"/>
    <w:semiHidden/>
    <w:rsid w:val="00E947F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72D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2D2B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2D2B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D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D2B"/>
    <w:rPr>
      <w:b/>
      <w:bCs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05FF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5FF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AADIL</dc:creator>
  <cp:keywords/>
  <dc:description/>
  <cp:lastModifiedBy>MD AADIL</cp:lastModifiedBy>
  <cp:revision>5</cp:revision>
  <dcterms:created xsi:type="dcterms:W3CDTF">2023-01-23T16:23:00Z</dcterms:created>
  <dcterms:modified xsi:type="dcterms:W3CDTF">2023-01-25T13:31:00Z</dcterms:modified>
</cp:coreProperties>
</file>