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A65BD0" w14:textId="01F92D77" w:rsidR="001C07FE" w:rsidRPr="00566E70" w:rsidRDefault="00AA04FF" w:rsidP="00566E70">
      <w:pPr>
        <w:jc w:val="center"/>
        <w:rPr>
          <w:rFonts w:ascii="Arial" w:hAnsi="Arial" w:cs="Arial"/>
          <w:b/>
          <w:sz w:val="24"/>
        </w:rPr>
      </w:pPr>
      <w:r w:rsidRPr="00566E70">
        <w:rPr>
          <w:rFonts w:ascii="Arial" w:hAnsi="Arial" w:cs="Arial"/>
          <w:b/>
          <w:sz w:val="24"/>
        </w:rPr>
        <w:t>Dissecting the mechanism underpinning priming in photosynthetic organisms</w:t>
      </w:r>
    </w:p>
    <w:p w14:paraId="4F51D7BD" w14:textId="1DB8DC92" w:rsidR="00AA04FF" w:rsidRPr="00566E70" w:rsidRDefault="00AA04FF" w:rsidP="00566E70">
      <w:pPr>
        <w:jc w:val="center"/>
        <w:rPr>
          <w:rFonts w:ascii="Arial" w:hAnsi="Arial" w:cs="Arial"/>
          <w:vertAlign w:val="superscript"/>
        </w:rPr>
      </w:pPr>
      <w:r w:rsidRPr="00566E70">
        <w:rPr>
          <w:rFonts w:ascii="Arial" w:hAnsi="Arial" w:cs="Arial"/>
        </w:rPr>
        <w:t>Mayur</w:t>
      </w:r>
      <w:r w:rsidR="00DF0384">
        <w:rPr>
          <w:rFonts w:ascii="Arial" w:hAnsi="Arial" w:cs="Arial"/>
        </w:rPr>
        <w:t xml:space="preserve"> Bajaj</w:t>
      </w:r>
      <w:r w:rsidRPr="00566E70">
        <w:rPr>
          <w:rFonts w:ascii="Arial" w:hAnsi="Arial" w:cs="Arial"/>
          <w:vertAlign w:val="superscript"/>
        </w:rPr>
        <w:t>1,2</w:t>
      </w:r>
      <w:r w:rsidRPr="00566E70">
        <w:rPr>
          <w:rFonts w:ascii="Arial" w:hAnsi="Arial" w:cs="Arial"/>
        </w:rPr>
        <w:t>, Annapurna Devi Allu</w:t>
      </w:r>
      <w:r w:rsidRPr="00566E70">
        <w:rPr>
          <w:rFonts w:ascii="Arial" w:hAnsi="Arial" w:cs="Arial"/>
          <w:vertAlign w:val="superscript"/>
        </w:rPr>
        <w:t>1</w:t>
      </w:r>
      <w:r w:rsidRPr="00566E70">
        <w:rPr>
          <w:rFonts w:ascii="Arial" w:hAnsi="Arial" w:cs="Arial"/>
        </w:rPr>
        <w:t xml:space="preserve">, </w:t>
      </w:r>
      <w:proofErr w:type="spellStart"/>
      <w:r w:rsidRPr="00566E70">
        <w:rPr>
          <w:rFonts w:ascii="Arial" w:hAnsi="Arial" w:cs="Arial"/>
        </w:rPr>
        <w:t>Basuthkar</w:t>
      </w:r>
      <w:proofErr w:type="spellEnd"/>
      <w:r w:rsidRPr="00566E70">
        <w:rPr>
          <w:rFonts w:ascii="Arial" w:hAnsi="Arial" w:cs="Arial"/>
        </w:rPr>
        <w:t xml:space="preserve"> J Rao</w:t>
      </w:r>
      <w:r w:rsidRPr="00566E70">
        <w:rPr>
          <w:rFonts w:ascii="Arial" w:hAnsi="Arial" w:cs="Arial"/>
          <w:vertAlign w:val="superscript"/>
        </w:rPr>
        <w:t>2,</w:t>
      </w:r>
      <w:r w:rsidR="00566E70" w:rsidRPr="00566E70">
        <w:rPr>
          <w:rFonts w:ascii="Arial" w:hAnsi="Arial" w:cs="Arial"/>
        </w:rPr>
        <w:t>*</w:t>
      </w:r>
    </w:p>
    <w:p w14:paraId="4ECB7BE4" w14:textId="77777777" w:rsidR="00AA04FF" w:rsidRPr="00566E70" w:rsidRDefault="00AA04FF" w:rsidP="00AA04FF">
      <w:pPr>
        <w:jc w:val="both"/>
        <w:rPr>
          <w:rFonts w:ascii="Arial" w:hAnsi="Arial" w:cs="Arial"/>
        </w:rPr>
      </w:pPr>
    </w:p>
    <w:p w14:paraId="01C2ACA0" w14:textId="046CFC49" w:rsidR="00AA04FF" w:rsidRPr="00566E70" w:rsidRDefault="00AA04FF" w:rsidP="00AA04FF">
      <w:pPr>
        <w:jc w:val="both"/>
        <w:rPr>
          <w:rFonts w:ascii="Arial" w:hAnsi="Arial" w:cs="Arial"/>
          <w:i/>
        </w:rPr>
      </w:pPr>
      <w:r w:rsidRPr="00DF0384">
        <w:rPr>
          <w:rFonts w:ascii="Arial" w:hAnsi="Arial" w:cs="Arial"/>
          <w:i/>
          <w:vertAlign w:val="superscript"/>
        </w:rPr>
        <w:t>1</w:t>
      </w:r>
      <w:r w:rsidR="00DF0384">
        <w:rPr>
          <w:rFonts w:ascii="Arial" w:hAnsi="Arial" w:cs="Arial"/>
          <w:i/>
        </w:rPr>
        <w:t xml:space="preserve">Department of Biology, </w:t>
      </w:r>
      <w:r w:rsidRPr="00DF0384">
        <w:rPr>
          <w:rFonts w:ascii="Arial" w:hAnsi="Arial" w:cs="Arial"/>
          <w:i/>
        </w:rPr>
        <w:t>Indian</w:t>
      </w:r>
      <w:r w:rsidRPr="00566E70">
        <w:rPr>
          <w:rFonts w:ascii="Arial" w:hAnsi="Arial" w:cs="Arial"/>
          <w:i/>
        </w:rPr>
        <w:t xml:space="preserve"> Institute of Science Education and Research (IISER) Tirupati, </w:t>
      </w:r>
      <w:proofErr w:type="spellStart"/>
      <w:r w:rsidRPr="00566E70">
        <w:rPr>
          <w:rFonts w:ascii="Arial" w:hAnsi="Arial" w:cs="Arial"/>
          <w:i/>
        </w:rPr>
        <w:t>Karkambadi</w:t>
      </w:r>
      <w:proofErr w:type="spellEnd"/>
      <w:r w:rsidRPr="00566E70">
        <w:rPr>
          <w:rFonts w:ascii="Arial" w:hAnsi="Arial" w:cs="Arial"/>
          <w:i/>
        </w:rPr>
        <w:t xml:space="preserve"> Road, Tirupati - 517507</w:t>
      </w:r>
    </w:p>
    <w:p w14:paraId="491EE9A4" w14:textId="7E2E791D" w:rsidR="00AA04FF" w:rsidRPr="00566E70" w:rsidRDefault="00AA04FF" w:rsidP="00AA04FF">
      <w:pPr>
        <w:jc w:val="both"/>
        <w:rPr>
          <w:rFonts w:ascii="Arial" w:hAnsi="Arial" w:cs="Arial"/>
          <w:i/>
        </w:rPr>
      </w:pPr>
      <w:r w:rsidRPr="00566E70">
        <w:rPr>
          <w:rFonts w:ascii="Arial" w:hAnsi="Arial" w:cs="Arial"/>
          <w:i/>
          <w:vertAlign w:val="superscript"/>
        </w:rPr>
        <w:t>2</w:t>
      </w:r>
      <w:r w:rsidR="00DF0384" w:rsidRPr="00DF0384">
        <w:rPr>
          <w:rFonts w:ascii="Arial" w:hAnsi="Arial" w:cs="Arial"/>
          <w:i/>
        </w:rPr>
        <w:t>S</w:t>
      </w:r>
      <w:r w:rsidR="00DF0384">
        <w:rPr>
          <w:rFonts w:ascii="Arial" w:hAnsi="Arial" w:cs="Arial"/>
          <w:i/>
        </w:rPr>
        <w:t xml:space="preserve">chool of Life Sciences, </w:t>
      </w:r>
      <w:r w:rsidRPr="00566E70">
        <w:rPr>
          <w:rFonts w:ascii="Arial" w:hAnsi="Arial" w:cs="Arial"/>
          <w:i/>
        </w:rPr>
        <w:t>University of Hyderabad, Gachibowli, Hyderabad – 500046</w:t>
      </w:r>
    </w:p>
    <w:p w14:paraId="61B6C949" w14:textId="44F52633" w:rsidR="00AA04FF" w:rsidRPr="00566E70" w:rsidRDefault="00566E70" w:rsidP="00AA04FF">
      <w:pPr>
        <w:jc w:val="both"/>
        <w:rPr>
          <w:rFonts w:ascii="Arial" w:hAnsi="Arial" w:cs="Arial"/>
        </w:rPr>
      </w:pPr>
      <w:r w:rsidRPr="00566E70">
        <w:rPr>
          <w:rFonts w:ascii="Arial" w:hAnsi="Arial" w:cs="Arial"/>
        </w:rPr>
        <w:t>*</w:t>
      </w:r>
      <w:r w:rsidR="00AA04FF" w:rsidRPr="00566E70">
        <w:rPr>
          <w:rFonts w:ascii="Arial" w:hAnsi="Arial" w:cs="Arial"/>
        </w:rPr>
        <w:t xml:space="preserve">Email: </w:t>
      </w:r>
      <w:hyperlink r:id="rId4" w:history="1">
        <w:r w:rsidR="00AA04FF" w:rsidRPr="00566E70">
          <w:rPr>
            <w:rStyle w:val="Hyperlink"/>
            <w:rFonts w:ascii="Arial" w:hAnsi="Arial" w:cs="Arial"/>
          </w:rPr>
          <w:t>bjrao@uohyd.ac.in</w:t>
        </w:r>
      </w:hyperlink>
    </w:p>
    <w:p w14:paraId="774A434D" w14:textId="73DC8F80" w:rsidR="00AA04FF" w:rsidRPr="00566E70" w:rsidRDefault="00AA04FF" w:rsidP="00AA04FF">
      <w:pPr>
        <w:jc w:val="both"/>
        <w:rPr>
          <w:rFonts w:ascii="Arial" w:hAnsi="Arial" w:cs="Arial"/>
        </w:rPr>
      </w:pPr>
    </w:p>
    <w:p w14:paraId="6F7A248C" w14:textId="248C965B" w:rsidR="00AA04FF" w:rsidRPr="00566E70" w:rsidRDefault="00AA04FF" w:rsidP="00AA04FF">
      <w:pPr>
        <w:jc w:val="both"/>
        <w:rPr>
          <w:rFonts w:ascii="Arial" w:hAnsi="Arial" w:cs="Arial"/>
          <w:b/>
        </w:rPr>
      </w:pPr>
      <w:r w:rsidRPr="00566E70">
        <w:rPr>
          <w:rFonts w:ascii="Arial" w:hAnsi="Arial" w:cs="Arial"/>
          <w:b/>
        </w:rPr>
        <w:t>Abstract</w:t>
      </w:r>
    </w:p>
    <w:p w14:paraId="7AEC866A" w14:textId="599F5DDE" w:rsidR="004973C9" w:rsidRPr="00566E70" w:rsidRDefault="004973C9" w:rsidP="00566E70">
      <w:pPr>
        <w:spacing w:line="360" w:lineRule="auto"/>
        <w:jc w:val="both"/>
        <w:rPr>
          <w:rFonts w:ascii="Arial" w:hAnsi="Arial" w:cs="Arial"/>
          <w:color w:val="000000" w:themeColor="text1"/>
        </w:rPr>
      </w:pPr>
      <w:r w:rsidRPr="00566E70">
        <w:rPr>
          <w:rFonts w:ascii="Arial" w:hAnsi="Arial" w:cs="Arial"/>
          <w:color w:val="000000" w:themeColor="text1"/>
        </w:rPr>
        <w:t xml:space="preserve">Plant productivity is affected by various abiotic and biotic stresses. </w:t>
      </w:r>
      <w:r w:rsidR="009651EB">
        <w:rPr>
          <w:rFonts w:ascii="Arial" w:hAnsi="Arial" w:cs="Arial"/>
          <w:color w:val="000000" w:themeColor="text1"/>
        </w:rPr>
        <w:t>T</w:t>
      </w:r>
      <w:r w:rsidRPr="00566E70">
        <w:rPr>
          <w:rFonts w:ascii="Arial" w:hAnsi="Arial" w:cs="Arial"/>
          <w:color w:val="000000" w:themeColor="text1"/>
        </w:rPr>
        <w:t xml:space="preserve">o obtain stress-resilient plants, we propose to use priming as a method to acquire tolerance. </w:t>
      </w:r>
      <w:r w:rsidR="00566E70" w:rsidRPr="00566E70">
        <w:rPr>
          <w:rFonts w:ascii="Arial" w:hAnsi="Arial" w:cs="Arial"/>
          <w:color w:val="000000" w:themeColor="text1"/>
        </w:rPr>
        <w:t>During priming, the organism undergoes various epigenetic and transcriptomic changes</w:t>
      </w:r>
      <w:r w:rsidR="009651EB">
        <w:rPr>
          <w:rFonts w:ascii="Arial" w:hAnsi="Arial" w:cs="Arial"/>
          <w:color w:val="000000" w:themeColor="text1"/>
        </w:rPr>
        <w:t>;</w:t>
      </w:r>
      <w:r w:rsidR="00566E70" w:rsidRPr="00566E70">
        <w:rPr>
          <w:rFonts w:ascii="Arial" w:hAnsi="Arial" w:cs="Arial"/>
          <w:color w:val="000000" w:themeColor="text1"/>
        </w:rPr>
        <w:t xml:space="preserve"> however</w:t>
      </w:r>
      <w:r w:rsidR="009651EB">
        <w:rPr>
          <w:rFonts w:ascii="Arial" w:hAnsi="Arial" w:cs="Arial"/>
          <w:color w:val="000000" w:themeColor="text1"/>
        </w:rPr>
        <w:t>,</w:t>
      </w:r>
      <w:r w:rsidR="00566E70" w:rsidRPr="00566E70">
        <w:rPr>
          <w:rFonts w:ascii="Arial" w:hAnsi="Arial" w:cs="Arial"/>
          <w:color w:val="000000" w:themeColor="text1"/>
        </w:rPr>
        <w:t xml:space="preserve"> the physiological contributors of priming are poorly understood. Our work focuses on understanding the physiological response behind priming. </w:t>
      </w:r>
      <w:r w:rsidRPr="00566E70">
        <w:rPr>
          <w:rFonts w:ascii="Arial" w:hAnsi="Arial" w:cs="Arial"/>
          <w:color w:val="000000" w:themeColor="text1"/>
        </w:rPr>
        <w:t xml:space="preserve">To do so, we have set up the priming paradigm </w:t>
      </w:r>
      <w:r w:rsidR="00AE0140">
        <w:rPr>
          <w:rFonts w:ascii="Arial" w:hAnsi="Arial" w:cs="Arial"/>
          <w:color w:val="000000" w:themeColor="text1"/>
        </w:rPr>
        <w:t xml:space="preserve">in </w:t>
      </w:r>
      <w:r w:rsidR="009651EB">
        <w:rPr>
          <w:rFonts w:ascii="Arial" w:hAnsi="Arial" w:cs="Arial"/>
          <w:color w:val="000000" w:themeColor="text1"/>
        </w:rPr>
        <w:t xml:space="preserve">the </w:t>
      </w:r>
      <w:r w:rsidR="00AE0140">
        <w:rPr>
          <w:rFonts w:ascii="Arial" w:hAnsi="Arial" w:cs="Arial"/>
          <w:color w:val="000000" w:themeColor="text1"/>
        </w:rPr>
        <w:t xml:space="preserve">model organism </w:t>
      </w:r>
      <w:r w:rsidR="00AE0140" w:rsidRPr="00AE0140">
        <w:rPr>
          <w:rFonts w:ascii="Arial" w:hAnsi="Arial" w:cs="Arial"/>
          <w:i/>
          <w:color w:val="000000" w:themeColor="text1"/>
        </w:rPr>
        <w:t>Arabidopsis thaliana</w:t>
      </w:r>
      <w:r w:rsidR="00AE0140">
        <w:rPr>
          <w:rFonts w:ascii="Arial" w:hAnsi="Arial" w:cs="Arial"/>
          <w:color w:val="000000" w:themeColor="text1"/>
        </w:rPr>
        <w:t xml:space="preserve"> </w:t>
      </w:r>
      <w:r w:rsidRPr="00566E70">
        <w:rPr>
          <w:rFonts w:ascii="Arial" w:hAnsi="Arial" w:cs="Arial"/>
          <w:color w:val="000000" w:themeColor="text1"/>
        </w:rPr>
        <w:t>and observed that primed plants survive better under high stress</w:t>
      </w:r>
      <w:r w:rsidR="009651EB">
        <w:rPr>
          <w:rFonts w:ascii="Arial" w:hAnsi="Arial" w:cs="Arial"/>
          <w:color w:val="000000" w:themeColor="text1"/>
        </w:rPr>
        <w:t>. In contrast,</w:t>
      </w:r>
      <w:r w:rsidRPr="00566E70">
        <w:rPr>
          <w:rFonts w:ascii="Arial" w:hAnsi="Arial" w:cs="Arial"/>
          <w:color w:val="000000" w:themeColor="text1"/>
        </w:rPr>
        <w:t xml:space="preserve"> unprimed plants undergo growth arrest followed by death due to stress. While aiming to understand the molecular intricacies, we also observed that the process of autophagy dynamically changes during the stress recovery period</w:t>
      </w:r>
      <w:r w:rsidR="00AE0140">
        <w:rPr>
          <w:rFonts w:ascii="Arial" w:hAnsi="Arial" w:cs="Arial"/>
          <w:color w:val="000000" w:themeColor="text1"/>
        </w:rPr>
        <w:t>. Primed samples exhibit a well-timed transient autophagy induction as opposed to sustained autophagy in unprimed samples</w:t>
      </w:r>
      <w:r w:rsidRPr="00566E70">
        <w:rPr>
          <w:rFonts w:ascii="Arial" w:hAnsi="Arial" w:cs="Arial"/>
          <w:color w:val="000000" w:themeColor="text1"/>
        </w:rPr>
        <w:t>.</w:t>
      </w:r>
      <w:r w:rsidR="00566E70" w:rsidRPr="00566E70">
        <w:rPr>
          <w:rFonts w:ascii="Arial" w:hAnsi="Arial" w:cs="Arial"/>
          <w:color w:val="000000" w:themeColor="text1"/>
        </w:rPr>
        <w:t xml:space="preserve"> </w:t>
      </w:r>
      <w:r w:rsidRPr="00566E70">
        <w:rPr>
          <w:rFonts w:ascii="Arial" w:hAnsi="Arial" w:cs="Arial"/>
          <w:color w:val="000000" w:themeColor="text1"/>
        </w:rPr>
        <w:t>Primed samples also exhibit over-expression of HSPs, while the unprimed samples</w:t>
      </w:r>
      <w:r w:rsidR="009651EB">
        <w:rPr>
          <w:rFonts w:ascii="Arial" w:hAnsi="Arial" w:cs="Arial"/>
          <w:color w:val="000000" w:themeColor="text1"/>
        </w:rPr>
        <w:t>,</w:t>
      </w:r>
      <w:r w:rsidRPr="00566E70">
        <w:rPr>
          <w:rFonts w:ascii="Arial" w:hAnsi="Arial" w:cs="Arial"/>
          <w:color w:val="000000" w:themeColor="text1"/>
        </w:rPr>
        <w:t xml:space="preserve"> </w:t>
      </w:r>
      <w:r w:rsidR="00AE0140">
        <w:rPr>
          <w:rFonts w:ascii="Arial" w:hAnsi="Arial" w:cs="Arial"/>
          <w:color w:val="000000" w:themeColor="text1"/>
        </w:rPr>
        <w:t xml:space="preserve">despite </w:t>
      </w:r>
      <w:r w:rsidR="009651EB">
        <w:rPr>
          <w:rFonts w:ascii="Arial" w:hAnsi="Arial" w:cs="Arial"/>
          <w:color w:val="000000" w:themeColor="text1"/>
        </w:rPr>
        <w:t xml:space="preserve">an </w:t>
      </w:r>
      <w:r w:rsidR="00AE0140">
        <w:rPr>
          <w:rFonts w:ascii="Arial" w:hAnsi="Arial" w:cs="Arial"/>
          <w:color w:val="000000" w:themeColor="text1"/>
        </w:rPr>
        <w:t>increase in HSP transcripts</w:t>
      </w:r>
      <w:r w:rsidR="009651EB">
        <w:rPr>
          <w:rFonts w:ascii="Arial" w:hAnsi="Arial" w:cs="Arial"/>
          <w:color w:val="000000" w:themeColor="text1"/>
        </w:rPr>
        <w:t>,</w:t>
      </w:r>
      <w:r w:rsidR="00AE0140">
        <w:rPr>
          <w:rFonts w:ascii="Arial" w:hAnsi="Arial" w:cs="Arial"/>
          <w:color w:val="000000" w:themeColor="text1"/>
        </w:rPr>
        <w:t xml:space="preserve"> fail to accumulate any heat shock proteins for combating the stress</w:t>
      </w:r>
      <w:r w:rsidRPr="00566E70">
        <w:rPr>
          <w:rFonts w:ascii="Arial" w:hAnsi="Arial" w:cs="Arial"/>
          <w:color w:val="000000" w:themeColor="text1"/>
        </w:rPr>
        <w:t>. We believe that a combination of abundant chaperon</w:t>
      </w:r>
      <w:r w:rsidR="009651EB">
        <w:rPr>
          <w:rFonts w:ascii="Arial" w:hAnsi="Arial" w:cs="Arial"/>
          <w:color w:val="000000" w:themeColor="text1"/>
        </w:rPr>
        <w:t>e</w:t>
      </w:r>
      <w:r w:rsidRPr="00566E70">
        <w:rPr>
          <w:rFonts w:ascii="Arial" w:hAnsi="Arial" w:cs="Arial"/>
          <w:color w:val="000000" w:themeColor="text1"/>
        </w:rPr>
        <w:t xml:space="preserve">s and </w:t>
      </w:r>
      <w:r w:rsidR="00AE0140">
        <w:rPr>
          <w:rFonts w:ascii="Arial" w:hAnsi="Arial" w:cs="Arial"/>
          <w:color w:val="000000" w:themeColor="text1"/>
        </w:rPr>
        <w:t>well-timed</w:t>
      </w:r>
      <w:r w:rsidRPr="00566E70">
        <w:rPr>
          <w:rFonts w:ascii="Arial" w:hAnsi="Arial" w:cs="Arial"/>
          <w:color w:val="000000" w:themeColor="text1"/>
        </w:rPr>
        <w:t xml:space="preserve"> autophagy promotes survival response in primed samples</w:t>
      </w:r>
      <w:r w:rsidR="009651EB">
        <w:rPr>
          <w:rFonts w:ascii="Arial" w:hAnsi="Arial" w:cs="Arial"/>
          <w:color w:val="000000" w:themeColor="text1"/>
        </w:rPr>
        <w:t>.</w:t>
      </w:r>
      <w:r w:rsidRPr="00566E70">
        <w:rPr>
          <w:rFonts w:ascii="Arial" w:hAnsi="Arial" w:cs="Arial"/>
          <w:color w:val="000000" w:themeColor="text1"/>
        </w:rPr>
        <w:t xml:space="preserve"> </w:t>
      </w:r>
      <w:r w:rsidR="009651EB">
        <w:rPr>
          <w:rFonts w:ascii="Arial" w:hAnsi="Arial" w:cs="Arial"/>
          <w:color w:val="000000" w:themeColor="text1"/>
        </w:rPr>
        <w:t>In</w:t>
      </w:r>
      <w:r w:rsidRPr="00566E70">
        <w:rPr>
          <w:rFonts w:ascii="Arial" w:hAnsi="Arial" w:cs="Arial"/>
          <w:color w:val="000000" w:themeColor="text1"/>
        </w:rPr>
        <w:t xml:space="preserve"> unprimed samples</w:t>
      </w:r>
      <w:r w:rsidR="009651EB">
        <w:rPr>
          <w:rFonts w:ascii="Arial" w:hAnsi="Arial" w:cs="Arial"/>
          <w:color w:val="000000" w:themeColor="text1"/>
        </w:rPr>
        <w:t>,</w:t>
      </w:r>
      <w:r w:rsidR="00566E70" w:rsidRPr="00566E70">
        <w:rPr>
          <w:rFonts w:ascii="Arial" w:hAnsi="Arial" w:cs="Arial"/>
          <w:color w:val="000000" w:themeColor="text1"/>
        </w:rPr>
        <w:t xml:space="preserve"> autophagy </w:t>
      </w:r>
      <w:r w:rsidR="009651EB">
        <w:rPr>
          <w:rFonts w:ascii="Arial" w:hAnsi="Arial" w:cs="Arial"/>
          <w:color w:val="000000" w:themeColor="text1"/>
        </w:rPr>
        <w:t>remains</w:t>
      </w:r>
      <w:r w:rsidR="00566E70" w:rsidRPr="00566E70">
        <w:rPr>
          <w:rFonts w:ascii="Arial" w:hAnsi="Arial" w:cs="Arial"/>
          <w:color w:val="000000" w:themeColor="text1"/>
        </w:rPr>
        <w:t xml:space="preserve"> constantly active to clear off the debris aroused during the stress event, but it leads to fatality.</w:t>
      </w:r>
      <w:r w:rsidR="00566E70" w:rsidRPr="00566E70">
        <w:rPr>
          <w:rFonts w:ascii="Arial" w:hAnsi="Arial" w:cs="Arial"/>
          <w:color w:val="000000" w:themeColor="text1"/>
          <w:sz w:val="24"/>
        </w:rPr>
        <w:t xml:space="preserve"> </w:t>
      </w:r>
      <w:r w:rsidR="00566E70" w:rsidRPr="00566E70">
        <w:rPr>
          <w:rFonts w:ascii="Arial" w:hAnsi="Arial" w:cs="Arial"/>
          <w:color w:val="000000" w:themeColor="text1"/>
        </w:rPr>
        <w:t>While</w:t>
      </w:r>
      <w:bookmarkStart w:id="0" w:name="_GoBack"/>
      <w:bookmarkEnd w:id="0"/>
      <w:r w:rsidR="00566E70" w:rsidRPr="00566E70">
        <w:rPr>
          <w:rFonts w:ascii="Arial" w:hAnsi="Arial" w:cs="Arial"/>
          <w:color w:val="000000" w:themeColor="text1"/>
        </w:rPr>
        <w:t xml:space="preserve"> aiming to understand the autophagy regulation, we identified that both TOR and SnRK, which are major metabolic kinases, are not involved in regulating this autophagy dynamicity during the stressor event. However, IRE1, an ER membrane protein, was identified to regulate autophagy.</w:t>
      </w:r>
      <w:r w:rsidR="00566E70">
        <w:rPr>
          <w:rFonts w:ascii="Arial" w:hAnsi="Arial" w:cs="Arial"/>
          <w:color w:val="000000" w:themeColor="text1"/>
        </w:rPr>
        <w:t xml:space="preserve"> </w:t>
      </w:r>
      <w:r w:rsidR="00566E70" w:rsidRPr="00566E70">
        <w:rPr>
          <w:rFonts w:ascii="Arial" w:hAnsi="Arial" w:cs="Arial"/>
          <w:color w:val="000000" w:themeColor="text1"/>
        </w:rPr>
        <w:t xml:space="preserve">Our work has </w:t>
      </w:r>
      <w:r w:rsidR="00470BCE" w:rsidRPr="00566E70">
        <w:rPr>
          <w:rFonts w:ascii="Arial" w:hAnsi="Arial" w:cs="Arial"/>
          <w:color w:val="000000" w:themeColor="text1"/>
        </w:rPr>
        <w:t>unravelled</w:t>
      </w:r>
      <w:r w:rsidR="00566E70" w:rsidRPr="00566E70">
        <w:rPr>
          <w:rFonts w:ascii="Arial" w:hAnsi="Arial" w:cs="Arial"/>
          <w:color w:val="000000" w:themeColor="text1"/>
        </w:rPr>
        <w:t xml:space="preserve"> crucial mechanistic details governing autophagy during priming and also provide</w:t>
      </w:r>
      <w:r w:rsidR="009651EB">
        <w:rPr>
          <w:rFonts w:ascii="Arial" w:hAnsi="Arial" w:cs="Arial"/>
          <w:color w:val="000000" w:themeColor="text1"/>
        </w:rPr>
        <w:t>d</w:t>
      </w:r>
      <w:r w:rsidR="00566E70" w:rsidRPr="00566E70">
        <w:rPr>
          <w:rFonts w:ascii="Arial" w:hAnsi="Arial" w:cs="Arial"/>
          <w:color w:val="000000" w:themeColor="text1"/>
        </w:rPr>
        <w:t xml:space="preserve"> a glimpse into how different physiological processes act in unison to promote survival response during priming.</w:t>
      </w:r>
    </w:p>
    <w:p w14:paraId="4070E252" w14:textId="77777777" w:rsidR="00AA04FF" w:rsidRPr="00566E70" w:rsidRDefault="00AA04FF" w:rsidP="00AA04FF">
      <w:pPr>
        <w:jc w:val="both"/>
        <w:rPr>
          <w:rFonts w:ascii="Arial" w:hAnsi="Arial" w:cs="Arial"/>
        </w:rPr>
      </w:pPr>
    </w:p>
    <w:sectPr w:rsidR="00AA04FF" w:rsidRPr="00566E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LEwNzA0sjAyMrYwMLdU0lEKTi0uzszPAykwrgUAo3DzXSwAAAA="/>
  </w:docVars>
  <w:rsids>
    <w:rsidRoot w:val="001C4556"/>
    <w:rsid w:val="001C07FE"/>
    <w:rsid w:val="001C4556"/>
    <w:rsid w:val="00470BCE"/>
    <w:rsid w:val="004973C9"/>
    <w:rsid w:val="00566E70"/>
    <w:rsid w:val="00665BAA"/>
    <w:rsid w:val="009651EB"/>
    <w:rsid w:val="00AA04FF"/>
    <w:rsid w:val="00AE0140"/>
    <w:rsid w:val="00CF603D"/>
    <w:rsid w:val="00DF03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5D0FB"/>
  <w15:chartTrackingRefBased/>
  <w15:docId w15:val="{E9DBDC0D-660F-4094-B235-66F3F4DA2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A04FF"/>
    <w:rPr>
      <w:color w:val="0563C1" w:themeColor="hyperlink"/>
      <w:u w:val="single"/>
    </w:rPr>
  </w:style>
  <w:style w:type="character" w:styleId="UnresolvedMention">
    <w:name w:val="Unresolved Mention"/>
    <w:basedOn w:val="DefaultParagraphFont"/>
    <w:uiPriority w:val="99"/>
    <w:semiHidden/>
    <w:unhideWhenUsed/>
    <w:rsid w:val="00AA04FF"/>
    <w:rPr>
      <w:color w:val="605E5C"/>
      <w:shd w:val="clear" w:color="auto" w:fill="E1DFDD"/>
    </w:rPr>
  </w:style>
  <w:style w:type="paragraph" w:styleId="BodyText">
    <w:name w:val="Body Text"/>
    <w:basedOn w:val="Normal"/>
    <w:link w:val="BodyTextChar"/>
    <w:uiPriority w:val="1"/>
    <w:qFormat/>
    <w:rsid w:val="004973C9"/>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4973C9"/>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bjrao@uohyd.a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342</Words>
  <Characters>1955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BJR Lab</dc:creator>
  <cp:keywords/>
  <dc:description/>
  <cp:lastModifiedBy>BJR Lab</cp:lastModifiedBy>
  <cp:revision>3</cp:revision>
  <dcterms:created xsi:type="dcterms:W3CDTF">2022-12-14T07:16:00Z</dcterms:created>
  <dcterms:modified xsi:type="dcterms:W3CDTF">2022-12-14T07:20:00Z</dcterms:modified>
</cp:coreProperties>
</file>