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9FA08" w14:textId="77777777" w:rsidR="006A3A4E" w:rsidRDefault="00804084" w:rsidP="00BD0AD5">
      <w:pPr>
        <w:spacing w:after="0" w:line="240" w:lineRule="auto"/>
        <w:jc w:val="center"/>
        <w:rPr>
          <w:rFonts w:ascii="Arial" w:hAnsi="Arial" w:cs="Arial"/>
          <w:b/>
          <w:i/>
          <w:sz w:val="24"/>
          <w:szCs w:val="20"/>
        </w:rPr>
      </w:pPr>
      <w:r w:rsidRPr="006A3A4E">
        <w:rPr>
          <w:rFonts w:ascii="Arial" w:hAnsi="Arial" w:cs="Arial"/>
          <w:b/>
          <w:sz w:val="24"/>
          <w:szCs w:val="20"/>
        </w:rPr>
        <w:t>Molecular characterization of a pair of LPMOs</w:t>
      </w:r>
      <w:r w:rsidR="00C12C5D" w:rsidRPr="006A3A4E">
        <w:rPr>
          <w:rFonts w:ascii="Arial" w:hAnsi="Arial" w:cs="Arial"/>
          <w:b/>
          <w:sz w:val="24"/>
          <w:szCs w:val="20"/>
        </w:rPr>
        <w:t xml:space="preserve"> from the wood decay fungus </w:t>
      </w:r>
      <w:r w:rsidR="00C12C5D" w:rsidRPr="006A3A4E">
        <w:rPr>
          <w:rFonts w:ascii="Arial" w:hAnsi="Arial" w:cs="Arial"/>
          <w:b/>
          <w:i/>
          <w:sz w:val="24"/>
          <w:szCs w:val="20"/>
        </w:rPr>
        <w:t>Serpula lacrymans</w:t>
      </w:r>
    </w:p>
    <w:p w14:paraId="3C8F71D6" w14:textId="54642DB2" w:rsidR="00D609E0" w:rsidRPr="006A3A4E" w:rsidRDefault="00C12C5D" w:rsidP="006A3A4E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18"/>
          <w:szCs w:val="20"/>
        </w:rPr>
      </w:pPr>
      <w:r w:rsidRPr="006A3A4E">
        <w:rPr>
          <w:rFonts w:ascii="Arial" w:hAnsi="Arial" w:cs="Arial"/>
          <w:b/>
          <w:sz w:val="24"/>
          <w:szCs w:val="20"/>
        </w:rPr>
        <w:t xml:space="preserve"> </w:t>
      </w:r>
    </w:p>
    <w:p w14:paraId="30F0D58E" w14:textId="5A16BA7A" w:rsidR="00D609E0" w:rsidRPr="006A3A4E" w:rsidRDefault="00D609E0" w:rsidP="006A3A4E">
      <w:pPr>
        <w:pStyle w:val="NormalWeb"/>
        <w:spacing w:before="0" w:beforeAutospacing="0" w:after="0" w:afterAutospacing="0" w:line="360" w:lineRule="auto"/>
        <w:jc w:val="center"/>
        <w:rPr>
          <w:rStyle w:val="Emphasis"/>
          <w:rFonts w:ascii="Arial" w:hAnsi="Arial" w:cs="Arial"/>
          <w:i w:val="0"/>
          <w:iCs w:val="0"/>
          <w:color w:val="0E101A"/>
        </w:rPr>
      </w:pPr>
      <w:r w:rsidRPr="006A3A4E">
        <w:rPr>
          <w:rStyle w:val="Emphasis"/>
          <w:rFonts w:ascii="Arial" w:hAnsi="Arial" w:cs="Arial"/>
          <w:i w:val="0"/>
          <w:iCs w:val="0"/>
          <w:color w:val="0E101A"/>
        </w:rPr>
        <w:t>Akshay N and</w:t>
      </w:r>
      <w:r w:rsidR="00804084" w:rsidRPr="006A3A4E">
        <w:rPr>
          <w:rStyle w:val="Emphasis"/>
          <w:rFonts w:ascii="Arial" w:hAnsi="Arial" w:cs="Arial"/>
          <w:i w:val="0"/>
          <w:iCs w:val="0"/>
          <w:color w:val="0E101A"/>
        </w:rPr>
        <w:t xml:space="preserve"> Jogi</w:t>
      </w:r>
      <w:r w:rsidRPr="006A3A4E">
        <w:rPr>
          <w:rStyle w:val="Emphasis"/>
          <w:rFonts w:ascii="Arial" w:hAnsi="Arial" w:cs="Arial"/>
          <w:i w:val="0"/>
          <w:iCs w:val="0"/>
          <w:color w:val="0E101A"/>
        </w:rPr>
        <w:t xml:space="preserve"> Madhuprakash</w:t>
      </w:r>
      <w:r w:rsidR="00485A1D" w:rsidRPr="006A3A4E">
        <w:rPr>
          <w:rStyle w:val="Emphasis"/>
          <w:rFonts w:ascii="Arial" w:hAnsi="Arial" w:cs="Arial"/>
          <w:i w:val="0"/>
          <w:iCs w:val="0"/>
          <w:color w:val="0E101A"/>
        </w:rPr>
        <w:t>*</w:t>
      </w:r>
    </w:p>
    <w:p w14:paraId="39D570C4" w14:textId="66E47AE0" w:rsidR="006A3A4E" w:rsidRDefault="00D609E0" w:rsidP="00BD0AD5">
      <w:pPr>
        <w:pStyle w:val="NormalWeb"/>
        <w:spacing w:before="0" w:beforeAutospacing="0" w:after="0" w:afterAutospacing="0"/>
        <w:jc w:val="center"/>
        <w:rPr>
          <w:rStyle w:val="Emphasis"/>
          <w:rFonts w:ascii="Arial" w:hAnsi="Arial" w:cs="Arial"/>
          <w:color w:val="0E101A"/>
        </w:rPr>
      </w:pPr>
      <w:r w:rsidRPr="006A3A4E">
        <w:rPr>
          <w:rStyle w:val="Emphasis"/>
          <w:rFonts w:ascii="Arial" w:hAnsi="Arial" w:cs="Arial"/>
          <w:color w:val="0E101A"/>
        </w:rPr>
        <w:t>Department of Plant Sciences, School of Life Sciences, University of Hyderabad, Gachibowli, Hyderabad – 500046, India</w:t>
      </w:r>
    </w:p>
    <w:p w14:paraId="664AD1BE" w14:textId="77777777" w:rsidR="00BD0AD5" w:rsidRPr="00BD0AD5" w:rsidRDefault="00BD0AD5" w:rsidP="00BD0AD5">
      <w:pPr>
        <w:pStyle w:val="NormalWeb"/>
        <w:spacing w:before="0" w:beforeAutospacing="0" w:after="0" w:afterAutospacing="0"/>
        <w:jc w:val="center"/>
        <w:rPr>
          <w:rStyle w:val="Emphasis"/>
          <w:rFonts w:ascii="Arial" w:hAnsi="Arial" w:cs="Arial"/>
          <w:color w:val="0E101A"/>
        </w:rPr>
      </w:pPr>
    </w:p>
    <w:p w14:paraId="4D8A7EA3" w14:textId="10C615E2" w:rsidR="006A3A4E" w:rsidRPr="00BD0AD5" w:rsidRDefault="00485A1D" w:rsidP="00BD0AD5">
      <w:pPr>
        <w:pStyle w:val="NormalWeb"/>
        <w:spacing w:before="0" w:beforeAutospacing="0" w:after="0" w:afterAutospacing="0" w:line="360" w:lineRule="auto"/>
        <w:jc w:val="center"/>
        <w:rPr>
          <w:rStyle w:val="Emphasis"/>
          <w:rFonts w:ascii="Arial" w:hAnsi="Arial" w:cs="Arial"/>
          <w:i w:val="0"/>
          <w:iCs w:val="0"/>
          <w:color w:val="0E101A"/>
        </w:rPr>
      </w:pPr>
      <w:r w:rsidRPr="00BD0AD5">
        <w:rPr>
          <w:rStyle w:val="Emphasis"/>
          <w:rFonts w:ascii="Arial" w:hAnsi="Arial" w:cs="Arial"/>
          <w:i w:val="0"/>
          <w:iCs w:val="0"/>
          <w:color w:val="0E101A"/>
        </w:rPr>
        <w:t>*Email:</w:t>
      </w:r>
      <w:r w:rsidR="006A3A4E" w:rsidRPr="00BD0AD5">
        <w:rPr>
          <w:rStyle w:val="Emphasis"/>
          <w:rFonts w:ascii="Arial" w:hAnsi="Arial" w:cs="Arial"/>
          <w:i w:val="0"/>
          <w:iCs w:val="0"/>
          <w:color w:val="0E101A"/>
        </w:rPr>
        <w:t xml:space="preserve"> </w:t>
      </w:r>
      <w:r w:rsidR="00E273C1">
        <w:rPr>
          <w:rStyle w:val="Emphasis"/>
          <w:rFonts w:ascii="Arial" w:hAnsi="Arial" w:cs="Arial"/>
          <w:i w:val="0"/>
          <w:iCs w:val="0"/>
          <w:color w:val="0E101A"/>
        </w:rPr>
        <w:t>jmpsl@uohyd.ac.in</w:t>
      </w:r>
    </w:p>
    <w:p w14:paraId="69462812" w14:textId="77777777" w:rsidR="00D609E0" w:rsidRPr="00FE1AE3" w:rsidRDefault="00D609E0" w:rsidP="005C3124">
      <w:pPr>
        <w:pStyle w:val="NormalWeb"/>
        <w:spacing w:before="0" w:beforeAutospacing="0" w:after="0" w:afterAutospacing="0"/>
        <w:jc w:val="center"/>
        <w:rPr>
          <w:rStyle w:val="Emphasis"/>
          <w:i w:val="0"/>
          <w:iCs w:val="0"/>
          <w:color w:val="0E101A"/>
          <w:sz w:val="32"/>
          <w:szCs w:val="32"/>
        </w:rPr>
      </w:pPr>
    </w:p>
    <w:p w14:paraId="0E759E55" w14:textId="5147E2A4" w:rsidR="000D1D7A" w:rsidRPr="00BD0AD5" w:rsidRDefault="00051BA4" w:rsidP="002623E8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iCs/>
          <w:color w:val="0E101A"/>
        </w:rPr>
      </w:pPr>
      <w:r w:rsidRPr="00BD0AD5">
        <w:rPr>
          <w:rFonts w:ascii="Arial" w:hAnsi="Arial" w:cs="Arial"/>
          <w:b/>
          <w:bCs/>
          <w:iCs/>
          <w:color w:val="0E101A"/>
        </w:rPr>
        <w:t>Abstract</w:t>
      </w:r>
    </w:p>
    <w:p w14:paraId="4DCE9D85" w14:textId="77777777" w:rsidR="000D1D7A" w:rsidRDefault="000D1D7A" w:rsidP="002623E8">
      <w:pPr>
        <w:pStyle w:val="NormalWeb"/>
        <w:spacing w:before="0" w:beforeAutospacing="0" w:after="0" w:afterAutospacing="0"/>
        <w:jc w:val="both"/>
        <w:rPr>
          <w:b/>
          <w:bCs/>
          <w:iCs/>
          <w:color w:val="0E101A"/>
        </w:rPr>
      </w:pPr>
    </w:p>
    <w:p w14:paraId="11418B8B" w14:textId="1162E60B" w:rsidR="002623E8" w:rsidRPr="00BD0AD5" w:rsidRDefault="002623E8" w:rsidP="00BF2A64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color w:val="0E101A"/>
          <w:sz w:val="22"/>
          <w:szCs w:val="22"/>
        </w:rPr>
      </w:pPr>
      <w:r w:rsidRPr="00BD0AD5">
        <w:rPr>
          <w:rFonts w:ascii="Arial" w:hAnsi="Arial" w:cs="Arial"/>
          <w:color w:val="0E101A"/>
          <w:sz w:val="22"/>
          <w:szCs w:val="22"/>
        </w:rPr>
        <w:t xml:space="preserve">The demand for plant biomass-based biofuels has increased in recent times because of the depleting fossil fuel reserves and growing concern for the environment. </w:t>
      </w:r>
      <w:r w:rsidR="00BD0AD5">
        <w:rPr>
          <w:rFonts w:ascii="Arial" w:hAnsi="Arial" w:cs="Arial"/>
          <w:color w:val="0E101A"/>
          <w:sz w:val="22"/>
          <w:szCs w:val="22"/>
        </w:rPr>
        <w:t xml:space="preserve">Cellulose and hemicellulose are the </w:t>
      </w:r>
      <w:r w:rsidR="002940A0">
        <w:rPr>
          <w:rFonts w:ascii="Arial" w:hAnsi="Arial" w:cs="Arial"/>
          <w:color w:val="0E101A"/>
          <w:sz w:val="22"/>
          <w:szCs w:val="22"/>
        </w:rPr>
        <w:t>principal</w:t>
      </w:r>
      <w:r w:rsidR="00BD0AD5">
        <w:rPr>
          <w:rFonts w:ascii="Arial" w:hAnsi="Arial" w:cs="Arial"/>
          <w:color w:val="0E101A"/>
          <w:sz w:val="22"/>
          <w:szCs w:val="22"/>
        </w:rPr>
        <w:t xml:space="preserve"> components in the plant biomass for conversion to biofuels.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However, </w:t>
      </w:r>
      <w:r w:rsidR="00560F09">
        <w:rPr>
          <w:rFonts w:ascii="Arial" w:hAnsi="Arial" w:cs="Arial"/>
          <w:color w:val="0E101A"/>
          <w:sz w:val="22"/>
          <w:szCs w:val="22"/>
        </w:rPr>
        <w:t>the tight packing of these individual biopolymers and their compact association in the plant biomass make them recalcitrant towards efficient saccharification.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810278">
        <w:rPr>
          <w:rFonts w:ascii="Arial" w:hAnsi="Arial" w:cs="Arial"/>
          <w:color w:val="0E101A"/>
          <w:sz w:val="22"/>
          <w:szCs w:val="22"/>
        </w:rPr>
        <w:t>Fungi in nature</w:t>
      </w:r>
      <w:r w:rsidR="0046145C">
        <w:rPr>
          <w:rFonts w:ascii="Arial" w:hAnsi="Arial" w:cs="Arial"/>
          <w:color w:val="0E101A"/>
          <w:sz w:val="22"/>
          <w:szCs w:val="22"/>
        </w:rPr>
        <w:t>,</w:t>
      </w:r>
      <w:r w:rsidR="00810278">
        <w:rPr>
          <w:rFonts w:ascii="Arial" w:hAnsi="Arial" w:cs="Arial"/>
          <w:color w:val="0E101A"/>
          <w:sz w:val="22"/>
          <w:szCs w:val="22"/>
        </w:rPr>
        <w:t xml:space="preserve"> are known to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efficiently degrade plant biomass by secreting various </w:t>
      </w:r>
      <w:r w:rsidR="00BF2A64" w:rsidRPr="00BD0AD5">
        <w:rPr>
          <w:rFonts w:ascii="Arial" w:hAnsi="Arial" w:cs="Arial"/>
          <w:color w:val="0E101A"/>
          <w:sz w:val="22"/>
          <w:szCs w:val="22"/>
        </w:rPr>
        <w:t>C</w:t>
      </w:r>
      <w:r w:rsidRPr="00BD0AD5">
        <w:rPr>
          <w:rFonts w:ascii="Arial" w:hAnsi="Arial" w:cs="Arial"/>
          <w:color w:val="0E101A"/>
          <w:sz w:val="22"/>
          <w:szCs w:val="22"/>
        </w:rPr>
        <w:t>arbohydrate</w:t>
      </w:r>
      <w:r w:rsidR="00BF2A64" w:rsidRPr="00BD0AD5">
        <w:rPr>
          <w:rFonts w:ascii="Arial" w:hAnsi="Arial" w:cs="Arial"/>
          <w:color w:val="0E101A"/>
          <w:sz w:val="22"/>
          <w:szCs w:val="22"/>
        </w:rPr>
        <w:t xml:space="preserve"> A</w:t>
      </w:r>
      <w:r w:rsidRPr="00BD0AD5">
        <w:rPr>
          <w:rFonts w:ascii="Arial" w:hAnsi="Arial" w:cs="Arial"/>
          <w:color w:val="0E101A"/>
          <w:sz w:val="22"/>
          <w:szCs w:val="22"/>
        </w:rPr>
        <w:t>ctive en</w:t>
      </w:r>
      <w:r w:rsidR="00BF2A64" w:rsidRPr="00BD0AD5">
        <w:rPr>
          <w:rFonts w:ascii="Arial" w:hAnsi="Arial" w:cs="Arial"/>
          <w:color w:val="0E101A"/>
          <w:sz w:val="22"/>
          <w:szCs w:val="22"/>
        </w:rPr>
        <w:t>Z</w:t>
      </w:r>
      <w:r w:rsidRPr="00BD0AD5">
        <w:rPr>
          <w:rFonts w:ascii="Arial" w:hAnsi="Arial" w:cs="Arial"/>
          <w:color w:val="0E101A"/>
          <w:sz w:val="22"/>
          <w:szCs w:val="22"/>
        </w:rPr>
        <w:t>ymes (CAZymes)</w:t>
      </w:r>
      <w:r w:rsidR="0046145C">
        <w:rPr>
          <w:rFonts w:ascii="Arial" w:hAnsi="Arial" w:cs="Arial"/>
          <w:color w:val="0E101A"/>
          <w:sz w:val="22"/>
          <w:szCs w:val="22"/>
        </w:rPr>
        <w:t>, therefore, making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them an attractive target </w:t>
      </w:r>
      <w:r w:rsidR="0046145C">
        <w:rPr>
          <w:rFonts w:ascii="Arial" w:hAnsi="Arial" w:cs="Arial"/>
          <w:color w:val="0E101A"/>
          <w:sz w:val="22"/>
          <w:szCs w:val="22"/>
        </w:rPr>
        <w:t>for biomass saccharification and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biofuel </w:t>
      </w:r>
      <w:r w:rsidR="00BF2A64" w:rsidRPr="00BD0AD5">
        <w:rPr>
          <w:rFonts w:ascii="Arial" w:hAnsi="Arial" w:cs="Arial"/>
          <w:color w:val="0E101A"/>
          <w:sz w:val="22"/>
          <w:szCs w:val="22"/>
        </w:rPr>
        <w:t>production</w:t>
      </w:r>
      <w:r w:rsidRPr="00BD0AD5">
        <w:rPr>
          <w:rFonts w:ascii="Arial" w:hAnsi="Arial" w:cs="Arial"/>
          <w:color w:val="0E101A"/>
          <w:sz w:val="22"/>
          <w:szCs w:val="22"/>
        </w:rPr>
        <w:t>. </w:t>
      </w:r>
      <w:r w:rsidRPr="00BD0AD5">
        <w:rPr>
          <w:rFonts w:ascii="Arial" w:hAnsi="Arial" w:cs="Arial"/>
          <w:i/>
          <w:iCs/>
          <w:color w:val="0E101A"/>
          <w:sz w:val="22"/>
          <w:szCs w:val="22"/>
        </w:rPr>
        <w:t>Serpula lacrymans</w:t>
      </w:r>
      <w:r w:rsidRPr="00BD0AD5">
        <w:rPr>
          <w:rFonts w:ascii="Arial" w:hAnsi="Arial" w:cs="Arial"/>
          <w:color w:val="0E101A"/>
          <w:sz w:val="22"/>
          <w:szCs w:val="22"/>
        </w:rPr>
        <w:t> is a dry rot fungus that causes rapid degradation of the spruce and fir wood in temperate and boreal regions where the temperature is around 21</w:t>
      </w:r>
      <w:r w:rsidRPr="00BD0AD5">
        <w:rPr>
          <w:rFonts w:ascii="Cambria Math" w:hAnsi="Cambria Math" w:cs="Cambria Math"/>
          <w:color w:val="0E101A"/>
          <w:sz w:val="22"/>
          <w:szCs w:val="22"/>
        </w:rPr>
        <w:t>℃</w:t>
      </w:r>
      <w:r w:rsidRPr="00BD0AD5">
        <w:rPr>
          <w:rFonts w:ascii="Arial" w:hAnsi="Arial" w:cs="Arial"/>
          <w:color w:val="0E101A"/>
          <w:sz w:val="22"/>
          <w:szCs w:val="22"/>
        </w:rPr>
        <w:t>–27</w:t>
      </w:r>
      <w:r w:rsidRPr="00BD0AD5">
        <w:rPr>
          <w:rFonts w:ascii="Cambria Math" w:hAnsi="Cambria Math" w:cs="Cambria Math"/>
          <w:color w:val="0E101A"/>
          <w:sz w:val="22"/>
          <w:szCs w:val="22"/>
        </w:rPr>
        <w:t>℃</w:t>
      </w:r>
      <w:r w:rsidRPr="00BD0AD5">
        <w:rPr>
          <w:rFonts w:ascii="Arial" w:hAnsi="Arial" w:cs="Arial"/>
          <w:color w:val="0E101A"/>
          <w:sz w:val="22"/>
          <w:szCs w:val="22"/>
        </w:rPr>
        <w:t>. The enzyme machinery responsible for such rapid degradation by </w:t>
      </w:r>
      <w:r w:rsidRPr="00BD0AD5">
        <w:rPr>
          <w:rFonts w:ascii="Arial" w:hAnsi="Arial" w:cs="Arial"/>
          <w:i/>
          <w:iCs/>
          <w:color w:val="0E101A"/>
          <w:sz w:val="22"/>
          <w:szCs w:val="22"/>
        </w:rPr>
        <w:t>S. lacrymans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 has not been explored at its best. The </w:t>
      </w:r>
      <w:r w:rsidR="00485A1D" w:rsidRPr="00BD0AD5">
        <w:rPr>
          <w:rFonts w:ascii="Arial" w:hAnsi="Arial" w:cs="Arial"/>
          <w:color w:val="0E101A"/>
          <w:sz w:val="22"/>
          <w:szCs w:val="22"/>
        </w:rPr>
        <w:t>rapid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growth rates and </w:t>
      </w:r>
      <w:r w:rsidR="00196EE1" w:rsidRPr="00BD0AD5">
        <w:rPr>
          <w:rFonts w:ascii="Arial" w:hAnsi="Arial" w:cs="Arial"/>
          <w:color w:val="0E101A"/>
          <w:sz w:val="22"/>
          <w:szCs w:val="22"/>
        </w:rPr>
        <w:t xml:space="preserve">wood 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decomposition ability of 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>the fungus,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make</w:t>
      </w:r>
      <w:r w:rsidR="00920685" w:rsidRPr="00BD0AD5">
        <w:rPr>
          <w:rFonts w:ascii="Arial" w:hAnsi="Arial" w:cs="Arial"/>
          <w:color w:val="0E101A"/>
          <w:sz w:val="22"/>
          <w:szCs w:val="22"/>
        </w:rPr>
        <w:t>s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it an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 xml:space="preserve"> interesting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target 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 xml:space="preserve">for </w:t>
      </w:r>
      <w:r w:rsidR="002D3754" w:rsidRPr="00BD0AD5">
        <w:rPr>
          <w:rFonts w:ascii="Arial" w:hAnsi="Arial" w:cs="Arial"/>
          <w:color w:val="0E101A"/>
          <w:sz w:val="22"/>
          <w:szCs w:val="22"/>
        </w:rPr>
        <w:t xml:space="preserve">gaining 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>in-depth genomic and proteomic insights to</w:t>
      </w:r>
      <w:r w:rsidR="008B7F58" w:rsidRPr="00BD0AD5">
        <w:rPr>
          <w:rFonts w:ascii="Arial" w:hAnsi="Arial" w:cs="Arial"/>
          <w:color w:val="0E101A"/>
          <w:sz w:val="22"/>
          <w:szCs w:val="22"/>
        </w:rPr>
        <w:t>wards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8B7F58" w:rsidRPr="00BD0AD5">
        <w:rPr>
          <w:rFonts w:ascii="Arial" w:hAnsi="Arial" w:cs="Arial"/>
          <w:color w:val="0E101A"/>
          <w:sz w:val="22"/>
          <w:szCs w:val="22"/>
        </w:rPr>
        <w:t xml:space="preserve">the encoded 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 xml:space="preserve">enzyme machinery responsible </w:t>
      </w:r>
      <w:r w:rsidR="008B7F58" w:rsidRPr="00BD0AD5">
        <w:rPr>
          <w:rFonts w:ascii="Arial" w:hAnsi="Arial" w:cs="Arial"/>
          <w:color w:val="0E101A"/>
          <w:sz w:val="22"/>
          <w:szCs w:val="22"/>
        </w:rPr>
        <w:t>for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 xml:space="preserve"> wood degradation and in turn, </w:t>
      </w:r>
      <w:r w:rsidR="008B7F58" w:rsidRPr="00BD0AD5">
        <w:rPr>
          <w:rFonts w:ascii="Arial" w:hAnsi="Arial" w:cs="Arial"/>
          <w:color w:val="0E101A"/>
          <w:sz w:val="22"/>
          <w:szCs w:val="22"/>
        </w:rPr>
        <w:t>their possible utilization</w:t>
      </w:r>
      <w:r w:rsidR="00FA0AB5" w:rsidRPr="00BD0AD5">
        <w:rPr>
          <w:rFonts w:ascii="Arial" w:hAnsi="Arial" w:cs="Arial"/>
          <w:color w:val="0E101A"/>
          <w:sz w:val="22"/>
          <w:szCs w:val="22"/>
        </w:rPr>
        <w:t xml:space="preserve"> towards biofuel production.</w:t>
      </w:r>
      <w:r w:rsidRPr="00BD0AD5">
        <w:rPr>
          <w:rFonts w:ascii="Arial" w:hAnsi="Arial" w:cs="Arial"/>
          <w:color w:val="0E101A"/>
          <w:sz w:val="22"/>
          <w:szCs w:val="22"/>
        </w:rPr>
        <w:t> </w:t>
      </w:r>
    </w:p>
    <w:p w14:paraId="664F8BDD" w14:textId="35C2392C" w:rsidR="002623E8" w:rsidRPr="00BD0AD5" w:rsidRDefault="00A46E91" w:rsidP="006A3A4E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Arial" w:hAnsi="Arial" w:cs="Arial"/>
          <w:color w:val="0E101A"/>
          <w:sz w:val="22"/>
          <w:szCs w:val="22"/>
        </w:rPr>
      </w:pPr>
      <w:r w:rsidRPr="00BD0AD5">
        <w:rPr>
          <w:rFonts w:ascii="Arial" w:hAnsi="Arial" w:cs="Arial"/>
          <w:color w:val="0E101A"/>
          <w:sz w:val="22"/>
          <w:szCs w:val="22"/>
        </w:rPr>
        <w:t xml:space="preserve">Among the different enzymes involved in lignocellulose degradation, lytic polysaccharide monooxygenases (LPMOs) are of special importance. 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>LPMOs are mono-copper, redox-active enzymes that catalyze oxidative cleavage of glycosidic bonds</w:t>
      </w:r>
      <w:r w:rsidRPr="00BD0AD5">
        <w:rPr>
          <w:rFonts w:ascii="Arial" w:hAnsi="Arial" w:cs="Arial"/>
          <w:color w:val="0E101A"/>
          <w:sz w:val="22"/>
          <w:szCs w:val="22"/>
        </w:rPr>
        <w:t xml:space="preserve"> in polysaccharides</w:t>
      </w:r>
      <w:r w:rsidR="00880D45" w:rsidRPr="00BD0AD5">
        <w:rPr>
          <w:rFonts w:ascii="Arial" w:hAnsi="Arial" w:cs="Arial"/>
          <w:color w:val="0E101A"/>
          <w:sz w:val="22"/>
          <w:szCs w:val="22"/>
        </w:rPr>
        <w:t>. By doing so,</w:t>
      </w:r>
      <w:r w:rsidR="00346E05" w:rsidRPr="00BD0AD5">
        <w:rPr>
          <w:rFonts w:ascii="Arial" w:hAnsi="Arial" w:cs="Arial"/>
          <w:color w:val="0E101A"/>
          <w:sz w:val="22"/>
          <w:szCs w:val="22"/>
        </w:rPr>
        <w:t xml:space="preserve"> the</w:t>
      </w:r>
      <w:r w:rsidR="00880D45" w:rsidRPr="00BD0AD5">
        <w:rPr>
          <w:rFonts w:ascii="Arial" w:hAnsi="Arial" w:cs="Arial"/>
          <w:color w:val="0E101A"/>
          <w:sz w:val="22"/>
          <w:szCs w:val="22"/>
        </w:rPr>
        <w:t>y</w:t>
      </w:r>
      <w:r w:rsidR="00346E05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880D45" w:rsidRPr="00BD0AD5">
        <w:rPr>
          <w:rFonts w:ascii="Arial" w:hAnsi="Arial" w:cs="Arial"/>
          <w:color w:val="0E101A"/>
          <w:sz w:val="22"/>
          <w:szCs w:val="22"/>
        </w:rPr>
        <w:t xml:space="preserve">make </w:t>
      </w:r>
      <w:r w:rsidR="00346E05" w:rsidRPr="00BD0AD5">
        <w:rPr>
          <w:rFonts w:ascii="Arial" w:hAnsi="Arial" w:cs="Arial"/>
          <w:color w:val="0E101A"/>
          <w:sz w:val="22"/>
          <w:szCs w:val="22"/>
        </w:rPr>
        <w:t>the polymeric chains</w:t>
      </w:r>
      <w:r w:rsidR="00880D45" w:rsidRPr="00BD0AD5">
        <w:rPr>
          <w:rFonts w:ascii="Arial" w:hAnsi="Arial" w:cs="Arial"/>
          <w:color w:val="0E101A"/>
          <w:sz w:val="22"/>
          <w:szCs w:val="22"/>
        </w:rPr>
        <w:t xml:space="preserve"> accessible to the canonical hydrolases </w:t>
      </w:r>
      <w:r w:rsidR="00346E05" w:rsidRPr="00BD0AD5">
        <w:rPr>
          <w:rFonts w:ascii="Arial" w:hAnsi="Arial" w:cs="Arial"/>
          <w:color w:val="0E101A"/>
          <w:sz w:val="22"/>
          <w:szCs w:val="22"/>
        </w:rPr>
        <w:t>for efficient hydrolysis</w:t>
      </w:r>
      <w:r w:rsidRPr="00BD0AD5">
        <w:rPr>
          <w:rFonts w:ascii="Arial" w:hAnsi="Arial" w:cs="Arial"/>
          <w:color w:val="0E101A"/>
          <w:sz w:val="22"/>
          <w:szCs w:val="22"/>
        </w:rPr>
        <w:t>.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These surface-acting enzymes 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>consist of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a characteristic catalytic histidine brace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>, essential towards the activity of LPMOs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. 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>Further, these enzymes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require an electron donor, and 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 xml:space="preserve">a 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>co-substrate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 xml:space="preserve"> (H</w:t>
      </w:r>
      <w:r w:rsidR="00FC1D83" w:rsidRPr="00BD0AD5">
        <w:rPr>
          <w:rFonts w:ascii="Arial" w:hAnsi="Arial" w:cs="Arial"/>
          <w:color w:val="0E101A"/>
          <w:sz w:val="22"/>
          <w:szCs w:val="22"/>
          <w:vertAlign w:val="subscript"/>
        </w:rPr>
        <w:t>2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>O</w:t>
      </w:r>
      <w:r w:rsidR="00FC1D83" w:rsidRPr="00BD0AD5">
        <w:rPr>
          <w:rFonts w:ascii="Arial" w:hAnsi="Arial" w:cs="Arial"/>
          <w:color w:val="0E101A"/>
          <w:sz w:val="22"/>
          <w:szCs w:val="22"/>
          <w:vertAlign w:val="subscript"/>
        </w:rPr>
        <w:t>2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>)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for </w:t>
      </w:r>
      <w:r w:rsidR="00FC1D83" w:rsidRPr="00BD0AD5">
        <w:rPr>
          <w:rFonts w:ascii="Arial" w:hAnsi="Arial" w:cs="Arial"/>
          <w:color w:val="0E101A"/>
          <w:sz w:val="22"/>
          <w:szCs w:val="22"/>
        </w:rPr>
        <w:t>their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activity. LPMOs are classified under the </w:t>
      </w:r>
      <w:r w:rsidR="00BF2A64" w:rsidRPr="00BD0AD5">
        <w:rPr>
          <w:rFonts w:ascii="Arial" w:hAnsi="Arial" w:cs="Arial"/>
          <w:color w:val="0E101A"/>
          <w:sz w:val="22"/>
          <w:szCs w:val="22"/>
        </w:rPr>
        <w:t>Auxiliary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Activities (AA) in the CAZy database</w:t>
      </w:r>
      <w:r w:rsidR="00600D18" w:rsidRPr="00BD0AD5">
        <w:rPr>
          <w:rFonts w:ascii="Arial" w:hAnsi="Arial" w:cs="Arial"/>
          <w:color w:val="0E101A"/>
          <w:sz w:val="22"/>
          <w:szCs w:val="22"/>
        </w:rPr>
        <w:t xml:space="preserve"> based on sequence identities and substrate specificities.</w:t>
      </w:r>
      <w:r w:rsidR="00476251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The genome of </w:t>
      </w:r>
      <w:r w:rsidR="00074B73" w:rsidRPr="00BD0AD5">
        <w:rPr>
          <w:rFonts w:ascii="Arial" w:hAnsi="Arial" w:cs="Arial"/>
          <w:i/>
          <w:iCs/>
          <w:color w:val="0E101A"/>
          <w:sz w:val="22"/>
          <w:szCs w:val="22"/>
        </w:rPr>
        <w:t xml:space="preserve">S. lacrymans </w:t>
      </w:r>
      <w:r w:rsidR="006B2536">
        <w:rPr>
          <w:rFonts w:ascii="Arial" w:hAnsi="Arial" w:cs="Arial"/>
          <w:color w:val="0E101A"/>
          <w:sz w:val="22"/>
          <w:szCs w:val="22"/>
        </w:rPr>
        <w:t>encodes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 a multitude of </w:t>
      </w:r>
      <w:r w:rsidR="00DC18C2" w:rsidRPr="00BD0AD5">
        <w:rPr>
          <w:rFonts w:ascii="Arial" w:hAnsi="Arial" w:cs="Arial"/>
          <w:color w:val="0E101A"/>
          <w:sz w:val="22"/>
          <w:szCs w:val="22"/>
        </w:rPr>
        <w:t xml:space="preserve">lignocellulose-active 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>LPMOs</w:t>
      </w:r>
      <w:r w:rsidR="00DC18C2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- AA9 (five), AA14 (three) and a single AA16 LPMO. Out of these, </w:t>
      </w:r>
      <w:r w:rsidR="00074B73" w:rsidRPr="00BD0AD5">
        <w:rPr>
          <w:rFonts w:ascii="Arial" w:hAnsi="Arial" w:cs="Arial"/>
          <w:i/>
          <w:iCs/>
          <w:color w:val="0E101A"/>
          <w:sz w:val="22"/>
          <w:szCs w:val="22"/>
        </w:rPr>
        <w:t>Sl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AA14a and </w:t>
      </w:r>
      <w:r w:rsidR="00074B73" w:rsidRPr="00BD0AD5">
        <w:rPr>
          <w:rFonts w:ascii="Arial" w:hAnsi="Arial" w:cs="Arial"/>
          <w:i/>
          <w:iCs/>
          <w:color w:val="0E101A"/>
          <w:sz w:val="22"/>
          <w:szCs w:val="22"/>
        </w:rPr>
        <w:t>Sl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AA16 were selected for </w:t>
      </w:r>
      <w:r w:rsidR="00B270FF" w:rsidRPr="00BD0AD5">
        <w:rPr>
          <w:rFonts w:ascii="Arial" w:hAnsi="Arial" w:cs="Arial"/>
          <w:color w:val="0E101A"/>
          <w:sz w:val="22"/>
          <w:szCs w:val="22"/>
        </w:rPr>
        <w:t>structural and functional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 characterization.</w:t>
      </w:r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074B73" w:rsidRPr="00BD0AD5">
        <w:rPr>
          <w:rFonts w:ascii="Arial" w:hAnsi="Arial" w:cs="Arial"/>
          <w:i/>
          <w:iCs/>
          <w:color w:val="0E101A"/>
          <w:sz w:val="22"/>
          <w:szCs w:val="22"/>
        </w:rPr>
        <w:t>Sl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AA14a shared 71% sequence identity against the only well-characterized AA14 </w:t>
      </w:r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LPMO 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from </w:t>
      </w:r>
      <w:r w:rsidR="00074B73" w:rsidRPr="00BD0AD5">
        <w:rPr>
          <w:rFonts w:ascii="Arial" w:hAnsi="Arial" w:cs="Arial"/>
          <w:i/>
          <w:iCs/>
          <w:color w:val="0E101A"/>
          <w:sz w:val="22"/>
          <w:szCs w:val="22"/>
        </w:rPr>
        <w:t>Pycnoporus coccineus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 (PDB: 5NO7)</w:t>
      </w:r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. Further, out of the three AA14 LPMOs, only </w:t>
      </w:r>
      <w:r w:rsidR="0077395F" w:rsidRPr="00BD0AD5">
        <w:rPr>
          <w:rFonts w:ascii="Arial" w:hAnsi="Arial" w:cs="Arial"/>
          <w:i/>
          <w:iCs/>
          <w:color w:val="0E101A"/>
          <w:sz w:val="22"/>
          <w:szCs w:val="22"/>
        </w:rPr>
        <w:t>Sl</w:t>
      </w:r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AA14a 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comprised of all the conserved residues </w:t>
      </w:r>
      <w:r w:rsidR="007C15F4" w:rsidRPr="00BD0AD5">
        <w:rPr>
          <w:rFonts w:ascii="Arial" w:hAnsi="Arial" w:cs="Arial"/>
          <w:color w:val="0E101A"/>
          <w:sz w:val="22"/>
          <w:szCs w:val="22"/>
        </w:rPr>
        <w:t>involved in histidine brace formation and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074B73" w:rsidRPr="00BD0AD5">
        <w:rPr>
          <w:rFonts w:ascii="Arial" w:hAnsi="Arial" w:cs="Arial"/>
          <w:i/>
          <w:iCs/>
          <w:color w:val="0E101A"/>
          <w:sz w:val="22"/>
          <w:szCs w:val="22"/>
        </w:rPr>
        <w:t>N</w:t>
      </w:r>
      <w:r w:rsidR="00074B73" w:rsidRPr="00BD0AD5">
        <w:rPr>
          <w:rFonts w:ascii="Arial" w:hAnsi="Arial" w:cs="Arial"/>
          <w:color w:val="0E101A"/>
          <w:sz w:val="22"/>
          <w:szCs w:val="22"/>
        </w:rPr>
        <w:t>-glycosylation</w:t>
      </w:r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. The </w:t>
      </w:r>
      <w:r w:rsidR="0077395F" w:rsidRPr="00BD0AD5">
        <w:rPr>
          <w:rFonts w:ascii="Arial" w:hAnsi="Arial" w:cs="Arial"/>
          <w:i/>
          <w:iCs/>
          <w:color w:val="0E101A"/>
          <w:sz w:val="22"/>
          <w:szCs w:val="22"/>
        </w:rPr>
        <w:t>Sl</w:t>
      </w:r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AA16 was an interesting target with no BLAST hits available against the </w:t>
      </w:r>
      <w:proofErr w:type="spellStart"/>
      <w:r w:rsidR="0077395F" w:rsidRPr="00BD0AD5">
        <w:rPr>
          <w:rFonts w:ascii="Arial" w:hAnsi="Arial" w:cs="Arial"/>
          <w:color w:val="0E101A"/>
          <w:sz w:val="22"/>
          <w:szCs w:val="22"/>
        </w:rPr>
        <w:t>pdb</w:t>
      </w:r>
      <w:proofErr w:type="spellEnd"/>
      <w:r w:rsidR="0077395F" w:rsidRPr="00BD0AD5">
        <w:rPr>
          <w:rFonts w:ascii="Arial" w:hAnsi="Arial" w:cs="Arial"/>
          <w:color w:val="0E101A"/>
          <w:sz w:val="22"/>
          <w:szCs w:val="22"/>
        </w:rPr>
        <w:t xml:space="preserve"> database.</w:t>
      </w:r>
      <w:r w:rsidR="00D0302E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7C15F4" w:rsidRPr="00BD0AD5">
        <w:rPr>
          <w:rFonts w:ascii="Arial" w:hAnsi="Arial" w:cs="Arial"/>
          <w:color w:val="0E101A"/>
          <w:sz w:val="22"/>
          <w:szCs w:val="22"/>
        </w:rPr>
        <w:t xml:space="preserve">Sequence alignment with </w:t>
      </w:r>
      <w:r w:rsidR="00475907" w:rsidRPr="00BD0AD5">
        <w:rPr>
          <w:rFonts w:ascii="Arial" w:hAnsi="Arial" w:cs="Arial"/>
          <w:color w:val="0E101A"/>
          <w:sz w:val="22"/>
          <w:szCs w:val="22"/>
        </w:rPr>
        <w:t xml:space="preserve">the </w:t>
      </w:r>
      <w:r w:rsidR="007C15F4" w:rsidRPr="00BD0AD5">
        <w:rPr>
          <w:rFonts w:ascii="Arial" w:hAnsi="Arial" w:cs="Arial"/>
          <w:color w:val="0E101A"/>
          <w:sz w:val="22"/>
          <w:szCs w:val="22"/>
        </w:rPr>
        <w:t xml:space="preserve">previously characterized AA16 from </w:t>
      </w:r>
      <w:r w:rsidR="007C15F4" w:rsidRPr="00BD0AD5">
        <w:rPr>
          <w:rFonts w:ascii="Arial" w:hAnsi="Arial" w:cs="Arial"/>
          <w:i/>
          <w:iCs/>
          <w:color w:val="0E101A"/>
          <w:sz w:val="22"/>
          <w:szCs w:val="22"/>
        </w:rPr>
        <w:t>Aspergillus aculeatus</w:t>
      </w:r>
      <w:r w:rsidR="007C15F4" w:rsidRPr="00BD0AD5">
        <w:rPr>
          <w:rFonts w:ascii="Arial" w:hAnsi="Arial" w:cs="Arial"/>
          <w:color w:val="0E101A"/>
          <w:sz w:val="22"/>
          <w:szCs w:val="22"/>
        </w:rPr>
        <w:t xml:space="preserve">, revealed conserved residues involved in </w:t>
      </w:r>
      <w:r w:rsidR="006F7050" w:rsidRPr="00BD0AD5">
        <w:rPr>
          <w:rFonts w:ascii="Arial" w:hAnsi="Arial" w:cs="Arial"/>
          <w:color w:val="0E101A"/>
          <w:sz w:val="22"/>
          <w:szCs w:val="22"/>
        </w:rPr>
        <w:t>histidine brace formation</w:t>
      </w:r>
      <w:r w:rsidR="003926C6" w:rsidRPr="00BD0AD5">
        <w:rPr>
          <w:rFonts w:ascii="Arial" w:hAnsi="Arial" w:cs="Arial"/>
          <w:color w:val="0E101A"/>
          <w:sz w:val="22"/>
          <w:szCs w:val="22"/>
        </w:rPr>
        <w:t xml:space="preserve">, confirming </w:t>
      </w:r>
      <w:r w:rsidR="003926C6" w:rsidRPr="00BD0AD5">
        <w:rPr>
          <w:rFonts w:ascii="Arial" w:hAnsi="Arial" w:cs="Arial"/>
          <w:i/>
          <w:iCs/>
          <w:color w:val="0E101A"/>
          <w:sz w:val="22"/>
          <w:szCs w:val="22"/>
        </w:rPr>
        <w:t>Sl</w:t>
      </w:r>
      <w:r w:rsidR="003926C6" w:rsidRPr="00BD0AD5">
        <w:rPr>
          <w:rFonts w:ascii="Arial" w:hAnsi="Arial" w:cs="Arial"/>
          <w:color w:val="0E101A"/>
          <w:sz w:val="22"/>
          <w:szCs w:val="22"/>
        </w:rPr>
        <w:t>AA16 to be an active LPMO.</w:t>
      </w:r>
      <w:r w:rsidR="00B270FF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The present work </w:t>
      </w:r>
      <w:r w:rsidR="00165934" w:rsidRPr="00BD0AD5">
        <w:rPr>
          <w:rFonts w:ascii="Arial" w:hAnsi="Arial" w:cs="Arial"/>
          <w:color w:val="0E101A"/>
          <w:sz w:val="22"/>
          <w:szCs w:val="22"/>
        </w:rPr>
        <w:t>shows</w:t>
      </w:r>
      <w:r w:rsidR="00DC18C2" w:rsidRPr="00BD0AD5">
        <w:rPr>
          <w:rFonts w:ascii="Arial" w:hAnsi="Arial" w:cs="Arial"/>
          <w:color w:val="0E101A"/>
          <w:sz w:val="22"/>
          <w:szCs w:val="22"/>
        </w:rPr>
        <w:t xml:space="preserve"> in-depth bioinformatic analysis of the selected LPMOs, followed by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</w:t>
      </w:r>
      <w:r w:rsidR="00D6240F" w:rsidRPr="00BD0AD5">
        <w:rPr>
          <w:rFonts w:ascii="Arial" w:hAnsi="Arial" w:cs="Arial"/>
          <w:color w:val="0E101A"/>
          <w:sz w:val="22"/>
          <w:szCs w:val="22"/>
        </w:rPr>
        <w:t xml:space="preserve">molecular 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>cloning and express</w:t>
      </w:r>
      <w:r w:rsidR="00E8753C" w:rsidRPr="00BD0AD5">
        <w:rPr>
          <w:rFonts w:ascii="Arial" w:hAnsi="Arial" w:cs="Arial"/>
          <w:color w:val="0E101A"/>
          <w:sz w:val="22"/>
          <w:szCs w:val="22"/>
        </w:rPr>
        <w:t xml:space="preserve">ion </w:t>
      </w:r>
      <w:r w:rsidR="00476251" w:rsidRPr="00BD0AD5">
        <w:rPr>
          <w:rFonts w:ascii="Arial" w:hAnsi="Arial" w:cs="Arial"/>
          <w:color w:val="0E101A"/>
          <w:sz w:val="22"/>
          <w:szCs w:val="22"/>
        </w:rPr>
        <w:t xml:space="preserve">standardization </w:t>
      </w:r>
      <w:r w:rsidR="00E8753C" w:rsidRPr="00BD0AD5">
        <w:rPr>
          <w:rFonts w:ascii="Arial" w:hAnsi="Arial" w:cs="Arial"/>
          <w:color w:val="0E101A"/>
          <w:sz w:val="22"/>
          <w:szCs w:val="22"/>
        </w:rPr>
        <w:t>of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 the</w:t>
      </w:r>
      <w:r w:rsidR="00DC18C2" w:rsidRPr="00BD0AD5">
        <w:rPr>
          <w:rFonts w:ascii="Arial" w:hAnsi="Arial" w:cs="Arial"/>
          <w:color w:val="0E101A"/>
          <w:sz w:val="22"/>
          <w:szCs w:val="22"/>
        </w:rPr>
        <w:t xml:space="preserve"> same in </w:t>
      </w:r>
      <w:r w:rsidR="00DC18C2" w:rsidRPr="00BD0AD5">
        <w:rPr>
          <w:rFonts w:ascii="Arial" w:hAnsi="Arial" w:cs="Arial"/>
          <w:i/>
          <w:iCs/>
          <w:color w:val="0E101A"/>
          <w:sz w:val="22"/>
          <w:szCs w:val="22"/>
        </w:rPr>
        <w:t>E. coli</w:t>
      </w:r>
      <w:r w:rsidR="00DC18C2" w:rsidRPr="00BD0AD5">
        <w:rPr>
          <w:rFonts w:ascii="Arial" w:hAnsi="Arial" w:cs="Arial"/>
          <w:color w:val="0E101A"/>
          <w:sz w:val="22"/>
          <w:szCs w:val="22"/>
        </w:rPr>
        <w:t xml:space="preserve"> and </w:t>
      </w:r>
      <w:r w:rsidR="00DC18C2" w:rsidRPr="00BD0AD5">
        <w:rPr>
          <w:rFonts w:ascii="Arial" w:hAnsi="Arial" w:cs="Arial"/>
          <w:i/>
          <w:iCs/>
          <w:color w:val="0E101A"/>
          <w:sz w:val="22"/>
          <w:szCs w:val="22"/>
        </w:rPr>
        <w:t>Pichia</w:t>
      </w:r>
      <w:r w:rsidR="00DC18C2" w:rsidRPr="00BD0AD5">
        <w:rPr>
          <w:rFonts w:ascii="Arial" w:hAnsi="Arial" w:cs="Arial"/>
          <w:color w:val="0E101A"/>
          <w:sz w:val="22"/>
          <w:szCs w:val="22"/>
        </w:rPr>
        <w:t xml:space="preserve"> expression systems</w:t>
      </w:r>
      <w:r w:rsidR="002623E8" w:rsidRPr="00BD0AD5">
        <w:rPr>
          <w:rFonts w:ascii="Arial" w:hAnsi="Arial" w:cs="Arial"/>
          <w:color w:val="0E101A"/>
          <w:sz w:val="22"/>
          <w:szCs w:val="22"/>
        </w:rPr>
        <w:t xml:space="preserve">. </w:t>
      </w:r>
    </w:p>
    <w:p w14:paraId="3B04140D" w14:textId="77777777" w:rsidR="00FE1AE3" w:rsidRPr="00DC18C2" w:rsidRDefault="00FE1AE3" w:rsidP="00D609E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</w:p>
    <w:p w14:paraId="27BEF1DA" w14:textId="564B165E" w:rsidR="00C12C5D" w:rsidRPr="00DC18C2" w:rsidRDefault="00295E5D" w:rsidP="00D609E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  <w:r w:rsidRPr="00DC18C2">
        <w:rPr>
          <w:rFonts w:ascii="Arial" w:hAnsi="Arial" w:cs="Arial"/>
          <w:b/>
          <w:bCs/>
          <w:sz w:val="22"/>
          <w:szCs w:val="22"/>
          <w:lang w:val="en-US"/>
        </w:rPr>
        <w:t>Keywords:</w:t>
      </w:r>
      <w:r w:rsidRPr="00DC18C2">
        <w:rPr>
          <w:rFonts w:ascii="Arial" w:hAnsi="Arial" w:cs="Arial"/>
          <w:sz w:val="22"/>
          <w:szCs w:val="22"/>
          <w:lang w:val="en-US"/>
        </w:rPr>
        <w:t xml:space="preserve"> biomass, cellulose, hemicellulose, CAZymes,</w:t>
      </w:r>
      <w:r w:rsidR="00592149" w:rsidRPr="00DC18C2">
        <w:rPr>
          <w:rFonts w:ascii="Arial" w:hAnsi="Arial" w:cs="Arial"/>
          <w:sz w:val="22"/>
          <w:szCs w:val="22"/>
          <w:lang w:val="en-US"/>
        </w:rPr>
        <w:t xml:space="preserve"> genome, secretome</w:t>
      </w:r>
      <w:r w:rsidR="00631AD6" w:rsidRPr="00DC18C2">
        <w:rPr>
          <w:rFonts w:ascii="Arial" w:hAnsi="Arial" w:cs="Arial"/>
          <w:sz w:val="22"/>
          <w:szCs w:val="22"/>
          <w:lang w:val="en-US"/>
        </w:rPr>
        <w:t>.</w:t>
      </w:r>
    </w:p>
    <w:sectPr w:rsidR="00C12C5D" w:rsidRPr="00DC18C2" w:rsidSect="000B4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BA4"/>
    <w:rsid w:val="00051BA4"/>
    <w:rsid w:val="000637AC"/>
    <w:rsid w:val="00074B73"/>
    <w:rsid w:val="0009338E"/>
    <w:rsid w:val="000B4C66"/>
    <w:rsid w:val="000B4E67"/>
    <w:rsid w:val="000D1D7A"/>
    <w:rsid w:val="000D5E33"/>
    <w:rsid w:val="001568D1"/>
    <w:rsid w:val="00165934"/>
    <w:rsid w:val="0019504A"/>
    <w:rsid w:val="00196EE1"/>
    <w:rsid w:val="001C2369"/>
    <w:rsid w:val="001E2E85"/>
    <w:rsid w:val="00211B4E"/>
    <w:rsid w:val="00222A7A"/>
    <w:rsid w:val="002623E8"/>
    <w:rsid w:val="00292743"/>
    <w:rsid w:val="002940A0"/>
    <w:rsid w:val="00295E5D"/>
    <w:rsid w:val="002D3754"/>
    <w:rsid w:val="00341CEE"/>
    <w:rsid w:val="00346E05"/>
    <w:rsid w:val="003926C6"/>
    <w:rsid w:val="003B389B"/>
    <w:rsid w:val="003D71C2"/>
    <w:rsid w:val="00403EE0"/>
    <w:rsid w:val="00425FCD"/>
    <w:rsid w:val="0044620D"/>
    <w:rsid w:val="00447469"/>
    <w:rsid w:val="0046145C"/>
    <w:rsid w:val="00475907"/>
    <w:rsid w:val="00476251"/>
    <w:rsid w:val="00485A1D"/>
    <w:rsid w:val="004E3FCA"/>
    <w:rsid w:val="00512C72"/>
    <w:rsid w:val="00560F09"/>
    <w:rsid w:val="00580968"/>
    <w:rsid w:val="00586851"/>
    <w:rsid w:val="00592149"/>
    <w:rsid w:val="005C3124"/>
    <w:rsid w:val="00600D18"/>
    <w:rsid w:val="00631AD6"/>
    <w:rsid w:val="006709A5"/>
    <w:rsid w:val="0069426D"/>
    <w:rsid w:val="006A2BC9"/>
    <w:rsid w:val="006A3A4E"/>
    <w:rsid w:val="006B2536"/>
    <w:rsid w:val="006D7BF1"/>
    <w:rsid w:val="006F1D99"/>
    <w:rsid w:val="006F7050"/>
    <w:rsid w:val="0077395F"/>
    <w:rsid w:val="007C15F4"/>
    <w:rsid w:val="00804084"/>
    <w:rsid w:val="00810278"/>
    <w:rsid w:val="00866867"/>
    <w:rsid w:val="008743EC"/>
    <w:rsid w:val="00880D45"/>
    <w:rsid w:val="008A6962"/>
    <w:rsid w:val="008B7F58"/>
    <w:rsid w:val="00920685"/>
    <w:rsid w:val="009B2858"/>
    <w:rsid w:val="009C5FB1"/>
    <w:rsid w:val="00A46E91"/>
    <w:rsid w:val="00AE3CF9"/>
    <w:rsid w:val="00B0416A"/>
    <w:rsid w:val="00B270FF"/>
    <w:rsid w:val="00B4540C"/>
    <w:rsid w:val="00B45FA8"/>
    <w:rsid w:val="00B620CA"/>
    <w:rsid w:val="00B64CE6"/>
    <w:rsid w:val="00BD0AD5"/>
    <w:rsid w:val="00BF2A64"/>
    <w:rsid w:val="00C10729"/>
    <w:rsid w:val="00C12C5D"/>
    <w:rsid w:val="00C26C01"/>
    <w:rsid w:val="00C3547A"/>
    <w:rsid w:val="00C61E82"/>
    <w:rsid w:val="00CA27E7"/>
    <w:rsid w:val="00CF3FBE"/>
    <w:rsid w:val="00D0302E"/>
    <w:rsid w:val="00D609E0"/>
    <w:rsid w:val="00D6240F"/>
    <w:rsid w:val="00D91A53"/>
    <w:rsid w:val="00D95DC7"/>
    <w:rsid w:val="00DC090E"/>
    <w:rsid w:val="00DC18C2"/>
    <w:rsid w:val="00E1312F"/>
    <w:rsid w:val="00E15D35"/>
    <w:rsid w:val="00E273C1"/>
    <w:rsid w:val="00E66174"/>
    <w:rsid w:val="00E8753C"/>
    <w:rsid w:val="00E9136D"/>
    <w:rsid w:val="00F44C35"/>
    <w:rsid w:val="00FA0AB5"/>
    <w:rsid w:val="00FB2A1B"/>
    <w:rsid w:val="00FB4F56"/>
    <w:rsid w:val="00FC1D83"/>
    <w:rsid w:val="00FE1AE3"/>
    <w:rsid w:val="00FF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F203"/>
  <w15:docId w15:val="{CE40AF6B-7F0C-2745-BA54-7A55CE66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1BA4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51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51BA4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C12C5D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12C5D"/>
    <w:rPr>
      <w:rFonts w:ascii="Microsoft Sans Serif" w:eastAsia="Microsoft Sans Serif" w:hAnsi="Microsoft Sans Serif" w:cs="Microsoft Sans Serif"/>
      <w:lang w:val="en-US"/>
    </w:rPr>
  </w:style>
  <w:style w:type="character" w:styleId="Strong">
    <w:name w:val="Strong"/>
    <w:basedOn w:val="DefaultParagraphFont"/>
    <w:uiPriority w:val="22"/>
    <w:qFormat/>
    <w:rsid w:val="002623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0CC33-646F-49BD-831D-F6A3E0342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Madhu Jogi (TSL)</cp:lastModifiedBy>
  <cp:revision>39</cp:revision>
  <dcterms:created xsi:type="dcterms:W3CDTF">2022-12-10T18:11:00Z</dcterms:created>
  <dcterms:modified xsi:type="dcterms:W3CDTF">2023-01-14T16:37:00Z</dcterms:modified>
</cp:coreProperties>
</file>