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B17EC" w14:textId="106EE9C2" w:rsidR="00457A77" w:rsidRDefault="00313952" w:rsidP="0082552E">
      <w:pPr>
        <w:spacing w:line="360" w:lineRule="auto"/>
        <w:jc w:val="both"/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 xml:space="preserve">The </w:t>
      </w:r>
      <w:r w:rsidRPr="00313952">
        <w:rPr>
          <w:rFonts w:ascii="Arial" w:hAnsi="Arial" w:cs="Arial"/>
          <w:b/>
          <w:bCs/>
          <w:i/>
          <w:iCs/>
          <w:color w:val="1A1A1A"/>
          <w:sz w:val="24"/>
          <w:szCs w:val="24"/>
          <w:shd w:val="clear" w:color="auto" w:fill="FFFFFF"/>
        </w:rPr>
        <w:t>PLETHORA</w:t>
      </w:r>
      <w:r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 xml:space="preserve"> genes </w:t>
      </w:r>
      <w:r w:rsidR="00871DDB"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>orchestrate</w:t>
      </w:r>
      <w:r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 xml:space="preserve"> post-embryonic root system</w:t>
      </w:r>
      <w:r w:rsidR="00871DDB"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A1A1A"/>
          <w:sz w:val="24"/>
          <w:szCs w:val="24"/>
          <w:shd w:val="clear" w:color="auto" w:fill="FFFFFF"/>
        </w:rPr>
        <w:t xml:space="preserve">development in rice </w:t>
      </w:r>
    </w:p>
    <w:p w14:paraId="32C66F5C" w14:textId="431B2697" w:rsidR="004A2B63" w:rsidRPr="00676E38" w:rsidRDefault="00F71090" w:rsidP="0082552E">
      <w:pPr>
        <w:spacing w:line="360" w:lineRule="auto"/>
        <w:jc w:val="both"/>
        <w:rPr>
          <w:rFonts w:ascii="Arial" w:hAnsi="Arial" w:cs="Arial"/>
          <w:color w:val="1A1A1A"/>
          <w:shd w:val="clear" w:color="auto" w:fill="FFFFFF"/>
        </w:rPr>
      </w:pPr>
      <w:r w:rsidRPr="00643B37">
        <w:rPr>
          <w:rFonts w:ascii="Arial" w:hAnsi="Arial" w:cs="Arial"/>
          <w:color w:val="1A1A1A"/>
          <w:shd w:val="clear" w:color="auto" w:fill="FFFFFF"/>
        </w:rPr>
        <w:t xml:space="preserve">Kunchapu </w:t>
      </w:r>
      <w:r w:rsidR="00676E38" w:rsidRPr="00643B37">
        <w:rPr>
          <w:rFonts w:ascii="Arial" w:hAnsi="Arial" w:cs="Arial"/>
          <w:color w:val="1A1A1A"/>
          <w:shd w:val="clear" w:color="auto" w:fill="FFFFFF"/>
        </w:rPr>
        <w:t>Chennakesavulu</w:t>
      </w:r>
      <w:r w:rsidR="0082552E" w:rsidRPr="00643B37">
        <w:rPr>
          <w:rFonts w:ascii="Arial" w:hAnsi="Arial" w:cs="Arial"/>
          <w:color w:val="1A1A1A"/>
          <w:shd w:val="clear" w:color="auto" w:fill="FFFFFF"/>
          <w:vertAlign w:val="superscript"/>
        </w:rPr>
        <w:t>1</w:t>
      </w:r>
      <w:r w:rsidR="00676E38">
        <w:rPr>
          <w:rFonts w:ascii="Arial" w:hAnsi="Arial" w:cs="Arial"/>
          <w:color w:val="1A1A1A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Zeenu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Singh</w:t>
      </w:r>
      <w:r w:rsidRPr="0082552E">
        <w:rPr>
          <w:rFonts w:ascii="Arial" w:hAnsi="Arial" w:cs="Arial"/>
          <w:color w:val="1A1A1A"/>
          <w:shd w:val="clear" w:color="auto" w:fill="FFFFFF"/>
          <w:vertAlign w:val="superscript"/>
        </w:rPr>
        <w:t>1</w:t>
      </w:r>
      <w:r>
        <w:rPr>
          <w:rFonts w:ascii="Arial" w:hAnsi="Arial" w:cs="Arial"/>
          <w:color w:val="1A1A1A"/>
          <w:shd w:val="clear" w:color="auto" w:fill="FFFFFF"/>
        </w:rPr>
        <w:t xml:space="preserve">, </w:t>
      </w:r>
      <w:proofErr w:type="spellStart"/>
      <w:r w:rsidR="002775C0">
        <w:rPr>
          <w:rFonts w:ascii="Arial" w:hAnsi="Arial" w:cs="Arial"/>
          <w:color w:val="1A1A1A"/>
          <w:shd w:val="clear" w:color="auto" w:fill="FFFFFF"/>
        </w:rPr>
        <w:t>Khrang</w:t>
      </w:r>
      <w:proofErr w:type="spellEnd"/>
      <w:r w:rsidR="002775C0"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 w:rsidR="002775C0">
        <w:rPr>
          <w:rFonts w:ascii="Arial" w:hAnsi="Arial" w:cs="Arial"/>
          <w:color w:val="1A1A1A"/>
          <w:shd w:val="clear" w:color="auto" w:fill="FFFFFF"/>
        </w:rPr>
        <w:t>Khrang</w:t>
      </w:r>
      <w:proofErr w:type="spellEnd"/>
      <w:r w:rsidR="002775C0"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 w:rsidR="002775C0">
        <w:rPr>
          <w:rFonts w:ascii="Arial" w:hAnsi="Arial" w:cs="Arial"/>
          <w:color w:val="1A1A1A"/>
          <w:shd w:val="clear" w:color="auto" w:fill="FFFFFF"/>
        </w:rPr>
        <w:t>Khunggur</w:t>
      </w:r>
      <w:proofErr w:type="spellEnd"/>
      <w:r w:rsidR="002775C0">
        <w:rPr>
          <w:rFonts w:ascii="Arial" w:hAnsi="Arial" w:cs="Arial"/>
          <w:color w:val="1A1A1A"/>
          <w:shd w:val="clear" w:color="auto" w:fill="FFFFFF"/>
        </w:rPr>
        <w:t xml:space="preserve"> </w:t>
      </w:r>
      <w:r w:rsidR="00676E38">
        <w:rPr>
          <w:rFonts w:ascii="Arial" w:hAnsi="Arial" w:cs="Arial"/>
          <w:color w:val="1A1A1A"/>
          <w:shd w:val="clear" w:color="auto" w:fill="FFFFFF"/>
        </w:rPr>
        <w:t>Mushahary</w:t>
      </w:r>
      <w:r w:rsidR="0082552E" w:rsidRPr="0082552E">
        <w:rPr>
          <w:rFonts w:ascii="Arial" w:hAnsi="Arial" w:cs="Arial"/>
          <w:color w:val="1A1A1A"/>
          <w:shd w:val="clear" w:color="auto" w:fill="FFFFFF"/>
          <w:vertAlign w:val="superscript"/>
        </w:rPr>
        <w:t>1</w:t>
      </w:r>
      <w:r w:rsidR="00676E38">
        <w:rPr>
          <w:rFonts w:ascii="Arial" w:hAnsi="Arial" w:cs="Arial"/>
          <w:color w:val="1A1A1A"/>
          <w:shd w:val="clear" w:color="auto" w:fill="FFFFFF"/>
        </w:rPr>
        <w:t>,</w:t>
      </w:r>
      <w:r>
        <w:rPr>
          <w:rFonts w:ascii="Arial" w:hAnsi="Arial" w:cs="Arial"/>
          <w:color w:val="1A1A1A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Vijina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r w:rsidR="00676E38">
        <w:rPr>
          <w:rFonts w:ascii="Arial" w:hAnsi="Arial" w:cs="Arial"/>
          <w:color w:val="1A1A1A"/>
          <w:shd w:val="clear" w:color="auto" w:fill="FFFFFF"/>
        </w:rPr>
        <w:t>Varappar</w:t>
      </w:r>
      <w:r w:rsidR="002E3FF5">
        <w:rPr>
          <w:rFonts w:ascii="Arial" w:hAnsi="Arial" w:cs="Arial"/>
          <w:color w:val="1A1A1A"/>
          <w:shd w:val="clear" w:color="auto" w:fill="FFFFFF"/>
        </w:rPr>
        <w:t>a</w:t>
      </w:r>
      <w:r w:rsidR="00676E38">
        <w:rPr>
          <w:rFonts w:ascii="Arial" w:hAnsi="Arial" w:cs="Arial"/>
          <w:color w:val="1A1A1A"/>
          <w:shd w:val="clear" w:color="auto" w:fill="FFFFFF"/>
        </w:rPr>
        <w:t>mbathu</w:t>
      </w:r>
      <w:r>
        <w:rPr>
          <w:rFonts w:ascii="Arial" w:hAnsi="Arial" w:cs="Arial"/>
          <w:color w:val="1A1A1A"/>
          <w:shd w:val="clear" w:color="auto" w:fill="FFFFFF"/>
          <w:vertAlign w:val="superscript"/>
        </w:rPr>
        <w:t>2</w:t>
      </w:r>
      <w:r w:rsidR="00676E38">
        <w:rPr>
          <w:rFonts w:ascii="Arial" w:hAnsi="Arial" w:cs="Arial"/>
          <w:color w:val="1A1A1A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A1A1A"/>
          <w:shd w:val="clear" w:color="auto" w:fill="FFFFFF"/>
        </w:rPr>
        <w:t>Kalika</w:t>
      </w:r>
      <w:proofErr w:type="spellEnd"/>
      <w:r>
        <w:rPr>
          <w:rFonts w:ascii="Arial" w:hAnsi="Arial" w:cs="Arial"/>
          <w:color w:val="1A1A1A"/>
          <w:shd w:val="clear" w:color="auto" w:fill="FFFFFF"/>
        </w:rPr>
        <w:t xml:space="preserve"> </w:t>
      </w:r>
      <w:r w:rsidR="00676E38">
        <w:rPr>
          <w:rFonts w:ascii="Arial" w:hAnsi="Arial" w:cs="Arial"/>
          <w:color w:val="1A1A1A"/>
          <w:shd w:val="clear" w:color="auto" w:fill="FFFFFF"/>
        </w:rPr>
        <w:t>Prasad</w:t>
      </w:r>
      <w:r>
        <w:rPr>
          <w:rFonts w:ascii="Arial" w:hAnsi="Arial" w:cs="Arial"/>
          <w:color w:val="1A1A1A"/>
          <w:shd w:val="clear" w:color="auto" w:fill="FFFFFF"/>
          <w:vertAlign w:val="superscript"/>
        </w:rPr>
        <w:t>2</w:t>
      </w:r>
      <w:r w:rsidR="00676E38">
        <w:rPr>
          <w:rFonts w:ascii="Arial" w:hAnsi="Arial" w:cs="Arial"/>
          <w:color w:val="1A1A1A"/>
          <w:shd w:val="clear" w:color="auto" w:fill="FFFFFF"/>
        </w:rPr>
        <w:t xml:space="preserve">, and </w:t>
      </w:r>
      <w:r>
        <w:rPr>
          <w:rFonts w:ascii="Arial" w:hAnsi="Arial" w:cs="Arial"/>
          <w:color w:val="1A1A1A"/>
          <w:shd w:val="clear" w:color="auto" w:fill="FFFFFF"/>
        </w:rPr>
        <w:t xml:space="preserve">Shri Ram </w:t>
      </w:r>
      <w:r w:rsidR="00676E38">
        <w:rPr>
          <w:rFonts w:ascii="Arial" w:hAnsi="Arial" w:cs="Arial"/>
          <w:color w:val="1A1A1A"/>
          <w:shd w:val="clear" w:color="auto" w:fill="FFFFFF"/>
        </w:rPr>
        <w:t>Yadav</w:t>
      </w:r>
      <w:r w:rsidR="0082552E" w:rsidRPr="0082552E">
        <w:rPr>
          <w:rFonts w:ascii="Arial" w:hAnsi="Arial" w:cs="Arial"/>
          <w:color w:val="1A1A1A"/>
          <w:shd w:val="clear" w:color="auto" w:fill="FFFFFF"/>
          <w:vertAlign w:val="superscript"/>
        </w:rPr>
        <w:t>1</w:t>
      </w:r>
      <w:r w:rsidR="00676E38">
        <w:rPr>
          <w:rFonts w:ascii="Arial" w:hAnsi="Arial" w:cs="Arial"/>
          <w:color w:val="1A1A1A"/>
          <w:shd w:val="clear" w:color="auto" w:fill="FFFFFF"/>
        </w:rPr>
        <w:t>.</w:t>
      </w:r>
    </w:p>
    <w:p w14:paraId="400F8379" w14:textId="74552CB1" w:rsidR="0082552E" w:rsidRPr="002775C0" w:rsidRDefault="0082552E" w:rsidP="002775C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  <w:color w:val="1A1A1A"/>
          <w:shd w:val="clear" w:color="auto" w:fill="FFFFFF"/>
        </w:rPr>
      </w:pPr>
      <w:r w:rsidRPr="004A2B63">
        <w:rPr>
          <w:rFonts w:ascii="Arial" w:hAnsi="Arial" w:cs="Arial"/>
          <w:i/>
          <w:iCs/>
          <w:color w:val="1A1A1A"/>
          <w:shd w:val="clear" w:color="auto" w:fill="FFFFFF"/>
        </w:rPr>
        <w:t>Department of Biosciences and Bioengineering, Indian Institute of Technology Roorkee, Uttarakhand 247667, India.</w:t>
      </w:r>
    </w:p>
    <w:p w14:paraId="0A01D95E" w14:textId="10DE17A7" w:rsidR="0082552E" w:rsidRPr="00F71090" w:rsidRDefault="0082552E" w:rsidP="00F71090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  <w:color w:val="1A1A1A"/>
          <w:shd w:val="clear" w:color="auto" w:fill="FFFFFF"/>
        </w:rPr>
      </w:pPr>
      <w:r w:rsidRPr="004A2B63">
        <w:rPr>
          <w:rFonts w:ascii="Arial" w:hAnsi="Arial" w:cs="Arial"/>
          <w:i/>
          <w:iCs/>
          <w:color w:val="1A1A1A"/>
          <w:shd w:val="clear" w:color="auto" w:fill="FFFFFF"/>
        </w:rPr>
        <w:t>School of Biology, Indian Institute of Science Education and Research, Pune 411007, Maharashtra, India.</w:t>
      </w:r>
    </w:p>
    <w:p w14:paraId="46383B60" w14:textId="340BC897" w:rsidR="0082552E" w:rsidRPr="004A2B63" w:rsidRDefault="004A2B63" w:rsidP="00000E1A">
      <w:pPr>
        <w:rPr>
          <w:rFonts w:ascii="Arial" w:hAnsi="Arial" w:cs="Arial"/>
          <w:color w:val="1A1A1A"/>
          <w:shd w:val="clear" w:color="auto" w:fill="FFFFFF"/>
        </w:rPr>
      </w:pPr>
      <w:r>
        <w:rPr>
          <w:rFonts w:ascii="Arial" w:hAnsi="Arial" w:cs="Arial"/>
          <w:color w:val="1A1A1A"/>
          <w:shd w:val="clear" w:color="auto" w:fill="FFFFFF"/>
        </w:rPr>
        <w:t xml:space="preserve">Email: </w:t>
      </w:r>
      <w:r w:rsidR="002775C0">
        <w:rPr>
          <w:rFonts w:ascii="Arial" w:hAnsi="Arial" w:cs="Arial"/>
          <w:color w:val="1A1A1A"/>
          <w:shd w:val="clear" w:color="auto" w:fill="FFFFFF"/>
        </w:rPr>
        <w:t>kchennakesavulu</w:t>
      </w:r>
      <w:r>
        <w:rPr>
          <w:rFonts w:ascii="Arial" w:hAnsi="Arial" w:cs="Arial"/>
          <w:color w:val="1A1A1A"/>
          <w:shd w:val="clear" w:color="auto" w:fill="FFFFFF"/>
        </w:rPr>
        <w:t>@bt.iitr.ac.in</w:t>
      </w:r>
    </w:p>
    <w:p w14:paraId="264E69CB" w14:textId="6EA924B7" w:rsidR="00676E38" w:rsidRPr="00676E38" w:rsidRDefault="00676E38" w:rsidP="00676E38">
      <w:pPr>
        <w:pStyle w:val="NormalWeb"/>
        <w:spacing w:before="240" w:beforeAutospacing="0" w:after="240" w:afterAutospacing="0" w:line="276" w:lineRule="auto"/>
        <w:jc w:val="both"/>
        <w:rPr>
          <w:rFonts w:ascii="Arial" w:hAnsi="Arial" w:cs="Arial"/>
          <w:b/>
          <w:bCs/>
          <w:color w:val="1A1A1A"/>
          <w:shd w:val="clear" w:color="auto" w:fill="FFFFFF"/>
        </w:rPr>
      </w:pPr>
      <w:r w:rsidRPr="00676E38">
        <w:rPr>
          <w:rFonts w:ascii="Arial" w:hAnsi="Arial" w:cs="Arial"/>
          <w:b/>
          <w:bCs/>
          <w:color w:val="1A1A1A"/>
          <w:shd w:val="clear" w:color="auto" w:fill="FFFFFF"/>
        </w:rPr>
        <w:t>Abstract</w:t>
      </w:r>
    </w:p>
    <w:p w14:paraId="18119FF8" w14:textId="608F2952" w:rsidR="00C15059" w:rsidRDefault="00F71090" w:rsidP="008B4B5C">
      <w:pPr>
        <w:pStyle w:val="NormalWeb"/>
        <w:spacing w:before="240" w:beforeAutospacing="0" w:after="240" w:afterAutospacing="0" w:line="360" w:lineRule="auto"/>
        <w:ind w:firstLine="720"/>
        <w:jc w:val="both"/>
        <w:rPr>
          <w:rFonts w:ascii="Arial" w:hAnsi="Arial" w:cs="Arial"/>
          <w:color w:val="1A1A1A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1A1A1A"/>
          <w:sz w:val="22"/>
          <w:szCs w:val="22"/>
          <w:shd w:val="clear" w:color="auto" w:fill="FFFFFF"/>
        </w:rPr>
        <w:t>T</w:t>
      </w:r>
      <w:r w:rsidR="002F3BE3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he </w:t>
      </w:r>
      <w:r w:rsidR="00627969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root</w:t>
      </w:r>
      <w:r w:rsidR="0035551B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system</w:t>
      </w:r>
      <w:r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in plants</w:t>
      </w:r>
      <w:r w:rsidR="0035551B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is fundamentally </w:t>
      </w:r>
      <w:r w:rsidR="00627969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important as </w:t>
      </w:r>
      <w:r w:rsidR="0035551B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it facilitates water and mineral uptake</w:t>
      </w:r>
      <w:r w:rsidR="002E3FF5" w:rsidRPr="002E3FF5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E3FF5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along with </w:t>
      </w:r>
      <w:r w:rsidR="002E3FF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structural support</w:t>
      </w:r>
      <w:r w:rsidR="0035551B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. </w:t>
      </w:r>
      <w:r w:rsidR="00000E1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In dicots, t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he taproot system consist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of</w:t>
      </w:r>
      <w:r w:rsidR="009E1D0D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a</w:t>
      </w:r>
      <w:r w:rsidR="006E2D1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n embryonic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9E1D0D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primary root </w:t>
      </w:r>
      <w:r w:rsidR="002F3BE3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(PR)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also called radicle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>,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9E1D0D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and </w:t>
      </w:r>
      <w:r w:rsidR="002E3FF5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the </w:t>
      </w:r>
      <w:r w:rsidR="006E2D1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post-embryonic </w:t>
      </w:r>
      <w:r w:rsidR="00000E1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root-borne </w:t>
      </w:r>
      <w:r w:rsidR="009E1D0D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lateral roots</w:t>
      </w:r>
      <w:r w:rsidR="002F3BE3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(LRs)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. </w:t>
      </w:r>
      <w:r w:rsidR="00BD2C2D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Together with PR and LRs,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monocot</w:t>
      </w:r>
      <w:r w:rsidR="00BA1EE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exhibit a highly diversified fibrous root system</w:t>
      </w:r>
      <w:r w:rsidR="00BD2C2D">
        <w:rPr>
          <w:rFonts w:ascii="Arial" w:hAnsi="Arial" w:cs="Arial"/>
          <w:color w:val="1A1A1A"/>
          <w:sz w:val="22"/>
          <w:szCs w:val="22"/>
          <w:shd w:val="clear" w:color="auto" w:fill="FFFFFF"/>
        </w:rPr>
        <w:t>, which contain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BA1EE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post-embryonic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adventitious roots (ARs). Rice is not only an important staple </w:t>
      </w:r>
      <w:r w:rsidR="0088303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cereal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food crop, but also a </w:t>
      </w:r>
      <w:r w:rsidR="00B1172F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good </w:t>
      </w:r>
      <w:r w:rsidR="004B6EC5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monocot model plant species to </w:t>
      </w:r>
      <w:r w:rsidR="001B4FD6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explore fundamental questions about </w:t>
      </w:r>
      <w:r w:rsidR="0083641D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shoot-borne </w:t>
      </w:r>
      <w:r w:rsidR="00AA67B0">
        <w:rPr>
          <w:rFonts w:ascii="Arial" w:hAnsi="Arial" w:cs="Arial"/>
          <w:color w:val="1A1A1A"/>
          <w:sz w:val="22"/>
          <w:szCs w:val="22"/>
          <w:shd w:val="clear" w:color="auto" w:fill="FFFFFF"/>
        </w:rPr>
        <w:t>AR</w:t>
      </w:r>
      <w:r w:rsidR="0083641D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2775C0">
        <w:rPr>
          <w:rFonts w:ascii="Arial" w:hAnsi="Arial" w:cs="Arial"/>
          <w:color w:val="1A1A1A"/>
          <w:sz w:val="22"/>
          <w:szCs w:val="22"/>
          <w:shd w:val="clear" w:color="auto" w:fill="FFFFFF"/>
        </w:rPr>
        <w:t>/</w:t>
      </w:r>
      <w:r w:rsidR="0083641D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crown roots (CRs) </w:t>
      </w:r>
      <w:r w:rsidR="001B4FD6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development, and its morphological diversity associated with evolution.</w:t>
      </w:r>
      <w:r w:rsidR="0088303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3641D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In rice, </w:t>
      </w:r>
      <w:r w:rsidR="00B1172F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CRs</w:t>
      </w:r>
      <w:r w:rsidR="0088303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transdifferentiate from cells</w:t>
      </w:r>
      <w:r w:rsidR="0083641D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adjacent to vascular tissues after cell reprogramming, which is associated with increased transcriptional activity.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>I</w:t>
      </w:r>
      <w:r w:rsidR="00081A91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n our</w:t>
      </w:r>
      <w:r w:rsidR="00A14FD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081A91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study, we have identified </w:t>
      </w:r>
      <w:r w:rsidR="00B935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key determinants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>during</w:t>
      </w:r>
      <w:r w:rsid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rice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>crown root primordium (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CRP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>)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>early develop</w:t>
      </w:r>
      <w:r w:rsidR="00871DDB">
        <w:rPr>
          <w:rFonts w:ascii="Arial" w:hAnsi="Arial" w:cs="Arial"/>
          <w:color w:val="1A1A1A"/>
          <w:sz w:val="22"/>
          <w:szCs w:val="22"/>
          <w:shd w:val="clear" w:color="auto" w:fill="FFFFFF"/>
        </w:rPr>
        <w:t>mental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stages</w:t>
      </w:r>
      <w:r w:rsidR="00426A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B935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by</w:t>
      </w:r>
      <w:r w:rsidR="00426A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laser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>-</w:t>
      </w:r>
      <w:r w:rsidR="00426A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captured microdissection (LCM)-coupled RNA sequencing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(RNA-seq)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.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932F1E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The subsequent high-resolution map of temporal gene expression provided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that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the </w:t>
      </w:r>
      <w:r w:rsidR="0000241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expression</w:t>
      </w:r>
      <w:r w:rsidR="00932F1E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of</w:t>
      </w:r>
      <w:r w:rsidR="0000241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six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141AF7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PLETHORA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(</w:t>
      </w:r>
      <w:r w:rsidR="0021687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OsPLT1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-</w:t>
      </w:r>
      <w:r w:rsidR="0021687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6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) family</w:t>
      </w:r>
      <w:r w:rsidR="0021687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 xml:space="preserve"> 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gene</w:t>
      </w:r>
      <w:r w:rsidR="0021687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00241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was sharply </w:t>
      </w:r>
      <w:r w:rsidR="0000241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activated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during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these</w:t>
      </w:r>
      <w:r w:rsidR="00B935F8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stage</w:t>
      </w:r>
      <w:r w:rsidR="00795E7B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141AF7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. </w:t>
      </w:r>
      <w:r w:rsidR="0029086C" w:rsidRPr="0029086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In</w:t>
      </w:r>
      <w:r w:rsidR="00871DDB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-</w:t>
      </w:r>
      <w:r w:rsidR="0029086C" w:rsidRPr="0029086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situ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hybridization and f</w:t>
      </w:r>
      <w:r w:rsidR="00081E2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unctional characterization analysis of </w:t>
      </w:r>
      <w:r w:rsidR="00081E2A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OsPLT1</w:t>
      </w:r>
      <w:r w:rsidR="00081E2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>demonstrated</w:t>
      </w:r>
      <w:r w:rsidR="00081E2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that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it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positively </w:t>
      </w:r>
      <w:r w:rsidR="00081E2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regulates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both shoot-borne CRs and </w:t>
      </w:r>
      <w:r w:rsidR="00081E2A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root-borne LRs formation in rice.</w:t>
      </w:r>
      <w:r w:rsidR="0000241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However, 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a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similar analysis of </w:t>
      </w:r>
      <w:r w:rsidR="00C15059" w:rsidRPr="00E619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</w:t>
      </w:r>
      <w:r w:rsidR="00E6195C" w:rsidRPr="00E619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2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revealed that, although it 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is 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expressed during CR development, it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>positively and specifically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regulates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>root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-borne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>L</w:t>
      </w:r>
      <w:r w:rsidR="00C15059">
        <w:rPr>
          <w:rFonts w:ascii="Arial" w:hAnsi="Arial" w:cs="Arial"/>
          <w:color w:val="1A1A1A"/>
          <w:sz w:val="22"/>
          <w:szCs w:val="22"/>
          <w:shd w:val="clear" w:color="auto" w:fill="FFFFFF"/>
        </w:rPr>
        <w:t>Rs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formation in rice.</w:t>
      </w:r>
      <w:r w:rsidR="00F5326F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Further,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B4B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OsPLT1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directly activat</w:t>
      </w:r>
      <w:r w:rsidR="00A70B86">
        <w:rPr>
          <w:rFonts w:ascii="Arial" w:hAnsi="Arial" w:cs="Arial"/>
          <w:color w:val="1A1A1A"/>
          <w:sz w:val="22"/>
          <w:szCs w:val="22"/>
          <w:shd w:val="clear" w:color="auto" w:fill="FFFFFF"/>
        </w:rPr>
        <w:t>es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B4B5C" w:rsidRPr="008B4B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YUCCA1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(</w:t>
      </w:r>
      <w:r w:rsidR="008B4B5C" w:rsidRPr="008B4B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OsYUC1</w:t>
      </w:r>
      <w:r w:rsidR="008B4B5C" w:rsidRP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>)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and </w:t>
      </w:r>
      <w:r w:rsidR="008B4B5C" w:rsidRPr="008B4B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OsYUC3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, two 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auxin biosynthetic genes</w:t>
      </w:r>
      <w:r w:rsidR="00A70B86">
        <w:rPr>
          <w:rFonts w:ascii="Arial" w:hAnsi="Arial" w:cs="Arial"/>
          <w:color w:val="1A1A1A"/>
          <w:sz w:val="22"/>
          <w:szCs w:val="22"/>
          <w:shd w:val="clear" w:color="auto" w:fill="FFFFFF"/>
        </w:rPr>
        <w:t>, to induce auxin biosynthesis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during shoot-borne CRs formation in rice.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B4B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OsPLT1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expression was altered upon pharmacological interference of epigenetic processes, suggesting that </w:t>
      </w:r>
      <w:r w:rsidR="008B4B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 xml:space="preserve">OsPLT1 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expression is epigenetically regulated during CR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>s formation</w:t>
      </w:r>
      <w:r w:rsidR="008B4B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>.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F5326F">
        <w:rPr>
          <w:rFonts w:ascii="Arial" w:hAnsi="Arial" w:cs="Arial"/>
          <w:color w:val="1A1A1A"/>
          <w:sz w:val="22"/>
          <w:szCs w:val="22"/>
          <w:shd w:val="clear" w:color="auto" w:fill="FFFFFF"/>
        </w:rPr>
        <w:t>E</w:t>
      </w:r>
      <w:r w:rsidR="0029086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xpressing </w:t>
      </w:r>
      <w:r w:rsidR="00E619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OsPLT1</w:t>
      </w:r>
      <w:r w:rsidR="00E619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 xml:space="preserve">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and </w:t>
      </w:r>
      <w:r w:rsidR="00E6195C" w:rsidRPr="00E619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OsPLT2</w:t>
      </w:r>
      <w:r w:rsidR="00E619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in </w:t>
      </w:r>
      <w:r w:rsidR="00E6195C" w:rsidRPr="00E6195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Arabidopsis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lateral root primordium (LRP) transcriptional domain</w:t>
      </w:r>
      <w:r w:rsidR="00E619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rescued LR</w:t>
      </w:r>
      <w:r w:rsidR="00E6195C">
        <w:rPr>
          <w:rFonts w:ascii="Arial" w:hAnsi="Arial" w:cs="Arial"/>
          <w:color w:val="1A1A1A"/>
          <w:sz w:val="22"/>
          <w:szCs w:val="22"/>
          <w:shd w:val="clear" w:color="auto" w:fill="FFFFFF"/>
        </w:rPr>
        <w:t>P</w:t>
      </w:r>
      <w:r w:rsidR="00E619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outgrowth defect in </w:t>
      </w:r>
      <w:r w:rsidR="00E619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Arabidopsis</w:t>
      </w:r>
      <w:r w:rsidR="00E619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E6195C" w:rsidRPr="008A0FE2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>plt3;plt5-2;plt7</w:t>
      </w:r>
      <w:r w:rsidR="00E6195C" w:rsidRPr="008A0FE2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triple mutants.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Therefore, our study show</w:t>
      </w:r>
      <w:r w:rsidR="001E4841">
        <w:rPr>
          <w:rFonts w:ascii="Arial" w:hAnsi="Arial" w:cs="Arial"/>
          <w:color w:val="1A1A1A"/>
          <w:sz w:val="22"/>
          <w:szCs w:val="22"/>
          <w:shd w:val="clear" w:color="auto" w:fill="FFFFFF"/>
        </w:rPr>
        <w:t>ed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lastRenderedPageBreak/>
        <w:t xml:space="preserve">that rice </w:t>
      </w:r>
      <w:r w:rsidR="008B4B5C" w:rsidRPr="0029086C">
        <w:rPr>
          <w:rFonts w:ascii="Arial" w:hAnsi="Arial" w:cs="Arial"/>
          <w:i/>
          <w:iCs/>
          <w:color w:val="1A1A1A"/>
          <w:sz w:val="22"/>
          <w:szCs w:val="22"/>
          <w:shd w:val="clear" w:color="auto" w:fill="FFFFFF"/>
        </w:rPr>
        <w:t xml:space="preserve">PLT 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genes have acquired species-specific function in regulating </w:t>
      </w:r>
      <w:r w:rsidR="00F5326F">
        <w:rPr>
          <w:rFonts w:ascii="Arial" w:hAnsi="Arial" w:cs="Arial"/>
          <w:color w:val="1A1A1A"/>
          <w:sz w:val="22"/>
          <w:szCs w:val="22"/>
          <w:shd w:val="clear" w:color="auto" w:fill="FFFFFF"/>
        </w:rPr>
        <w:t>development of</w:t>
      </w:r>
      <w:r w:rsidR="00A14FD9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>shoot-borne CR</w:t>
      </w:r>
      <w:r w:rsidR="00F5326F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while retaining their conserved role in root-borne LR</w:t>
      </w:r>
      <w:r w:rsidR="00F5326F">
        <w:rPr>
          <w:rFonts w:ascii="Arial" w:hAnsi="Arial" w:cs="Arial"/>
          <w:color w:val="1A1A1A"/>
          <w:sz w:val="22"/>
          <w:szCs w:val="22"/>
          <w:shd w:val="clear" w:color="auto" w:fill="FFFFFF"/>
        </w:rPr>
        <w:t>s</w:t>
      </w:r>
      <w:r w:rsidR="008B4B5C">
        <w:rPr>
          <w:rFonts w:ascii="Arial" w:hAnsi="Arial" w:cs="Arial"/>
          <w:color w:val="1A1A1A"/>
          <w:sz w:val="22"/>
          <w:szCs w:val="22"/>
          <w:shd w:val="clear" w:color="auto" w:fill="FFFFFF"/>
        </w:rPr>
        <w:t xml:space="preserve"> formation. </w:t>
      </w:r>
    </w:p>
    <w:p w14:paraId="204C964A" w14:textId="586DCB78" w:rsidR="004B6EC5" w:rsidRPr="00643B37" w:rsidRDefault="00643B37" w:rsidP="00676E38">
      <w:pPr>
        <w:spacing w:line="360" w:lineRule="auto"/>
        <w:jc w:val="both"/>
        <w:rPr>
          <w:rFonts w:ascii="Arial" w:hAnsi="Arial" w:cs="Arial"/>
          <w:b/>
          <w:bCs/>
          <w:color w:val="1A1A1A"/>
          <w:shd w:val="clear" w:color="auto" w:fill="FFFFFF"/>
        </w:rPr>
      </w:pPr>
      <w:r w:rsidRPr="00643B37">
        <w:rPr>
          <w:rFonts w:ascii="Arial" w:hAnsi="Arial" w:cs="Arial"/>
          <w:b/>
          <w:bCs/>
          <w:color w:val="1A1A1A"/>
          <w:shd w:val="clear" w:color="auto" w:fill="FFFFFF"/>
        </w:rPr>
        <w:t>Reference:</w:t>
      </w:r>
    </w:p>
    <w:p w14:paraId="0685225C" w14:textId="7BF81A25" w:rsidR="0083641D" w:rsidRPr="00643B37" w:rsidRDefault="00643B37" w:rsidP="00676E38">
      <w:pPr>
        <w:spacing w:line="360" w:lineRule="auto"/>
        <w:jc w:val="both"/>
        <w:rPr>
          <w:rFonts w:ascii="Arial" w:hAnsi="Arial" w:cs="Arial"/>
          <w:color w:val="1A1A1A"/>
          <w:shd w:val="clear" w:color="auto" w:fill="FFFFFF"/>
        </w:rPr>
      </w:pPr>
      <w:r w:rsidRPr="00643B37">
        <w:rPr>
          <w:rFonts w:ascii="Arial" w:hAnsi="Arial" w:cs="Arial"/>
          <w:color w:val="212121"/>
          <w:shd w:val="clear" w:color="auto" w:fill="FFFFFF"/>
        </w:rPr>
        <w:t xml:space="preserve">Garg T, Singh Z, </w:t>
      </w:r>
      <w:proofErr w:type="spellStart"/>
      <w:r w:rsidRPr="00643B37">
        <w:rPr>
          <w:rFonts w:ascii="Arial" w:hAnsi="Arial" w:cs="Arial"/>
          <w:b/>
          <w:bCs/>
          <w:color w:val="212121"/>
          <w:shd w:val="clear" w:color="auto" w:fill="FFFFFF"/>
        </w:rPr>
        <w:t>Chennakesavulu</w:t>
      </w:r>
      <w:proofErr w:type="spellEnd"/>
      <w:r w:rsidRPr="00643B37">
        <w:rPr>
          <w:rFonts w:ascii="Arial" w:hAnsi="Arial" w:cs="Arial"/>
          <w:b/>
          <w:bCs/>
          <w:color w:val="212121"/>
          <w:shd w:val="clear" w:color="auto" w:fill="FFFFFF"/>
        </w:rPr>
        <w:t xml:space="preserve"> K</w:t>
      </w:r>
      <w:r w:rsidRPr="00643B37">
        <w:rPr>
          <w:rFonts w:ascii="Arial" w:hAnsi="Arial" w:cs="Arial"/>
          <w:color w:val="212121"/>
          <w:shd w:val="clear" w:color="auto" w:fill="FFFFFF"/>
        </w:rPr>
        <w:t xml:space="preserve">, </w:t>
      </w:r>
      <w:proofErr w:type="spellStart"/>
      <w:r w:rsidRPr="00643B37">
        <w:rPr>
          <w:rFonts w:ascii="Arial" w:hAnsi="Arial" w:cs="Arial"/>
          <w:color w:val="212121"/>
          <w:shd w:val="clear" w:color="auto" w:fill="FFFFFF"/>
        </w:rPr>
        <w:t>Mushahary</w:t>
      </w:r>
      <w:proofErr w:type="spellEnd"/>
      <w:r w:rsidRPr="00643B37">
        <w:rPr>
          <w:rFonts w:ascii="Arial" w:hAnsi="Arial" w:cs="Arial"/>
          <w:color w:val="212121"/>
          <w:shd w:val="clear" w:color="auto" w:fill="FFFFFF"/>
        </w:rPr>
        <w:t xml:space="preserve"> KKK, Dwivedi AK, </w:t>
      </w:r>
      <w:proofErr w:type="spellStart"/>
      <w:r w:rsidRPr="00643B37">
        <w:rPr>
          <w:rFonts w:ascii="Arial" w:hAnsi="Arial" w:cs="Arial"/>
          <w:color w:val="212121"/>
          <w:shd w:val="clear" w:color="auto" w:fill="FFFFFF"/>
        </w:rPr>
        <w:t>Varapparambathu</w:t>
      </w:r>
      <w:proofErr w:type="spellEnd"/>
      <w:r w:rsidRPr="00643B37">
        <w:rPr>
          <w:rFonts w:ascii="Arial" w:hAnsi="Arial" w:cs="Arial"/>
          <w:color w:val="212121"/>
          <w:shd w:val="clear" w:color="auto" w:fill="FFFFFF"/>
        </w:rPr>
        <w:t xml:space="preserve"> V, Singh H, Singh RS, Sircar D, Chandran D, Prasad K, Jain M, Yadav SR. Species-specific function of conserved regulators in orchestrating rice root architecture. </w:t>
      </w:r>
      <w:r w:rsidRPr="00643B37">
        <w:rPr>
          <w:rFonts w:ascii="Arial" w:hAnsi="Arial" w:cs="Arial"/>
          <w:i/>
          <w:iCs/>
          <w:color w:val="212121"/>
          <w:shd w:val="clear" w:color="auto" w:fill="FFFFFF"/>
        </w:rPr>
        <w:t>Development</w:t>
      </w:r>
      <w:r w:rsidRPr="00643B37">
        <w:rPr>
          <w:rFonts w:ascii="Arial" w:hAnsi="Arial" w:cs="Arial"/>
          <w:color w:val="212121"/>
          <w:shd w:val="clear" w:color="auto" w:fill="FFFFFF"/>
        </w:rPr>
        <w:t>. 2022 May 1;149(9):dev200381. </w:t>
      </w:r>
    </w:p>
    <w:sectPr w:rsidR="0083641D" w:rsidRPr="00643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75048"/>
    <w:multiLevelType w:val="hybridMultilevel"/>
    <w:tmpl w:val="D07CA1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A487C"/>
    <w:multiLevelType w:val="multilevel"/>
    <w:tmpl w:val="EC7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11827"/>
    <w:multiLevelType w:val="hybridMultilevel"/>
    <w:tmpl w:val="20D6F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9221">
    <w:abstractNumId w:val="1"/>
  </w:num>
  <w:num w:numId="2" w16cid:durableId="896284548">
    <w:abstractNumId w:val="2"/>
  </w:num>
  <w:num w:numId="3" w16cid:durableId="1410037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DQ0NDIAAkNDY0NjUyUdpeDU4uLM/DyQAsNaAJUgU2EsAAAA"/>
  </w:docVars>
  <w:rsids>
    <w:rsidRoot w:val="00627969"/>
    <w:rsid w:val="00000E1A"/>
    <w:rsid w:val="0000241C"/>
    <w:rsid w:val="00023928"/>
    <w:rsid w:val="00081A91"/>
    <w:rsid w:val="00081E2A"/>
    <w:rsid w:val="000837FC"/>
    <w:rsid w:val="00141AF7"/>
    <w:rsid w:val="0015093D"/>
    <w:rsid w:val="0017247A"/>
    <w:rsid w:val="001B4FD6"/>
    <w:rsid w:val="001E4841"/>
    <w:rsid w:val="0021687C"/>
    <w:rsid w:val="00216C67"/>
    <w:rsid w:val="002775C0"/>
    <w:rsid w:val="0029086C"/>
    <w:rsid w:val="002A0A87"/>
    <w:rsid w:val="002E3FF5"/>
    <w:rsid w:val="002F3BE3"/>
    <w:rsid w:val="00313952"/>
    <w:rsid w:val="0035551B"/>
    <w:rsid w:val="00426AF8"/>
    <w:rsid w:val="00457A77"/>
    <w:rsid w:val="00482B3D"/>
    <w:rsid w:val="004A2B63"/>
    <w:rsid w:val="004B6EC5"/>
    <w:rsid w:val="00556C87"/>
    <w:rsid w:val="00576E8B"/>
    <w:rsid w:val="005B39BA"/>
    <w:rsid w:val="00627969"/>
    <w:rsid w:val="00643B37"/>
    <w:rsid w:val="00676E38"/>
    <w:rsid w:val="006E2D18"/>
    <w:rsid w:val="0071184B"/>
    <w:rsid w:val="007424A7"/>
    <w:rsid w:val="00795E7B"/>
    <w:rsid w:val="007B1397"/>
    <w:rsid w:val="0082552E"/>
    <w:rsid w:val="0083641D"/>
    <w:rsid w:val="00871DDB"/>
    <w:rsid w:val="00883032"/>
    <w:rsid w:val="008A0FE2"/>
    <w:rsid w:val="008B4B5C"/>
    <w:rsid w:val="00932F1E"/>
    <w:rsid w:val="00946EE9"/>
    <w:rsid w:val="009709BA"/>
    <w:rsid w:val="009E1D0D"/>
    <w:rsid w:val="00A14FD9"/>
    <w:rsid w:val="00A70B86"/>
    <w:rsid w:val="00AA67B0"/>
    <w:rsid w:val="00AE5E57"/>
    <w:rsid w:val="00B1172F"/>
    <w:rsid w:val="00B935F8"/>
    <w:rsid w:val="00BA1EEA"/>
    <w:rsid w:val="00BD2C2D"/>
    <w:rsid w:val="00C15059"/>
    <w:rsid w:val="00CD77BF"/>
    <w:rsid w:val="00D30251"/>
    <w:rsid w:val="00E6195C"/>
    <w:rsid w:val="00F5326F"/>
    <w:rsid w:val="00F7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92380"/>
  <w15:chartTrackingRefBased/>
  <w15:docId w15:val="{1EA30554-E99C-4429-A040-185BB55F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627969"/>
    <w:rPr>
      <w:i/>
      <w:iCs/>
    </w:rPr>
  </w:style>
  <w:style w:type="paragraph" w:styleId="NormalWeb">
    <w:name w:val="Normal (Web)"/>
    <w:basedOn w:val="Normal"/>
    <w:uiPriority w:val="99"/>
    <w:unhideWhenUsed/>
    <w:rsid w:val="00676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styleId="ListParagraph">
    <w:name w:val="List Paragraph"/>
    <w:basedOn w:val="Normal"/>
    <w:uiPriority w:val="34"/>
    <w:qFormat/>
    <w:rsid w:val="00825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5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7E47B62-2001-4532-B8FB-966F0895C811}">
  <we:reference id="wa200000368" version="1.0.0.0" store="en-US" storeType="OMEX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F20D3-87B9-47BE-912A-45E7AE17F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2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kesava kunchapu</dc:creator>
  <cp:keywords/>
  <dc:description/>
  <cp:lastModifiedBy>kesava kunchapu</cp:lastModifiedBy>
  <cp:revision>11</cp:revision>
  <dcterms:created xsi:type="dcterms:W3CDTF">2023-01-24T11:45:00Z</dcterms:created>
  <dcterms:modified xsi:type="dcterms:W3CDTF">2023-01-29T09:58:00Z</dcterms:modified>
</cp:coreProperties>
</file>