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b w:val="1"/>
          <w:sz w:val="26"/>
          <w:szCs w:val="26"/>
        </w:rPr>
      </w:pPr>
      <w:r w:rsidDel="00000000" w:rsidR="00000000" w:rsidRPr="00000000">
        <w:rPr>
          <w:b w:val="1"/>
          <w:sz w:val="26"/>
          <w:szCs w:val="26"/>
          <w:rtl w:val="0"/>
        </w:rPr>
        <w:t xml:space="preserve">Meiosis, Protein Homeostasis, and, the Evolution of Flowering Plant Gametophytes</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vertAlign w:val="superscript"/>
        </w:rPr>
      </w:pPr>
      <w:r w:rsidDel="00000000" w:rsidR="00000000" w:rsidRPr="00000000">
        <w:rPr>
          <w:u w:val="single"/>
          <w:rtl w:val="0"/>
        </w:rPr>
        <w:t xml:space="preserve">Prakash Sivakumar</w:t>
      </w:r>
      <w:r w:rsidDel="00000000" w:rsidR="00000000" w:rsidRPr="00000000">
        <w:rPr>
          <w:vertAlign w:val="superscript"/>
          <w:rtl w:val="0"/>
        </w:rPr>
        <w:t xml:space="preserve">1</w:t>
      </w:r>
      <w:r w:rsidDel="00000000" w:rsidR="00000000" w:rsidRPr="00000000">
        <w:rPr>
          <w:rtl w:val="0"/>
        </w:rPr>
        <w:t xml:space="preserve">, Saurabh Pandey, A Ramesha, Jayesh Davda, V Subbiah, Aparna Singh, Hardik Gala, Chandan Kumar, L Aravind</w:t>
      </w:r>
      <w:r w:rsidDel="00000000" w:rsidR="00000000" w:rsidRPr="00000000">
        <w:rPr>
          <w:vertAlign w:val="superscript"/>
          <w:rtl w:val="0"/>
        </w:rPr>
        <w:t xml:space="preserve">#</w:t>
      </w:r>
      <w:r w:rsidDel="00000000" w:rsidR="00000000" w:rsidRPr="00000000">
        <w:rPr>
          <w:rtl w:val="0"/>
        </w:rPr>
        <w:t xml:space="preserve">, Jyotsna Dhawan, and, Imran Siddiqi</w:t>
      </w:r>
      <w:r w:rsidDel="00000000" w:rsidR="00000000" w:rsidRPr="00000000">
        <w:rPr>
          <w:vertAlign w:val="superscript"/>
          <w:rtl w:val="0"/>
        </w:rPr>
        <w:t xml:space="preserve">1*</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t xml:space="preserve">CSIR – Centre for Cellular and Molecular Biology, Hyderabad – India</w:t>
      </w:r>
    </w:p>
    <w:p w:rsidR="00000000" w:rsidDel="00000000" w:rsidP="00000000" w:rsidRDefault="00000000" w:rsidRPr="00000000" w14:paraId="00000006">
      <w:pPr>
        <w:spacing w:line="360" w:lineRule="auto"/>
        <w:rPr/>
      </w:pPr>
      <w:r w:rsidDel="00000000" w:rsidR="00000000" w:rsidRPr="00000000">
        <w:rPr>
          <w:rtl w:val="0"/>
        </w:rPr>
        <w:t xml:space="preserve">1 - Academy of Scientific and Innovative Research (AcSIR), CSIR-CCMB Campus, Hyderabad</w:t>
      </w:r>
    </w:p>
    <w:p w:rsidR="00000000" w:rsidDel="00000000" w:rsidP="00000000" w:rsidRDefault="00000000" w:rsidRPr="00000000" w14:paraId="00000007">
      <w:pPr>
        <w:spacing w:line="360" w:lineRule="auto"/>
        <w:rPr/>
      </w:pPr>
      <w:r w:rsidDel="00000000" w:rsidR="00000000" w:rsidRPr="00000000">
        <w:rPr>
          <w:rtl w:val="0"/>
        </w:rPr>
        <w:t xml:space="preserve"># - NIH/NLM/NCBI, Bethesda, MD – USA</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tl w:val="0"/>
        </w:rPr>
        <w:t xml:space="preserve">The plant life cycle shows alternation of generations between a diploid sporophyte and a haploid gametophyte. In bryophytes which retain features of ancestral land plants, the gametophyte is dominant and exists as a separate multicellular organism whereas in flowering plants the gametophyte is reduced to a small number of cells enclosed within and developmentally dependent upon the sporophyte. The mechanisms associated with evolutionary reduction of flowering plant gametophytes are poorly understood. These mechanisms would be expected to include sporophytic genes that act in meiosis and direct onset of postmeiotic gametogenesis. Such sporophytic genes remain to be identified. We identified the SHUKR (SKR) gene of Arabidopsis as required for pollen development and male fertility and show that SKR acts in male meiosis to establish a program of proteasome activity following meiosis thereby coordinating post-meiotic development of microspores into pollen. SKR is under positive selection. Taken together, our findings suggest that proteostatic regulation of male gametophyte development can act as a vital substrate for rapid evolutionary mechanisms.</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Contact: </w:t>
      </w:r>
    </w:p>
    <w:p w:rsidR="00000000" w:rsidDel="00000000" w:rsidP="00000000" w:rsidRDefault="00000000" w:rsidRPr="00000000" w14:paraId="0000000C">
      <w:pPr>
        <w:spacing w:line="360" w:lineRule="auto"/>
        <w:rPr/>
      </w:pPr>
      <w:r w:rsidDel="00000000" w:rsidR="00000000" w:rsidRPr="00000000">
        <w:rPr>
          <w:rtl w:val="0"/>
        </w:rPr>
        <w:t xml:space="preserve">IS - </w:t>
      </w:r>
      <w:hyperlink r:id="rId6">
        <w:r w:rsidDel="00000000" w:rsidR="00000000" w:rsidRPr="00000000">
          <w:rPr>
            <w:color w:val="1155cc"/>
            <w:u w:val="single"/>
            <w:rtl w:val="0"/>
          </w:rPr>
          <w:t xml:space="preserve">imran@ccmb.res.in</w:t>
        </w:r>
      </w:hyperlink>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t xml:space="preserve">PS - </w:t>
      </w:r>
      <w:hyperlink r:id="rId7">
        <w:r w:rsidDel="00000000" w:rsidR="00000000" w:rsidRPr="00000000">
          <w:rPr>
            <w:color w:val="1155cc"/>
            <w:u w:val="single"/>
            <w:rtl w:val="0"/>
          </w:rPr>
          <w:t xml:space="preserve">sivakumarprakashbhar@gmail.com</w:t>
        </w:r>
      </w:hyperlink>
      <w:r w:rsidDel="00000000" w:rsidR="00000000" w:rsidRPr="00000000">
        <w:rPr>
          <w:rtl w:val="0"/>
        </w:rPr>
        <w:t xml:space="preserve"> (Twitter: @meiosiva) </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mran@ccmb.res.in" TargetMode="External"/><Relationship Id="rId7" Type="http://schemas.openxmlformats.org/officeDocument/2006/relationships/hyperlink" Target="mailto:sivakumarprakashbha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