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41738" w14:textId="731A421F" w:rsidR="0092251F" w:rsidRPr="005B1105" w:rsidRDefault="00265ECA" w:rsidP="005B1105">
      <w:pPr>
        <w:jc w:val="both"/>
        <w:rPr>
          <w:rFonts w:ascii="Arial" w:hAnsi="Arial" w:cs="Arial"/>
          <w:b/>
          <w:bCs/>
        </w:rPr>
      </w:pPr>
      <w:r>
        <w:rPr>
          <w:rFonts w:ascii="Arial" w:hAnsi="Arial" w:cs="Arial"/>
          <w:b/>
          <w:bCs/>
        </w:rPr>
        <w:t>S</w:t>
      </w:r>
      <w:r w:rsidR="003D280A" w:rsidRPr="005B1105">
        <w:rPr>
          <w:rFonts w:ascii="Arial" w:hAnsi="Arial" w:cs="Arial"/>
          <w:b/>
          <w:bCs/>
        </w:rPr>
        <w:t>electi</w:t>
      </w:r>
      <w:r w:rsidR="003604B8" w:rsidRPr="005B1105">
        <w:rPr>
          <w:rFonts w:ascii="Arial" w:hAnsi="Arial" w:cs="Arial"/>
          <w:b/>
          <w:bCs/>
        </w:rPr>
        <w:t>ng</w:t>
      </w:r>
      <w:r w:rsidR="003D280A" w:rsidRPr="005B1105">
        <w:rPr>
          <w:rFonts w:ascii="Arial" w:hAnsi="Arial" w:cs="Arial"/>
          <w:b/>
          <w:bCs/>
        </w:rPr>
        <w:t xml:space="preserve"> suitable plant species for </w:t>
      </w:r>
      <w:r w:rsidR="002802A3" w:rsidRPr="005B1105">
        <w:rPr>
          <w:rFonts w:ascii="Arial" w:hAnsi="Arial" w:cs="Arial"/>
          <w:b/>
          <w:bCs/>
        </w:rPr>
        <w:t xml:space="preserve">airborne </w:t>
      </w:r>
      <w:r w:rsidR="00E2352E" w:rsidRPr="005B1105">
        <w:rPr>
          <w:rFonts w:ascii="Arial" w:hAnsi="Arial" w:cs="Arial"/>
          <w:b/>
          <w:bCs/>
        </w:rPr>
        <w:t>particulate matter</w:t>
      </w:r>
      <w:r w:rsidR="001606A6" w:rsidRPr="005B1105">
        <w:rPr>
          <w:rFonts w:ascii="Arial" w:hAnsi="Arial" w:cs="Arial"/>
          <w:b/>
          <w:bCs/>
        </w:rPr>
        <w:t xml:space="preserve"> (PM) pollution</w:t>
      </w:r>
      <w:r w:rsidR="003D280A" w:rsidRPr="005B1105">
        <w:rPr>
          <w:rFonts w:ascii="Arial" w:hAnsi="Arial" w:cs="Arial"/>
          <w:b/>
          <w:bCs/>
        </w:rPr>
        <w:t xml:space="preserve"> </w:t>
      </w:r>
      <w:r w:rsidR="00E2352E" w:rsidRPr="005B1105">
        <w:rPr>
          <w:rFonts w:ascii="Arial" w:hAnsi="Arial" w:cs="Arial"/>
          <w:b/>
          <w:bCs/>
        </w:rPr>
        <w:t>management in</w:t>
      </w:r>
      <w:r w:rsidR="00ED57B8" w:rsidRPr="005B1105">
        <w:rPr>
          <w:rFonts w:ascii="Arial" w:hAnsi="Arial" w:cs="Arial"/>
          <w:b/>
          <w:bCs/>
        </w:rPr>
        <w:t xml:space="preserve"> an</w:t>
      </w:r>
      <w:r w:rsidR="00E2352E" w:rsidRPr="005B1105">
        <w:rPr>
          <w:rFonts w:ascii="Arial" w:hAnsi="Arial" w:cs="Arial"/>
          <w:b/>
          <w:bCs/>
        </w:rPr>
        <w:t xml:space="preserve"> </w:t>
      </w:r>
      <w:r w:rsidRPr="005B1105">
        <w:rPr>
          <w:rFonts w:ascii="Arial" w:hAnsi="Arial" w:cs="Arial"/>
          <w:b/>
          <w:bCs/>
        </w:rPr>
        <w:t>urban area</w:t>
      </w:r>
    </w:p>
    <w:p w14:paraId="5AA613CC" w14:textId="77777777" w:rsidR="005B1105" w:rsidRDefault="005B1105" w:rsidP="0092251F">
      <w:pPr>
        <w:jc w:val="center"/>
        <w:rPr>
          <w:b/>
          <w:bCs/>
          <w:u w:val="single"/>
          <w:lang w:val="en-US"/>
        </w:rPr>
      </w:pPr>
    </w:p>
    <w:p w14:paraId="61D54C22" w14:textId="77777777" w:rsidR="005B1105" w:rsidRDefault="0092251F" w:rsidP="005B1105">
      <w:pPr>
        <w:rPr>
          <w:rFonts w:ascii="Arial" w:hAnsi="Arial" w:cs="Arial"/>
          <w:sz w:val="22"/>
          <w:szCs w:val="22"/>
          <w:lang w:val="en-US"/>
        </w:rPr>
      </w:pPr>
      <w:r w:rsidRPr="005B1105">
        <w:rPr>
          <w:rFonts w:ascii="Arial" w:hAnsi="Arial" w:cs="Arial"/>
          <w:sz w:val="22"/>
          <w:szCs w:val="22"/>
          <w:lang w:val="en-US"/>
        </w:rPr>
        <w:t>Ankesh Tiwari</w:t>
      </w:r>
      <w:r w:rsidR="005B1105">
        <w:rPr>
          <w:rFonts w:ascii="Arial" w:hAnsi="Arial" w:cs="Arial"/>
          <w:sz w:val="22"/>
          <w:szCs w:val="22"/>
          <w:vertAlign w:val="superscript"/>
          <w:lang w:val="en-US"/>
        </w:rPr>
        <w:t>1</w:t>
      </w:r>
      <w:r w:rsidR="00FF7F0E" w:rsidRPr="005B1105">
        <w:rPr>
          <w:rFonts w:ascii="Arial" w:hAnsi="Arial" w:cs="Arial"/>
          <w:sz w:val="22"/>
          <w:szCs w:val="22"/>
          <w:lang w:val="en-US"/>
        </w:rPr>
        <w:t xml:space="preserve"> &amp; Sudhir Kumar Pandey</w:t>
      </w:r>
      <w:r w:rsidR="005B1105">
        <w:rPr>
          <w:rFonts w:ascii="Arial" w:hAnsi="Arial" w:cs="Arial"/>
          <w:sz w:val="22"/>
          <w:szCs w:val="22"/>
          <w:vertAlign w:val="superscript"/>
          <w:lang w:val="en-US"/>
        </w:rPr>
        <w:t>1</w:t>
      </w:r>
      <w:r w:rsidR="005B1105">
        <w:rPr>
          <w:rFonts w:ascii="Arial" w:hAnsi="Arial" w:cs="Arial"/>
          <w:sz w:val="22"/>
          <w:szCs w:val="22"/>
          <w:lang w:val="en-US"/>
        </w:rPr>
        <w:t>*</w:t>
      </w:r>
    </w:p>
    <w:p w14:paraId="1B9A9720" w14:textId="77777777" w:rsidR="005B1105" w:rsidRDefault="005B1105" w:rsidP="005B1105">
      <w:pPr>
        <w:rPr>
          <w:rFonts w:ascii="Arial" w:hAnsi="Arial" w:cs="Arial"/>
          <w:sz w:val="22"/>
          <w:szCs w:val="22"/>
          <w:lang w:val="en-US"/>
        </w:rPr>
      </w:pPr>
    </w:p>
    <w:p w14:paraId="1EC4B554" w14:textId="3D591F2E" w:rsidR="005B1105" w:rsidRDefault="005B1105" w:rsidP="005B1105">
      <w:pPr>
        <w:rPr>
          <w:rFonts w:ascii="Arial" w:hAnsi="Arial" w:cs="Arial"/>
          <w:i/>
          <w:iCs/>
          <w:color w:val="222222"/>
          <w:sz w:val="22"/>
          <w:szCs w:val="22"/>
          <w:lang w:eastAsia="en-IN"/>
        </w:rPr>
      </w:pPr>
      <w:r w:rsidRPr="005B1105">
        <w:rPr>
          <w:rFonts w:ascii="Arial" w:hAnsi="Arial" w:cs="Arial"/>
          <w:i/>
          <w:iCs/>
          <w:sz w:val="22"/>
          <w:szCs w:val="22"/>
          <w:vertAlign w:val="superscript"/>
          <w:lang w:val="en-US"/>
        </w:rPr>
        <w:t>1.</w:t>
      </w:r>
      <w:r w:rsidRPr="005B1105">
        <w:rPr>
          <w:rFonts w:ascii="Arial" w:hAnsi="Arial" w:cs="Arial"/>
          <w:i/>
          <w:iCs/>
          <w:color w:val="222222"/>
          <w:sz w:val="22"/>
          <w:szCs w:val="22"/>
          <w:lang w:eastAsia="en-IN"/>
        </w:rPr>
        <w:t>Department of Botany, Guru Ghasidas Vishwavidyalaya, (A Central University) Koni, Bilaspur (C.G.), 495009, India</w:t>
      </w:r>
    </w:p>
    <w:p w14:paraId="1F0E023A" w14:textId="77782EBA" w:rsidR="005B1105" w:rsidRDefault="005B1105" w:rsidP="005B1105">
      <w:pPr>
        <w:rPr>
          <w:rFonts w:ascii="Arial" w:hAnsi="Arial" w:cs="Arial"/>
          <w:i/>
          <w:iCs/>
          <w:color w:val="222222"/>
          <w:sz w:val="22"/>
          <w:szCs w:val="22"/>
          <w:lang w:eastAsia="en-IN"/>
        </w:rPr>
      </w:pPr>
    </w:p>
    <w:p w14:paraId="3119D7D1" w14:textId="12803F93" w:rsidR="0092251F" w:rsidRPr="005B1105" w:rsidRDefault="005B1105" w:rsidP="005B1105">
      <w:pPr>
        <w:rPr>
          <w:rFonts w:ascii="Arial" w:hAnsi="Arial" w:cs="Arial"/>
          <w:lang w:val="en-US"/>
        </w:rPr>
      </w:pPr>
      <w:r>
        <w:rPr>
          <w:rFonts w:ascii="Arial" w:hAnsi="Arial" w:cs="Arial"/>
          <w:sz w:val="22"/>
          <w:szCs w:val="22"/>
          <w:lang w:val="en-US"/>
        </w:rPr>
        <w:t>*</w:t>
      </w:r>
      <w:r w:rsidR="0092251F" w:rsidRPr="005B1105">
        <w:rPr>
          <w:rFonts w:ascii="Arial" w:hAnsi="Arial" w:cs="Arial"/>
          <w:sz w:val="22"/>
          <w:szCs w:val="22"/>
          <w:lang w:val="en-US"/>
        </w:rPr>
        <w:t xml:space="preserve">Email – </w:t>
      </w:r>
      <w:hyperlink r:id="rId5" w:history="1">
        <w:r w:rsidR="002802A3" w:rsidRPr="005B1105">
          <w:rPr>
            <w:rStyle w:val="Hyperlink"/>
            <w:rFonts w:ascii="Arial" w:hAnsi="Arial" w:cs="Arial"/>
            <w:sz w:val="22"/>
            <w:szCs w:val="22"/>
          </w:rPr>
          <w:t>skpbhu@gmail.com</w:t>
        </w:r>
      </w:hyperlink>
      <w:r w:rsidR="002802A3" w:rsidRPr="005B1105">
        <w:rPr>
          <w:rFonts w:ascii="Arial" w:hAnsi="Arial" w:cs="Arial"/>
          <w:sz w:val="22"/>
          <w:szCs w:val="22"/>
        </w:rPr>
        <w:t>; ankeshtiwari@icloud.com</w:t>
      </w:r>
    </w:p>
    <w:p w14:paraId="4F65984C" w14:textId="5D139B2E" w:rsidR="0092251F" w:rsidRDefault="0092251F" w:rsidP="008E6A1D">
      <w:pPr>
        <w:jc w:val="both"/>
        <w:rPr>
          <w:lang w:val="en-US"/>
        </w:rPr>
      </w:pPr>
    </w:p>
    <w:p w14:paraId="37026F59" w14:textId="77777777" w:rsidR="005B1105" w:rsidRPr="005B1105" w:rsidRDefault="005B1105" w:rsidP="005B1105">
      <w:pPr>
        <w:jc w:val="both"/>
        <w:rPr>
          <w:rFonts w:ascii="Arial" w:hAnsi="Arial" w:cs="Arial"/>
          <w:b/>
          <w:bCs/>
          <w:sz w:val="22"/>
          <w:szCs w:val="22"/>
          <w:lang w:val="en-US"/>
        </w:rPr>
      </w:pPr>
      <w:r w:rsidRPr="005B1105">
        <w:rPr>
          <w:rFonts w:ascii="Arial" w:hAnsi="Arial" w:cs="Arial"/>
          <w:b/>
          <w:bCs/>
          <w:sz w:val="22"/>
          <w:szCs w:val="22"/>
          <w:lang w:val="en-US"/>
        </w:rPr>
        <w:t>Abstract</w:t>
      </w:r>
    </w:p>
    <w:p w14:paraId="2200BE46" w14:textId="77777777" w:rsidR="005B1105" w:rsidRPr="005B1105" w:rsidRDefault="005B1105" w:rsidP="005B1105">
      <w:pPr>
        <w:jc w:val="both"/>
        <w:rPr>
          <w:rFonts w:ascii="Arial" w:hAnsi="Arial" w:cs="Arial"/>
          <w:b/>
          <w:bCs/>
          <w:sz w:val="22"/>
          <w:szCs w:val="22"/>
          <w:lang w:val="en-US"/>
        </w:rPr>
      </w:pPr>
    </w:p>
    <w:p w14:paraId="55E6FB2E" w14:textId="10A640B8" w:rsidR="0092251F" w:rsidRPr="005B1105" w:rsidRDefault="00265ECA" w:rsidP="001C0CD8">
      <w:pPr>
        <w:spacing w:line="276" w:lineRule="auto"/>
        <w:jc w:val="both"/>
        <w:rPr>
          <w:rFonts w:ascii="Arial" w:hAnsi="Arial" w:cs="Arial"/>
          <w:sz w:val="22"/>
          <w:szCs w:val="22"/>
          <w:lang w:val="en-US"/>
        </w:rPr>
      </w:pPr>
      <w:r w:rsidRPr="00265ECA">
        <w:rPr>
          <w:rFonts w:ascii="Arial" w:hAnsi="Arial" w:cs="Arial"/>
          <w:sz w:val="22"/>
          <w:szCs w:val="22"/>
          <w:lang w:val="en-US"/>
        </w:rPr>
        <w:t xml:space="preserve">One of the most serious issues for the health of both people and the environment in developing nations is pollution. Particulate matter (PM) concentrations are rising in metropolitan areas, mostly as a result of industrialization, unplanned urbanization, an alarming increase in the fleet of cars, population growth, and poor long-term planning. In this category, PM with a size less than 10 </w:t>
      </w:r>
      <w:r>
        <w:rPr>
          <w:rFonts w:ascii="Arial" w:hAnsi="Arial" w:cs="Arial"/>
          <w:sz w:val="22"/>
          <w:szCs w:val="22"/>
          <w:lang w:val="en-US"/>
        </w:rPr>
        <w:t xml:space="preserve">µm </w:t>
      </w:r>
      <w:r w:rsidRPr="00265ECA">
        <w:rPr>
          <w:rFonts w:ascii="Arial" w:hAnsi="Arial" w:cs="Arial"/>
          <w:sz w:val="22"/>
          <w:szCs w:val="22"/>
          <w:lang w:val="en-US"/>
        </w:rPr>
        <w:t>(PM</w:t>
      </w:r>
      <w:r w:rsidRPr="00265ECA">
        <w:rPr>
          <w:rFonts w:ascii="Arial" w:hAnsi="Arial" w:cs="Arial"/>
          <w:sz w:val="22"/>
          <w:szCs w:val="22"/>
          <w:vertAlign w:val="subscript"/>
          <w:lang w:val="en-US"/>
        </w:rPr>
        <w:t>10</w:t>
      </w:r>
      <w:r w:rsidRPr="00265ECA">
        <w:rPr>
          <w:rFonts w:ascii="Arial" w:hAnsi="Arial" w:cs="Arial"/>
          <w:sz w:val="22"/>
          <w:szCs w:val="22"/>
          <w:lang w:val="en-US"/>
        </w:rPr>
        <w:t xml:space="preserve">) and 2.5 </w:t>
      </w:r>
      <w:r>
        <w:rPr>
          <w:rFonts w:ascii="Arial" w:hAnsi="Arial" w:cs="Arial"/>
          <w:sz w:val="22"/>
          <w:szCs w:val="22"/>
          <w:lang w:val="en-US"/>
        </w:rPr>
        <w:t>µm</w:t>
      </w:r>
      <w:r w:rsidRPr="00265ECA">
        <w:rPr>
          <w:rFonts w:ascii="Arial" w:hAnsi="Arial" w:cs="Arial"/>
          <w:sz w:val="22"/>
          <w:szCs w:val="22"/>
          <w:lang w:val="en-US"/>
        </w:rPr>
        <w:t xml:space="preserve"> (PM</w:t>
      </w:r>
      <w:r w:rsidRPr="00265ECA">
        <w:rPr>
          <w:rFonts w:ascii="Arial" w:hAnsi="Arial" w:cs="Arial"/>
          <w:sz w:val="22"/>
          <w:szCs w:val="22"/>
          <w:vertAlign w:val="subscript"/>
          <w:lang w:val="en-US"/>
        </w:rPr>
        <w:t>2.5</w:t>
      </w:r>
      <w:r w:rsidRPr="00265ECA">
        <w:rPr>
          <w:rFonts w:ascii="Arial" w:hAnsi="Arial" w:cs="Arial"/>
          <w:sz w:val="22"/>
          <w:szCs w:val="22"/>
          <w:lang w:val="en-US"/>
        </w:rPr>
        <w:t>) should be focused more on considering their respirable size range and the impact on human health. In this study, six plant species (</w:t>
      </w:r>
      <w:proofErr w:type="spellStart"/>
      <w:r w:rsidRPr="00265ECA">
        <w:rPr>
          <w:rFonts w:ascii="Arial" w:hAnsi="Arial" w:cs="Arial"/>
          <w:i/>
          <w:iCs/>
          <w:sz w:val="22"/>
          <w:szCs w:val="22"/>
          <w:lang w:val="en-US"/>
        </w:rPr>
        <w:t>Polyalthia</w:t>
      </w:r>
      <w:proofErr w:type="spellEnd"/>
      <w:r w:rsidRPr="00265ECA">
        <w:rPr>
          <w:rFonts w:ascii="Arial" w:hAnsi="Arial" w:cs="Arial"/>
          <w:i/>
          <w:iCs/>
          <w:sz w:val="22"/>
          <w:szCs w:val="22"/>
          <w:lang w:val="en-US"/>
        </w:rPr>
        <w:t xml:space="preserve"> longifolia, Dalbergia sissoo, </w:t>
      </w:r>
      <w:proofErr w:type="spellStart"/>
      <w:r w:rsidRPr="00265ECA">
        <w:rPr>
          <w:rFonts w:ascii="Arial" w:hAnsi="Arial" w:cs="Arial"/>
          <w:i/>
          <w:iCs/>
          <w:sz w:val="22"/>
          <w:szCs w:val="22"/>
          <w:lang w:val="en-US"/>
        </w:rPr>
        <w:t>Syzygium</w:t>
      </w:r>
      <w:proofErr w:type="spellEnd"/>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cumini</w:t>
      </w:r>
      <w:proofErr w:type="spellEnd"/>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Alstonia</w:t>
      </w:r>
      <w:proofErr w:type="spellEnd"/>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scholaris</w:t>
      </w:r>
      <w:proofErr w:type="spellEnd"/>
      <w:r w:rsidRPr="00265ECA">
        <w:rPr>
          <w:rFonts w:ascii="Arial" w:hAnsi="Arial" w:cs="Arial"/>
          <w:i/>
          <w:iCs/>
          <w:sz w:val="22"/>
          <w:szCs w:val="22"/>
          <w:lang w:val="en-US"/>
        </w:rPr>
        <w:t xml:space="preserve">, Senna </w:t>
      </w:r>
      <w:proofErr w:type="spellStart"/>
      <w:r w:rsidRPr="00265ECA">
        <w:rPr>
          <w:rFonts w:ascii="Arial" w:hAnsi="Arial" w:cs="Arial"/>
          <w:i/>
          <w:iCs/>
          <w:sz w:val="22"/>
          <w:szCs w:val="22"/>
          <w:lang w:val="en-US"/>
        </w:rPr>
        <w:t>siamea</w:t>
      </w:r>
      <w:proofErr w:type="spellEnd"/>
      <w:r w:rsidRPr="00265ECA">
        <w:rPr>
          <w:rFonts w:ascii="Arial" w:hAnsi="Arial" w:cs="Arial"/>
          <w:i/>
          <w:iCs/>
          <w:sz w:val="22"/>
          <w:szCs w:val="22"/>
          <w:lang w:val="en-US"/>
        </w:rPr>
        <w:t xml:space="preserve">, </w:t>
      </w:r>
      <w:r w:rsidRPr="00265ECA">
        <w:rPr>
          <w:rFonts w:ascii="Arial" w:hAnsi="Arial" w:cs="Arial"/>
          <w:sz w:val="22"/>
          <w:szCs w:val="22"/>
          <w:lang w:val="en-US"/>
        </w:rPr>
        <w:t>and</w:t>
      </w:r>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Pongamia</w:t>
      </w:r>
      <w:proofErr w:type="spellEnd"/>
      <w:r w:rsidRPr="00265ECA">
        <w:rPr>
          <w:rFonts w:ascii="Arial" w:hAnsi="Arial" w:cs="Arial"/>
          <w:i/>
          <w:iCs/>
          <w:sz w:val="22"/>
          <w:szCs w:val="22"/>
          <w:lang w:val="en-US"/>
        </w:rPr>
        <w:t xml:space="preserve"> pinnata</w:t>
      </w:r>
      <w:r w:rsidRPr="00265ECA">
        <w:rPr>
          <w:rFonts w:ascii="Arial" w:hAnsi="Arial" w:cs="Arial"/>
          <w:sz w:val="22"/>
          <w:szCs w:val="22"/>
          <w:lang w:val="en-US"/>
        </w:rPr>
        <w:t xml:space="preserve">) were studied </w:t>
      </w:r>
      <w:r>
        <w:rPr>
          <w:rFonts w:ascii="Arial" w:hAnsi="Arial" w:cs="Arial"/>
          <w:sz w:val="22"/>
          <w:szCs w:val="22"/>
          <w:lang w:val="en-US"/>
        </w:rPr>
        <w:t>at</w:t>
      </w:r>
      <w:r w:rsidRPr="00265ECA">
        <w:rPr>
          <w:rFonts w:ascii="Arial" w:hAnsi="Arial" w:cs="Arial"/>
          <w:sz w:val="22"/>
          <w:szCs w:val="22"/>
          <w:lang w:val="en-US"/>
        </w:rPr>
        <w:t xml:space="preserve"> two industrial sites of Bilaspur city</w:t>
      </w:r>
      <w:r>
        <w:rPr>
          <w:rFonts w:ascii="Arial" w:hAnsi="Arial" w:cs="Arial"/>
          <w:sz w:val="22"/>
          <w:szCs w:val="22"/>
          <w:lang w:val="en-US"/>
        </w:rPr>
        <w:t xml:space="preserve"> (</w:t>
      </w:r>
      <w:r w:rsidRPr="00265ECA">
        <w:rPr>
          <w:rFonts w:ascii="Arial" w:hAnsi="Arial" w:cs="Arial"/>
          <w:sz w:val="22"/>
          <w:szCs w:val="22"/>
          <w:lang w:val="en-US"/>
        </w:rPr>
        <w:t>NTPC (National Thermal Power Corporation)</w:t>
      </w:r>
      <w:r>
        <w:rPr>
          <w:rFonts w:ascii="Arial" w:hAnsi="Arial" w:cs="Arial"/>
          <w:sz w:val="22"/>
          <w:szCs w:val="22"/>
          <w:lang w:val="en-US"/>
        </w:rPr>
        <w:t>,</w:t>
      </w:r>
      <w:r w:rsidRPr="00265ECA">
        <w:rPr>
          <w:rFonts w:ascii="Arial" w:hAnsi="Arial" w:cs="Arial"/>
          <w:sz w:val="22"/>
          <w:szCs w:val="22"/>
          <w:lang w:val="en-US"/>
        </w:rPr>
        <w:t xml:space="preserve"> Seepat and the other at </w:t>
      </w:r>
      <w:proofErr w:type="spellStart"/>
      <w:r w:rsidRPr="00265ECA">
        <w:rPr>
          <w:rFonts w:ascii="Arial" w:hAnsi="Arial" w:cs="Arial"/>
          <w:sz w:val="22"/>
          <w:szCs w:val="22"/>
          <w:lang w:val="en-US"/>
        </w:rPr>
        <w:t>Sirgitti</w:t>
      </w:r>
      <w:proofErr w:type="spellEnd"/>
      <w:r w:rsidRPr="00265ECA">
        <w:rPr>
          <w:rFonts w:ascii="Arial" w:hAnsi="Arial" w:cs="Arial"/>
          <w:sz w:val="22"/>
          <w:szCs w:val="22"/>
          <w:lang w:val="en-US"/>
        </w:rPr>
        <w:t xml:space="preserve"> industrial area</w:t>
      </w:r>
      <w:r>
        <w:rPr>
          <w:rFonts w:ascii="Arial" w:hAnsi="Arial" w:cs="Arial"/>
          <w:sz w:val="22"/>
          <w:szCs w:val="22"/>
          <w:lang w:val="en-US"/>
        </w:rPr>
        <w:t>)</w:t>
      </w:r>
      <w:r w:rsidRPr="00265ECA">
        <w:rPr>
          <w:rFonts w:ascii="Arial" w:hAnsi="Arial" w:cs="Arial"/>
          <w:sz w:val="22"/>
          <w:szCs w:val="22"/>
          <w:lang w:val="en-US"/>
        </w:rPr>
        <w:t xml:space="preserve">, for their PM retention capacity in different size fractions. This involved the processing of images obtained using scanning electron microscopy (SEM) and a new method of PM measurement. We found that the amount of </w:t>
      </w:r>
      <w:r>
        <w:rPr>
          <w:rFonts w:ascii="Arial" w:hAnsi="Arial" w:cs="Arial"/>
          <w:sz w:val="22"/>
          <w:szCs w:val="22"/>
          <w:lang w:val="en-US"/>
        </w:rPr>
        <w:t>PM</w:t>
      </w:r>
      <w:r w:rsidRPr="00265ECA">
        <w:rPr>
          <w:rFonts w:ascii="Arial" w:hAnsi="Arial" w:cs="Arial"/>
          <w:sz w:val="22"/>
          <w:szCs w:val="22"/>
          <w:lang w:val="en-US"/>
        </w:rPr>
        <w:t xml:space="preserve"> was highest in </w:t>
      </w:r>
      <w:r>
        <w:rPr>
          <w:rFonts w:ascii="Arial" w:hAnsi="Arial" w:cs="Arial"/>
          <w:sz w:val="22"/>
          <w:szCs w:val="22"/>
          <w:lang w:val="en-US"/>
        </w:rPr>
        <w:t xml:space="preserve">the case of </w:t>
      </w:r>
      <w:proofErr w:type="spellStart"/>
      <w:r w:rsidRPr="00265ECA">
        <w:rPr>
          <w:rFonts w:ascii="Arial" w:hAnsi="Arial" w:cs="Arial"/>
          <w:i/>
          <w:iCs/>
          <w:sz w:val="22"/>
          <w:szCs w:val="22"/>
          <w:lang w:val="en-US"/>
        </w:rPr>
        <w:t>Syzygium</w:t>
      </w:r>
      <w:proofErr w:type="spellEnd"/>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cumini</w:t>
      </w:r>
      <w:proofErr w:type="spellEnd"/>
      <w:r w:rsidRPr="00265ECA">
        <w:rPr>
          <w:rFonts w:ascii="Arial" w:hAnsi="Arial" w:cs="Arial"/>
          <w:sz w:val="22"/>
          <w:szCs w:val="22"/>
          <w:lang w:val="en-US"/>
        </w:rPr>
        <w:t xml:space="preserve"> at site 1 and </w:t>
      </w:r>
      <w:proofErr w:type="spellStart"/>
      <w:r w:rsidRPr="00265ECA">
        <w:rPr>
          <w:rFonts w:ascii="Arial" w:hAnsi="Arial" w:cs="Arial"/>
          <w:i/>
          <w:iCs/>
          <w:sz w:val="22"/>
          <w:szCs w:val="22"/>
          <w:lang w:val="en-US"/>
        </w:rPr>
        <w:t>Alstonia</w:t>
      </w:r>
      <w:proofErr w:type="spellEnd"/>
      <w:r w:rsidRPr="00265ECA">
        <w:rPr>
          <w:rFonts w:ascii="Arial" w:hAnsi="Arial" w:cs="Arial"/>
          <w:i/>
          <w:iCs/>
          <w:sz w:val="22"/>
          <w:szCs w:val="22"/>
          <w:lang w:val="en-US"/>
        </w:rPr>
        <w:t xml:space="preserve"> </w:t>
      </w:r>
      <w:proofErr w:type="spellStart"/>
      <w:r w:rsidRPr="00265ECA">
        <w:rPr>
          <w:rFonts w:ascii="Arial" w:hAnsi="Arial" w:cs="Arial"/>
          <w:i/>
          <w:iCs/>
          <w:sz w:val="22"/>
          <w:szCs w:val="22"/>
          <w:lang w:val="en-US"/>
        </w:rPr>
        <w:t>scholaris</w:t>
      </w:r>
      <w:proofErr w:type="spellEnd"/>
      <w:r w:rsidRPr="00265ECA">
        <w:rPr>
          <w:rFonts w:ascii="Arial" w:hAnsi="Arial" w:cs="Arial"/>
          <w:sz w:val="22"/>
          <w:szCs w:val="22"/>
          <w:lang w:val="en-US"/>
        </w:rPr>
        <w:t xml:space="preserve"> at site 2 by applying the traditional </w:t>
      </w:r>
      <w:r>
        <w:rPr>
          <w:rFonts w:ascii="Arial" w:hAnsi="Arial" w:cs="Arial"/>
          <w:sz w:val="22"/>
          <w:szCs w:val="22"/>
          <w:lang w:val="en-US"/>
        </w:rPr>
        <w:t xml:space="preserve">gravimetric </w:t>
      </w:r>
      <w:r w:rsidRPr="00265ECA">
        <w:rPr>
          <w:rFonts w:ascii="Arial" w:hAnsi="Arial" w:cs="Arial"/>
          <w:sz w:val="22"/>
          <w:szCs w:val="22"/>
          <w:lang w:val="en-US"/>
        </w:rPr>
        <w:t xml:space="preserve">approach. However, when the PM counting was done using the new approach based on SEM images, </w:t>
      </w:r>
      <w:proofErr w:type="spellStart"/>
      <w:r w:rsidRPr="00265ECA">
        <w:rPr>
          <w:rFonts w:ascii="Arial" w:hAnsi="Arial" w:cs="Arial"/>
          <w:i/>
          <w:iCs/>
          <w:sz w:val="22"/>
          <w:szCs w:val="22"/>
          <w:lang w:val="en-US"/>
        </w:rPr>
        <w:t>Dalbargia</w:t>
      </w:r>
      <w:proofErr w:type="spellEnd"/>
      <w:r w:rsidRPr="00265ECA">
        <w:rPr>
          <w:rFonts w:ascii="Arial" w:hAnsi="Arial" w:cs="Arial"/>
          <w:i/>
          <w:iCs/>
          <w:sz w:val="22"/>
          <w:szCs w:val="22"/>
          <w:lang w:val="en-US"/>
        </w:rPr>
        <w:t xml:space="preserve"> sissoo</w:t>
      </w:r>
      <w:r w:rsidRPr="00265ECA">
        <w:rPr>
          <w:rFonts w:ascii="Arial" w:hAnsi="Arial" w:cs="Arial"/>
          <w:sz w:val="22"/>
          <w:szCs w:val="22"/>
          <w:lang w:val="en-US"/>
        </w:rPr>
        <w:t xml:space="preserve"> and </w:t>
      </w:r>
      <w:r w:rsidRPr="00265ECA">
        <w:rPr>
          <w:rFonts w:ascii="Arial" w:hAnsi="Arial" w:cs="Arial"/>
          <w:i/>
          <w:iCs/>
          <w:sz w:val="22"/>
          <w:szCs w:val="22"/>
          <w:lang w:val="en-US"/>
        </w:rPr>
        <w:t xml:space="preserve">Senna </w:t>
      </w:r>
      <w:proofErr w:type="spellStart"/>
      <w:r w:rsidRPr="00265ECA">
        <w:rPr>
          <w:rFonts w:ascii="Arial" w:hAnsi="Arial" w:cs="Arial"/>
          <w:i/>
          <w:iCs/>
          <w:sz w:val="22"/>
          <w:szCs w:val="22"/>
          <w:lang w:val="en-US"/>
        </w:rPr>
        <w:t>siamea</w:t>
      </w:r>
      <w:proofErr w:type="spellEnd"/>
      <w:r w:rsidRPr="00265ECA">
        <w:rPr>
          <w:rFonts w:ascii="Arial" w:hAnsi="Arial" w:cs="Arial"/>
          <w:sz w:val="22"/>
          <w:szCs w:val="22"/>
          <w:lang w:val="en-US"/>
        </w:rPr>
        <w:t xml:space="preserve"> were found to be the best plant species </w:t>
      </w:r>
      <w:r>
        <w:rPr>
          <w:rFonts w:ascii="Arial" w:hAnsi="Arial" w:cs="Arial"/>
          <w:sz w:val="22"/>
          <w:szCs w:val="22"/>
          <w:lang w:val="en-US"/>
        </w:rPr>
        <w:t>at</w:t>
      </w:r>
      <w:r w:rsidRPr="00265ECA">
        <w:rPr>
          <w:rFonts w:ascii="Arial" w:hAnsi="Arial" w:cs="Arial"/>
          <w:sz w:val="22"/>
          <w:szCs w:val="22"/>
          <w:lang w:val="en-US"/>
        </w:rPr>
        <w:t xml:space="preserve"> both sites for PM retention. These plants have the capacity to hold </w:t>
      </w:r>
      <w:r>
        <w:rPr>
          <w:rFonts w:ascii="Arial" w:hAnsi="Arial" w:cs="Arial"/>
          <w:sz w:val="22"/>
          <w:szCs w:val="22"/>
          <w:lang w:val="en-US"/>
        </w:rPr>
        <w:t>PM</w:t>
      </w:r>
      <w:r w:rsidRPr="00265ECA">
        <w:rPr>
          <w:rFonts w:ascii="Arial" w:hAnsi="Arial" w:cs="Arial"/>
          <w:sz w:val="22"/>
          <w:szCs w:val="22"/>
          <w:lang w:val="en-US"/>
        </w:rPr>
        <w:t xml:space="preserve"> in the respirable range (10 </w:t>
      </w:r>
      <w:r>
        <w:rPr>
          <w:rFonts w:ascii="Arial" w:hAnsi="Arial" w:cs="Arial"/>
          <w:sz w:val="22"/>
          <w:szCs w:val="22"/>
          <w:lang w:val="en-US"/>
        </w:rPr>
        <w:t>µm</w:t>
      </w:r>
      <w:r w:rsidRPr="00265ECA">
        <w:rPr>
          <w:rFonts w:ascii="Arial" w:hAnsi="Arial" w:cs="Arial"/>
          <w:sz w:val="22"/>
          <w:szCs w:val="22"/>
          <w:lang w:val="en-US"/>
        </w:rPr>
        <w:t xml:space="preserve">) because of their </w:t>
      </w:r>
      <w:r>
        <w:rPr>
          <w:rFonts w:ascii="Arial" w:hAnsi="Arial" w:cs="Arial"/>
          <w:sz w:val="22"/>
          <w:szCs w:val="22"/>
          <w:lang w:val="en-US"/>
        </w:rPr>
        <w:t xml:space="preserve">unique </w:t>
      </w:r>
      <w:r w:rsidRPr="00265ECA">
        <w:rPr>
          <w:rFonts w:ascii="Arial" w:hAnsi="Arial" w:cs="Arial"/>
          <w:sz w:val="22"/>
          <w:szCs w:val="22"/>
          <w:lang w:val="en-US"/>
        </w:rPr>
        <w:t>micromorphological characteristics. EDS (energy dispersive spectroscopy) was also performed to identify the source of PM</w:t>
      </w:r>
      <w:r>
        <w:rPr>
          <w:rFonts w:ascii="Arial" w:hAnsi="Arial" w:cs="Arial"/>
          <w:sz w:val="22"/>
          <w:szCs w:val="22"/>
          <w:lang w:val="en-US"/>
        </w:rPr>
        <w:t xml:space="preserve"> bound metals</w:t>
      </w:r>
      <w:r w:rsidRPr="00265ECA">
        <w:rPr>
          <w:rFonts w:ascii="Arial" w:hAnsi="Arial" w:cs="Arial"/>
          <w:sz w:val="22"/>
          <w:szCs w:val="22"/>
          <w:lang w:val="en-US"/>
        </w:rPr>
        <w:t>. Hence, the present study reveals that before recommending plants for an urban greening program, one should consider the PM retention abilities of plants using the method adopted in this study.</w:t>
      </w:r>
    </w:p>
    <w:p w14:paraId="37F9CED8" w14:textId="77777777" w:rsidR="00FC06BA" w:rsidRDefault="00FC06BA" w:rsidP="001C0CD8">
      <w:pPr>
        <w:spacing w:line="276" w:lineRule="auto"/>
        <w:jc w:val="both"/>
        <w:rPr>
          <w:rFonts w:ascii="Arial" w:hAnsi="Arial" w:cs="Arial"/>
          <w:sz w:val="22"/>
          <w:szCs w:val="22"/>
          <w:lang w:val="en-US"/>
        </w:rPr>
      </w:pPr>
    </w:p>
    <w:p w14:paraId="4AF0A199" w14:textId="290ECDCC" w:rsidR="00984898" w:rsidRPr="005B1105" w:rsidRDefault="00984898" w:rsidP="001C0CD8">
      <w:pPr>
        <w:spacing w:line="276" w:lineRule="auto"/>
        <w:jc w:val="both"/>
        <w:rPr>
          <w:rFonts w:ascii="Arial" w:hAnsi="Arial" w:cs="Arial"/>
          <w:i/>
          <w:iCs/>
          <w:sz w:val="22"/>
          <w:szCs w:val="22"/>
          <w:lang w:val="en-US"/>
        </w:rPr>
      </w:pPr>
      <w:r w:rsidRPr="005B1105">
        <w:rPr>
          <w:rFonts w:ascii="Arial" w:hAnsi="Arial" w:cs="Arial"/>
          <w:sz w:val="22"/>
          <w:szCs w:val="22"/>
          <w:lang w:val="en-US"/>
        </w:rPr>
        <w:t xml:space="preserve">Key words: </w:t>
      </w:r>
      <w:r w:rsidRPr="003A2681">
        <w:rPr>
          <w:rFonts w:ascii="Arial" w:hAnsi="Arial" w:cs="Arial"/>
          <w:sz w:val="22"/>
          <w:szCs w:val="22"/>
          <w:lang w:val="en-US"/>
        </w:rPr>
        <w:t xml:space="preserve">Respirable particulate matter (RSPM); </w:t>
      </w:r>
      <w:r w:rsidR="006A1DDE" w:rsidRPr="003A2681">
        <w:rPr>
          <w:rFonts w:ascii="Arial" w:hAnsi="Arial" w:cs="Arial"/>
          <w:sz w:val="22"/>
          <w:szCs w:val="22"/>
          <w:lang w:val="en-US"/>
        </w:rPr>
        <w:t>industrial</w:t>
      </w:r>
      <w:r w:rsidRPr="003A2681">
        <w:rPr>
          <w:rFonts w:ascii="Arial" w:hAnsi="Arial" w:cs="Arial"/>
          <w:sz w:val="22"/>
          <w:szCs w:val="22"/>
          <w:lang w:val="en-US"/>
        </w:rPr>
        <w:t xml:space="preserve"> areas; Ecomanagement; Scanning electron Microscopy (SEM)</w:t>
      </w:r>
      <w:r w:rsidR="00F978CC" w:rsidRPr="003A2681">
        <w:rPr>
          <w:rFonts w:ascii="Arial" w:hAnsi="Arial" w:cs="Arial"/>
          <w:sz w:val="22"/>
          <w:szCs w:val="22"/>
          <w:lang w:val="en-US"/>
        </w:rPr>
        <w:t>; Criteria air pollutant</w:t>
      </w:r>
      <w:r w:rsidR="00B660E6" w:rsidRPr="003A2681">
        <w:rPr>
          <w:rFonts w:ascii="Arial" w:hAnsi="Arial" w:cs="Arial"/>
          <w:sz w:val="22"/>
          <w:szCs w:val="22"/>
          <w:lang w:val="en-US"/>
        </w:rPr>
        <w:t>.</w:t>
      </w:r>
    </w:p>
    <w:sectPr w:rsidR="00984898" w:rsidRPr="005B1105" w:rsidSect="008878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7AD"/>
    <w:multiLevelType w:val="hybridMultilevel"/>
    <w:tmpl w:val="611A9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A44558"/>
    <w:multiLevelType w:val="hybridMultilevel"/>
    <w:tmpl w:val="0008980E"/>
    <w:lvl w:ilvl="0" w:tplc="F140BCC8">
      <w:start w:val="1"/>
      <w:numFmt w:val="bullet"/>
      <w:lvlText w:val="•"/>
      <w:lvlJc w:val="left"/>
      <w:pPr>
        <w:tabs>
          <w:tab w:val="num" w:pos="720"/>
        </w:tabs>
        <w:ind w:left="720" w:hanging="360"/>
      </w:pPr>
      <w:rPr>
        <w:rFonts w:ascii="Arial" w:hAnsi="Arial" w:hint="default"/>
      </w:rPr>
    </w:lvl>
    <w:lvl w:ilvl="1" w:tplc="C4CECFC6" w:tentative="1">
      <w:start w:val="1"/>
      <w:numFmt w:val="bullet"/>
      <w:lvlText w:val="•"/>
      <w:lvlJc w:val="left"/>
      <w:pPr>
        <w:tabs>
          <w:tab w:val="num" w:pos="1440"/>
        </w:tabs>
        <w:ind w:left="1440" w:hanging="360"/>
      </w:pPr>
      <w:rPr>
        <w:rFonts w:ascii="Arial" w:hAnsi="Arial" w:hint="default"/>
      </w:rPr>
    </w:lvl>
    <w:lvl w:ilvl="2" w:tplc="691CD1CC" w:tentative="1">
      <w:start w:val="1"/>
      <w:numFmt w:val="bullet"/>
      <w:lvlText w:val="•"/>
      <w:lvlJc w:val="left"/>
      <w:pPr>
        <w:tabs>
          <w:tab w:val="num" w:pos="2160"/>
        </w:tabs>
        <w:ind w:left="2160" w:hanging="360"/>
      </w:pPr>
      <w:rPr>
        <w:rFonts w:ascii="Arial" w:hAnsi="Arial" w:hint="default"/>
      </w:rPr>
    </w:lvl>
    <w:lvl w:ilvl="3" w:tplc="0E2E6CC4" w:tentative="1">
      <w:start w:val="1"/>
      <w:numFmt w:val="bullet"/>
      <w:lvlText w:val="•"/>
      <w:lvlJc w:val="left"/>
      <w:pPr>
        <w:tabs>
          <w:tab w:val="num" w:pos="2880"/>
        </w:tabs>
        <w:ind w:left="2880" w:hanging="360"/>
      </w:pPr>
      <w:rPr>
        <w:rFonts w:ascii="Arial" w:hAnsi="Arial" w:hint="default"/>
      </w:rPr>
    </w:lvl>
    <w:lvl w:ilvl="4" w:tplc="01989C8E" w:tentative="1">
      <w:start w:val="1"/>
      <w:numFmt w:val="bullet"/>
      <w:lvlText w:val="•"/>
      <w:lvlJc w:val="left"/>
      <w:pPr>
        <w:tabs>
          <w:tab w:val="num" w:pos="3600"/>
        </w:tabs>
        <w:ind w:left="3600" w:hanging="360"/>
      </w:pPr>
      <w:rPr>
        <w:rFonts w:ascii="Arial" w:hAnsi="Arial" w:hint="default"/>
      </w:rPr>
    </w:lvl>
    <w:lvl w:ilvl="5" w:tplc="9C6ECADE" w:tentative="1">
      <w:start w:val="1"/>
      <w:numFmt w:val="bullet"/>
      <w:lvlText w:val="•"/>
      <w:lvlJc w:val="left"/>
      <w:pPr>
        <w:tabs>
          <w:tab w:val="num" w:pos="4320"/>
        </w:tabs>
        <w:ind w:left="4320" w:hanging="360"/>
      </w:pPr>
      <w:rPr>
        <w:rFonts w:ascii="Arial" w:hAnsi="Arial" w:hint="default"/>
      </w:rPr>
    </w:lvl>
    <w:lvl w:ilvl="6" w:tplc="2AC08488" w:tentative="1">
      <w:start w:val="1"/>
      <w:numFmt w:val="bullet"/>
      <w:lvlText w:val="•"/>
      <w:lvlJc w:val="left"/>
      <w:pPr>
        <w:tabs>
          <w:tab w:val="num" w:pos="5040"/>
        </w:tabs>
        <w:ind w:left="5040" w:hanging="360"/>
      </w:pPr>
      <w:rPr>
        <w:rFonts w:ascii="Arial" w:hAnsi="Arial" w:hint="default"/>
      </w:rPr>
    </w:lvl>
    <w:lvl w:ilvl="7" w:tplc="F00C80D2" w:tentative="1">
      <w:start w:val="1"/>
      <w:numFmt w:val="bullet"/>
      <w:lvlText w:val="•"/>
      <w:lvlJc w:val="left"/>
      <w:pPr>
        <w:tabs>
          <w:tab w:val="num" w:pos="5760"/>
        </w:tabs>
        <w:ind w:left="5760" w:hanging="360"/>
      </w:pPr>
      <w:rPr>
        <w:rFonts w:ascii="Arial" w:hAnsi="Arial" w:hint="default"/>
      </w:rPr>
    </w:lvl>
    <w:lvl w:ilvl="8" w:tplc="9920E1D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4B5483D"/>
    <w:multiLevelType w:val="hybridMultilevel"/>
    <w:tmpl w:val="3B9EA110"/>
    <w:lvl w:ilvl="0" w:tplc="51385330">
      <w:start w:val="1"/>
      <w:numFmt w:val="bullet"/>
      <w:lvlText w:val="•"/>
      <w:lvlJc w:val="left"/>
      <w:pPr>
        <w:tabs>
          <w:tab w:val="num" w:pos="720"/>
        </w:tabs>
        <w:ind w:left="720" w:hanging="360"/>
      </w:pPr>
      <w:rPr>
        <w:rFonts w:ascii="Arial" w:hAnsi="Arial" w:hint="default"/>
      </w:rPr>
    </w:lvl>
    <w:lvl w:ilvl="1" w:tplc="B7A2513C" w:tentative="1">
      <w:start w:val="1"/>
      <w:numFmt w:val="bullet"/>
      <w:lvlText w:val="•"/>
      <w:lvlJc w:val="left"/>
      <w:pPr>
        <w:tabs>
          <w:tab w:val="num" w:pos="1440"/>
        </w:tabs>
        <w:ind w:left="1440" w:hanging="360"/>
      </w:pPr>
      <w:rPr>
        <w:rFonts w:ascii="Arial" w:hAnsi="Arial" w:hint="default"/>
      </w:rPr>
    </w:lvl>
    <w:lvl w:ilvl="2" w:tplc="C6CCF652" w:tentative="1">
      <w:start w:val="1"/>
      <w:numFmt w:val="bullet"/>
      <w:lvlText w:val="•"/>
      <w:lvlJc w:val="left"/>
      <w:pPr>
        <w:tabs>
          <w:tab w:val="num" w:pos="2160"/>
        </w:tabs>
        <w:ind w:left="2160" w:hanging="360"/>
      </w:pPr>
      <w:rPr>
        <w:rFonts w:ascii="Arial" w:hAnsi="Arial" w:hint="default"/>
      </w:rPr>
    </w:lvl>
    <w:lvl w:ilvl="3" w:tplc="638EA1D4" w:tentative="1">
      <w:start w:val="1"/>
      <w:numFmt w:val="bullet"/>
      <w:lvlText w:val="•"/>
      <w:lvlJc w:val="left"/>
      <w:pPr>
        <w:tabs>
          <w:tab w:val="num" w:pos="2880"/>
        </w:tabs>
        <w:ind w:left="2880" w:hanging="360"/>
      </w:pPr>
      <w:rPr>
        <w:rFonts w:ascii="Arial" w:hAnsi="Arial" w:hint="default"/>
      </w:rPr>
    </w:lvl>
    <w:lvl w:ilvl="4" w:tplc="AB709CEE" w:tentative="1">
      <w:start w:val="1"/>
      <w:numFmt w:val="bullet"/>
      <w:lvlText w:val="•"/>
      <w:lvlJc w:val="left"/>
      <w:pPr>
        <w:tabs>
          <w:tab w:val="num" w:pos="3600"/>
        </w:tabs>
        <w:ind w:left="3600" w:hanging="360"/>
      </w:pPr>
      <w:rPr>
        <w:rFonts w:ascii="Arial" w:hAnsi="Arial" w:hint="default"/>
      </w:rPr>
    </w:lvl>
    <w:lvl w:ilvl="5" w:tplc="F1666BCA" w:tentative="1">
      <w:start w:val="1"/>
      <w:numFmt w:val="bullet"/>
      <w:lvlText w:val="•"/>
      <w:lvlJc w:val="left"/>
      <w:pPr>
        <w:tabs>
          <w:tab w:val="num" w:pos="4320"/>
        </w:tabs>
        <w:ind w:left="4320" w:hanging="360"/>
      </w:pPr>
      <w:rPr>
        <w:rFonts w:ascii="Arial" w:hAnsi="Arial" w:hint="default"/>
      </w:rPr>
    </w:lvl>
    <w:lvl w:ilvl="6" w:tplc="C706EE82" w:tentative="1">
      <w:start w:val="1"/>
      <w:numFmt w:val="bullet"/>
      <w:lvlText w:val="•"/>
      <w:lvlJc w:val="left"/>
      <w:pPr>
        <w:tabs>
          <w:tab w:val="num" w:pos="5040"/>
        </w:tabs>
        <w:ind w:left="5040" w:hanging="360"/>
      </w:pPr>
      <w:rPr>
        <w:rFonts w:ascii="Arial" w:hAnsi="Arial" w:hint="default"/>
      </w:rPr>
    </w:lvl>
    <w:lvl w:ilvl="7" w:tplc="8C6EC492" w:tentative="1">
      <w:start w:val="1"/>
      <w:numFmt w:val="bullet"/>
      <w:lvlText w:val="•"/>
      <w:lvlJc w:val="left"/>
      <w:pPr>
        <w:tabs>
          <w:tab w:val="num" w:pos="5760"/>
        </w:tabs>
        <w:ind w:left="5760" w:hanging="360"/>
      </w:pPr>
      <w:rPr>
        <w:rFonts w:ascii="Arial" w:hAnsi="Arial" w:hint="default"/>
      </w:rPr>
    </w:lvl>
    <w:lvl w:ilvl="8" w:tplc="9A46E3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3A05A2C"/>
    <w:multiLevelType w:val="hybridMultilevel"/>
    <w:tmpl w:val="00C49C28"/>
    <w:lvl w:ilvl="0" w:tplc="54E418B0">
      <w:start w:val="1"/>
      <w:numFmt w:val="bullet"/>
      <w:lvlText w:val="•"/>
      <w:lvlJc w:val="left"/>
      <w:pPr>
        <w:tabs>
          <w:tab w:val="num" w:pos="720"/>
        </w:tabs>
        <w:ind w:left="720" w:hanging="360"/>
      </w:pPr>
      <w:rPr>
        <w:rFonts w:ascii="Arial" w:hAnsi="Arial" w:hint="default"/>
      </w:rPr>
    </w:lvl>
    <w:lvl w:ilvl="1" w:tplc="71F8CA10" w:tentative="1">
      <w:start w:val="1"/>
      <w:numFmt w:val="bullet"/>
      <w:lvlText w:val="•"/>
      <w:lvlJc w:val="left"/>
      <w:pPr>
        <w:tabs>
          <w:tab w:val="num" w:pos="1440"/>
        </w:tabs>
        <w:ind w:left="1440" w:hanging="360"/>
      </w:pPr>
      <w:rPr>
        <w:rFonts w:ascii="Arial" w:hAnsi="Arial" w:hint="default"/>
      </w:rPr>
    </w:lvl>
    <w:lvl w:ilvl="2" w:tplc="4496B0AA" w:tentative="1">
      <w:start w:val="1"/>
      <w:numFmt w:val="bullet"/>
      <w:lvlText w:val="•"/>
      <w:lvlJc w:val="left"/>
      <w:pPr>
        <w:tabs>
          <w:tab w:val="num" w:pos="2160"/>
        </w:tabs>
        <w:ind w:left="2160" w:hanging="360"/>
      </w:pPr>
      <w:rPr>
        <w:rFonts w:ascii="Arial" w:hAnsi="Arial" w:hint="default"/>
      </w:rPr>
    </w:lvl>
    <w:lvl w:ilvl="3" w:tplc="169CBEF8" w:tentative="1">
      <w:start w:val="1"/>
      <w:numFmt w:val="bullet"/>
      <w:lvlText w:val="•"/>
      <w:lvlJc w:val="left"/>
      <w:pPr>
        <w:tabs>
          <w:tab w:val="num" w:pos="2880"/>
        </w:tabs>
        <w:ind w:left="2880" w:hanging="360"/>
      </w:pPr>
      <w:rPr>
        <w:rFonts w:ascii="Arial" w:hAnsi="Arial" w:hint="default"/>
      </w:rPr>
    </w:lvl>
    <w:lvl w:ilvl="4" w:tplc="C8C023F8" w:tentative="1">
      <w:start w:val="1"/>
      <w:numFmt w:val="bullet"/>
      <w:lvlText w:val="•"/>
      <w:lvlJc w:val="left"/>
      <w:pPr>
        <w:tabs>
          <w:tab w:val="num" w:pos="3600"/>
        </w:tabs>
        <w:ind w:left="3600" w:hanging="360"/>
      </w:pPr>
      <w:rPr>
        <w:rFonts w:ascii="Arial" w:hAnsi="Arial" w:hint="default"/>
      </w:rPr>
    </w:lvl>
    <w:lvl w:ilvl="5" w:tplc="548E3C04" w:tentative="1">
      <w:start w:val="1"/>
      <w:numFmt w:val="bullet"/>
      <w:lvlText w:val="•"/>
      <w:lvlJc w:val="left"/>
      <w:pPr>
        <w:tabs>
          <w:tab w:val="num" w:pos="4320"/>
        </w:tabs>
        <w:ind w:left="4320" w:hanging="360"/>
      </w:pPr>
      <w:rPr>
        <w:rFonts w:ascii="Arial" w:hAnsi="Arial" w:hint="default"/>
      </w:rPr>
    </w:lvl>
    <w:lvl w:ilvl="6" w:tplc="C8503738" w:tentative="1">
      <w:start w:val="1"/>
      <w:numFmt w:val="bullet"/>
      <w:lvlText w:val="•"/>
      <w:lvlJc w:val="left"/>
      <w:pPr>
        <w:tabs>
          <w:tab w:val="num" w:pos="5040"/>
        </w:tabs>
        <w:ind w:left="5040" w:hanging="360"/>
      </w:pPr>
      <w:rPr>
        <w:rFonts w:ascii="Arial" w:hAnsi="Arial" w:hint="default"/>
      </w:rPr>
    </w:lvl>
    <w:lvl w:ilvl="7" w:tplc="AD98396A" w:tentative="1">
      <w:start w:val="1"/>
      <w:numFmt w:val="bullet"/>
      <w:lvlText w:val="•"/>
      <w:lvlJc w:val="left"/>
      <w:pPr>
        <w:tabs>
          <w:tab w:val="num" w:pos="5760"/>
        </w:tabs>
        <w:ind w:left="5760" w:hanging="360"/>
      </w:pPr>
      <w:rPr>
        <w:rFonts w:ascii="Arial" w:hAnsi="Arial" w:hint="default"/>
      </w:rPr>
    </w:lvl>
    <w:lvl w:ilvl="8" w:tplc="20A0FDEC" w:tentative="1">
      <w:start w:val="1"/>
      <w:numFmt w:val="bullet"/>
      <w:lvlText w:val="•"/>
      <w:lvlJc w:val="left"/>
      <w:pPr>
        <w:tabs>
          <w:tab w:val="num" w:pos="6480"/>
        </w:tabs>
        <w:ind w:left="6480" w:hanging="360"/>
      </w:pPr>
      <w:rPr>
        <w:rFonts w:ascii="Arial" w:hAnsi="Arial" w:hint="default"/>
      </w:rPr>
    </w:lvl>
  </w:abstractNum>
  <w:num w:numId="1" w16cid:durableId="19403757">
    <w:abstractNumId w:val="1"/>
  </w:num>
  <w:num w:numId="2" w16cid:durableId="1064530715">
    <w:abstractNumId w:val="2"/>
  </w:num>
  <w:num w:numId="3" w16cid:durableId="1655721637">
    <w:abstractNumId w:val="3"/>
  </w:num>
  <w:num w:numId="4" w16cid:durableId="10951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1F"/>
    <w:rsid w:val="00015623"/>
    <w:rsid w:val="001606A6"/>
    <w:rsid w:val="00181F21"/>
    <w:rsid w:val="001C0CD8"/>
    <w:rsid w:val="00265ECA"/>
    <w:rsid w:val="002802A3"/>
    <w:rsid w:val="003604B8"/>
    <w:rsid w:val="003A2681"/>
    <w:rsid w:val="003D280A"/>
    <w:rsid w:val="004C5928"/>
    <w:rsid w:val="004E2094"/>
    <w:rsid w:val="005A70BD"/>
    <w:rsid w:val="005B1105"/>
    <w:rsid w:val="005B1D23"/>
    <w:rsid w:val="006A1DDE"/>
    <w:rsid w:val="006E0AF5"/>
    <w:rsid w:val="00711A95"/>
    <w:rsid w:val="008878B3"/>
    <w:rsid w:val="008E6A1D"/>
    <w:rsid w:val="0092251F"/>
    <w:rsid w:val="00984898"/>
    <w:rsid w:val="009918A9"/>
    <w:rsid w:val="00AA4083"/>
    <w:rsid w:val="00B660E6"/>
    <w:rsid w:val="00C72BBD"/>
    <w:rsid w:val="00CC2B1E"/>
    <w:rsid w:val="00D06FAC"/>
    <w:rsid w:val="00D26CB2"/>
    <w:rsid w:val="00D3020F"/>
    <w:rsid w:val="00DB6392"/>
    <w:rsid w:val="00E2352E"/>
    <w:rsid w:val="00E94788"/>
    <w:rsid w:val="00ED57B8"/>
    <w:rsid w:val="00EF439B"/>
    <w:rsid w:val="00F1524B"/>
    <w:rsid w:val="00F978CC"/>
    <w:rsid w:val="00FC06BA"/>
    <w:rsid w:val="00FC1777"/>
    <w:rsid w:val="00FF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E7BE"/>
  <w15:chartTrackingRefBased/>
  <w15:docId w15:val="{3FCF4AD9-0DAC-A644-8338-ACD6157A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51F"/>
    <w:rPr>
      <w:color w:val="0563C1" w:themeColor="hyperlink"/>
      <w:u w:val="single"/>
    </w:rPr>
  </w:style>
  <w:style w:type="character" w:styleId="UnresolvedMention">
    <w:name w:val="Unresolved Mention"/>
    <w:basedOn w:val="DefaultParagraphFont"/>
    <w:uiPriority w:val="99"/>
    <w:semiHidden/>
    <w:unhideWhenUsed/>
    <w:rsid w:val="0092251F"/>
    <w:rPr>
      <w:color w:val="605E5C"/>
      <w:shd w:val="clear" w:color="auto" w:fill="E1DFDD"/>
    </w:rPr>
  </w:style>
  <w:style w:type="paragraph" w:styleId="ListParagraph">
    <w:name w:val="List Paragraph"/>
    <w:basedOn w:val="Normal"/>
    <w:uiPriority w:val="34"/>
    <w:qFormat/>
    <w:rsid w:val="00FC1777"/>
    <w:pPr>
      <w:ind w:left="720"/>
      <w:contextualSpacing/>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5B11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84104">
      <w:bodyDiv w:val="1"/>
      <w:marLeft w:val="0"/>
      <w:marRight w:val="0"/>
      <w:marTop w:val="0"/>
      <w:marBottom w:val="0"/>
      <w:divBdr>
        <w:top w:val="none" w:sz="0" w:space="0" w:color="auto"/>
        <w:left w:val="none" w:sz="0" w:space="0" w:color="auto"/>
        <w:bottom w:val="none" w:sz="0" w:space="0" w:color="auto"/>
        <w:right w:val="none" w:sz="0" w:space="0" w:color="auto"/>
      </w:divBdr>
      <w:divsChild>
        <w:div w:id="1223827683">
          <w:marLeft w:val="360"/>
          <w:marRight w:val="0"/>
          <w:marTop w:val="200"/>
          <w:marBottom w:val="0"/>
          <w:divBdr>
            <w:top w:val="none" w:sz="0" w:space="0" w:color="auto"/>
            <w:left w:val="none" w:sz="0" w:space="0" w:color="auto"/>
            <w:bottom w:val="none" w:sz="0" w:space="0" w:color="auto"/>
            <w:right w:val="none" w:sz="0" w:space="0" w:color="auto"/>
          </w:divBdr>
        </w:div>
      </w:divsChild>
    </w:div>
    <w:div w:id="1200705566">
      <w:bodyDiv w:val="1"/>
      <w:marLeft w:val="0"/>
      <w:marRight w:val="0"/>
      <w:marTop w:val="0"/>
      <w:marBottom w:val="0"/>
      <w:divBdr>
        <w:top w:val="none" w:sz="0" w:space="0" w:color="auto"/>
        <w:left w:val="none" w:sz="0" w:space="0" w:color="auto"/>
        <w:bottom w:val="none" w:sz="0" w:space="0" w:color="auto"/>
        <w:right w:val="none" w:sz="0" w:space="0" w:color="auto"/>
      </w:divBdr>
    </w:div>
    <w:div w:id="1232041628">
      <w:bodyDiv w:val="1"/>
      <w:marLeft w:val="0"/>
      <w:marRight w:val="0"/>
      <w:marTop w:val="0"/>
      <w:marBottom w:val="0"/>
      <w:divBdr>
        <w:top w:val="none" w:sz="0" w:space="0" w:color="auto"/>
        <w:left w:val="none" w:sz="0" w:space="0" w:color="auto"/>
        <w:bottom w:val="none" w:sz="0" w:space="0" w:color="auto"/>
        <w:right w:val="none" w:sz="0" w:space="0" w:color="auto"/>
      </w:divBdr>
      <w:divsChild>
        <w:div w:id="30881110">
          <w:marLeft w:val="360"/>
          <w:marRight w:val="0"/>
          <w:marTop w:val="200"/>
          <w:marBottom w:val="0"/>
          <w:divBdr>
            <w:top w:val="none" w:sz="0" w:space="0" w:color="auto"/>
            <w:left w:val="none" w:sz="0" w:space="0" w:color="auto"/>
            <w:bottom w:val="none" w:sz="0" w:space="0" w:color="auto"/>
            <w:right w:val="none" w:sz="0" w:space="0" w:color="auto"/>
          </w:divBdr>
        </w:div>
      </w:divsChild>
    </w:div>
    <w:div w:id="1969511302">
      <w:bodyDiv w:val="1"/>
      <w:marLeft w:val="0"/>
      <w:marRight w:val="0"/>
      <w:marTop w:val="0"/>
      <w:marBottom w:val="0"/>
      <w:divBdr>
        <w:top w:val="none" w:sz="0" w:space="0" w:color="auto"/>
        <w:left w:val="none" w:sz="0" w:space="0" w:color="auto"/>
        <w:bottom w:val="none" w:sz="0" w:space="0" w:color="auto"/>
        <w:right w:val="none" w:sz="0" w:space="0" w:color="auto"/>
      </w:divBdr>
      <w:divsChild>
        <w:div w:id="33017929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kpbh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Ankesh Tiwari</dc:creator>
  <cp:keywords/>
  <dc:description/>
  <cp:lastModifiedBy>Ankesh Tiwari</cp:lastModifiedBy>
  <cp:revision>4</cp:revision>
  <dcterms:created xsi:type="dcterms:W3CDTF">2022-12-13T08:27:00Z</dcterms:created>
  <dcterms:modified xsi:type="dcterms:W3CDTF">2022-12-20T05:17:00Z</dcterms:modified>
</cp:coreProperties>
</file>