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678D3" w14:textId="77777777" w:rsidR="00A26E3F" w:rsidRPr="00A26E3F" w:rsidRDefault="00A26E3F" w:rsidP="00A26E3F">
      <w:pPr>
        <w:jc w:val="center"/>
        <w:rPr>
          <w:rFonts w:ascii="Arial" w:hAnsi="Arial" w:cs="Arial"/>
          <w:b/>
          <w:bCs/>
          <w:sz w:val="24"/>
          <w:szCs w:val="24"/>
        </w:rPr>
      </w:pPr>
      <w:r w:rsidRPr="00A26E3F">
        <w:rPr>
          <w:rFonts w:ascii="Arial" w:hAnsi="Arial" w:cs="Arial"/>
          <w:b/>
          <w:bCs/>
          <w:sz w:val="24"/>
          <w:szCs w:val="24"/>
        </w:rPr>
        <w:t>Molecular Interaction Studies of Glycine Betaine with Human Serum Albumin: Its Biological Importance</w:t>
      </w:r>
    </w:p>
    <w:p w14:paraId="06060568" w14:textId="77777777" w:rsidR="00A26E3F" w:rsidRPr="00A26E3F" w:rsidRDefault="00A26E3F" w:rsidP="00A26E3F">
      <w:pPr>
        <w:rPr>
          <w:rFonts w:ascii="Arial" w:hAnsi="Arial" w:cs="Arial"/>
          <w:sz w:val="24"/>
          <w:szCs w:val="24"/>
        </w:rPr>
      </w:pPr>
      <w:r w:rsidRPr="00A26E3F">
        <w:rPr>
          <w:rFonts w:ascii="Arial" w:hAnsi="Arial" w:cs="Arial"/>
          <w:sz w:val="24"/>
          <w:szCs w:val="24"/>
        </w:rPr>
        <w:t xml:space="preserve">Mutaz Mohammed Abdallah, </w:t>
      </w:r>
      <w:proofErr w:type="spellStart"/>
      <w:r w:rsidRPr="00A26E3F">
        <w:rPr>
          <w:rFonts w:ascii="Arial" w:hAnsi="Arial" w:cs="Arial"/>
          <w:sz w:val="24"/>
          <w:szCs w:val="24"/>
        </w:rPr>
        <w:t>Harshini</w:t>
      </w:r>
      <w:proofErr w:type="spellEnd"/>
      <w:r w:rsidRPr="00A26E3F">
        <w:rPr>
          <w:rFonts w:ascii="Arial" w:hAnsi="Arial" w:cs="Arial"/>
          <w:sz w:val="24"/>
          <w:szCs w:val="24"/>
        </w:rPr>
        <w:t xml:space="preserve"> </w:t>
      </w:r>
      <w:proofErr w:type="spellStart"/>
      <w:r w:rsidRPr="00A26E3F">
        <w:rPr>
          <w:rFonts w:ascii="Arial" w:hAnsi="Arial" w:cs="Arial"/>
          <w:sz w:val="24"/>
          <w:szCs w:val="24"/>
        </w:rPr>
        <w:t>Shabad</w:t>
      </w:r>
      <w:proofErr w:type="spellEnd"/>
      <w:r w:rsidRPr="00A26E3F">
        <w:rPr>
          <w:rFonts w:ascii="Arial" w:hAnsi="Arial" w:cs="Arial"/>
          <w:sz w:val="24"/>
          <w:szCs w:val="24"/>
        </w:rPr>
        <w:t xml:space="preserve"> </w:t>
      </w:r>
      <w:proofErr w:type="spellStart"/>
      <w:r w:rsidRPr="00A26E3F">
        <w:rPr>
          <w:rFonts w:ascii="Arial" w:hAnsi="Arial" w:cs="Arial"/>
          <w:sz w:val="24"/>
          <w:szCs w:val="24"/>
        </w:rPr>
        <w:t>Modinilla</w:t>
      </w:r>
      <w:proofErr w:type="spellEnd"/>
      <w:r w:rsidRPr="00A26E3F">
        <w:rPr>
          <w:rFonts w:ascii="Arial" w:hAnsi="Arial" w:cs="Arial"/>
          <w:sz w:val="24"/>
          <w:szCs w:val="24"/>
        </w:rPr>
        <w:t xml:space="preserve">, Mohammed Yusuf </w:t>
      </w:r>
      <w:proofErr w:type="spellStart"/>
      <w:r w:rsidRPr="00A26E3F">
        <w:rPr>
          <w:rFonts w:ascii="Arial" w:hAnsi="Arial" w:cs="Arial"/>
          <w:sz w:val="24"/>
          <w:szCs w:val="24"/>
        </w:rPr>
        <w:t>Zamal</w:t>
      </w:r>
      <w:proofErr w:type="spellEnd"/>
      <w:r w:rsidRPr="00A26E3F">
        <w:rPr>
          <w:rFonts w:ascii="Arial" w:hAnsi="Arial" w:cs="Arial"/>
          <w:sz w:val="24"/>
          <w:szCs w:val="24"/>
        </w:rPr>
        <w:t>, and Rajagopal Subramanyam*</w:t>
      </w:r>
    </w:p>
    <w:p w14:paraId="300A1696" w14:textId="77777777" w:rsidR="00A26E3F" w:rsidRPr="00A26E3F" w:rsidRDefault="00A26E3F" w:rsidP="00A26E3F">
      <w:pPr>
        <w:rPr>
          <w:rFonts w:ascii="Arial" w:hAnsi="Arial" w:cs="Arial"/>
          <w:sz w:val="24"/>
          <w:szCs w:val="24"/>
        </w:rPr>
      </w:pPr>
      <w:r w:rsidRPr="00A26E3F">
        <w:rPr>
          <w:rFonts w:ascii="Arial" w:hAnsi="Arial" w:cs="Arial"/>
          <w:sz w:val="24"/>
          <w:szCs w:val="24"/>
        </w:rPr>
        <w:t>Department of Plant Sciences, School of Life Sciences, University of Hyderabad 500 046, India.</w:t>
      </w:r>
    </w:p>
    <w:p w14:paraId="0E114DFD" w14:textId="77777777" w:rsidR="00A26E3F" w:rsidRPr="00A26E3F" w:rsidRDefault="00A26E3F" w:rsidP="00A26E3F">
      <w:pPr>
        <w:rPr>
          <w:rFonts w:ascii="Arial" w:hAnsi="Arial" w:cs="Arial"/>
          <w:sz w:val="24"/>
          <w:szCs w:val="24"/>
        </w:rPr>
      </w:pPr>
      <w:r w:rsidRPr="00A26E3F">
        <w:rPr>
          <w:rFonts w:ascii="Arial" w:hAnsi="Arial" w:cs="Arial"/>
          <w:b/>
          <w:bCs/>
          <w:sz w:val="24"/>
          <w:szCs w:val="24"/>
        </w:rPr>
        <w:t>*Corresponding author</w:t>
      </w:r>
      <w:r w:rsidRPr="00A26E3F">
        <w:rPr>
          <w:rFonts w:ascii="Arial" w:hAnsi="Arial" w:cs="Arial"/>
          <w:sz w:val="24"/>
          <w:szCs w:val="24"/>
        </w:rPr>
        <w:t xml:space="preserve">: </w:t>
      </w:r>
    </w:p>
    <w:p w14:paraId="6620C29F" w14:textId="59250C6A" w:rsidR="00A26E3F" w:rsidRPr="00A26E3F" w:rsidRDefault="00A26E3F" w:rsidP="00A26E3F">
      <w:pPr>
        <w:rPr>
          <w:rFonts w:ascii="Arial" w:hAnsi="Arial" w:cs="Arial"/>
          <w:sz w:val="24"/>
          <w:szCs w:val="24"/>
        </w:rPr>
      </w:pPr>
      <w:r w:rsidRPr="00A26E3F">
        <w:rPr>
          <w:rFonts w:ascii="Arial" w:hAnsi="Arial" w:cs="Arial"/>
          <w:sz w:val="24"/>
          <w:szCs w:val="24"/>
        </w:rPr>
        <w:t xml:space="preserve"> Rajagopal Subramanyam (</w:t>
      </w:r>
      <w:hyperlink r:id="rId4" w:history="1">
        <w:r w:rsidRPr="0020262F">
          <w:rPr>
            <w:rStyle w:val="Hyperlink"/>
            <w:rFonts w:ascii="Arial" w:hAnsi="Arial" w:cs="Arial"/>
            <w:sz w:val="24"/>
            <w:szCs w:val="24"/>
          </w:rPr>
          <w:t>srgsl@uohyd.ernet.in</w:t>
        </w:r>
      </w:hyperlink>
      <w:r w:rsidRPr="00A26E3F">
        <w:rPr>
          <w:rFonts w:ascii="Arial" w:hAnsi="Arial" w:cs="Arial"/>
          <w:sz w:val="24"/>
          <w:szCs w:val="24"/>
        </w:rPr>
        <w:t>)</w:t>
      </w:r>
      <w:r>
        <w:rPr>
          <w:rFonts w:ascii="Arial" w:hAnsi="Arial" w:cs="Arial"/>
          <w:sz w:val="24"/>
          <w:szCs w:val="24"/>
        </w:rPr>
        <w:t xml:space="preserve">, </w:t>
      </w:r>
      <w:r w:rsidRPr="00A26E3F">
        <w:rPr>
          <w:rFonts w:ascii="Arial" w:hAnsi="Arial" w:cs="Arial"/>
          <w:sz w:val="24"/>
          <w:szCs w:val="24"/>
        </w:rPr>
        <w:t>Phone: +91-40-23134572</w:t>
      </w:r>
    </w:p>
    <w:p w14:paraId="6008F3A9" w14:textId="52787CC6" w:rsidR="00A26E3F" w:rsidRPr="00A26E3F" w:rsidRDefault="00A26E3F">
      <w:pPr>
        <w:rPr>
          <w:rFonts w:ascii="Arial" w:hAnsi="Arial" w:cs="Arial"/>
          <w:sz w:val="24"/>
          <w:szCs w:val="24"/>
        </w:rPr>
      </w:pPr>
    </w:p>
    <w:p w14:paraId="2A9A533E" w14:textId="77777777" w:rsidR="00A26E3F" w:rsidRPr="00A26E3F" w:rsidRDefault="00A26E3F" w:rsidP="00A26E3F">
      <w:pPr>
        <w:jc w:val="both"/>
        <w:rPr>
          <w:rFonts w:ascii="Arial" w:hAnsi="Arial" w:cs="Arial"/>
          <w:b/>
          <w:bCs/>
          <w:sz w:val="24"/>
          <w:szCs w:val="24"/>
        </w:rPr>
      </w:pPr>
      <w:r w:rsidRPr="00A26E3F">
        <w:rPr>
          <w:rFonts w:ascii="Arial" w:hAnsi="Arial" w:cs="Arial"/>
          <w:b/>
          <w:bCs/>
          <w:sz w:val="24"/>
          <w:szCs w:val="24"/>
        </w:rPr>
        <w:t>ABSTRACT:</w:t>
      </w:r>
    </w:p>
    <w:p w14:paraId="7357A4B9" w14:textId="14352028" w:rsidR="00A26E3F" w:rsidRPr="00A26E3F" w:rsidRDefault="00A26E3F" w:rsidP="00A26E3F">
      <w:pPr>
        <w:jc w:val="both"/>
        <w:rPr>
          <w:rFonts w:ascii="Arial" w:hAnsi="Arial" w:cs="Arial"/>
          <w:sz w:val="24"/>
          <w:szCs w:val="24"/>
        </w:rPr>
      </w:pPr>
      <w:r w:rsidRPr="00A26E3F">
        <w:rPr>
          <w:rFonts w:ascii="Arial" w:hAnsi="Arial" w:cs="Arial"/>
          <w:sz w:val="24"/>
          <w:szCs w:val="24"/>
        </w:rPr>
        <w:t>Human serum albumin (HSA), a major plasma protein plays a crucial role in the transportation of drugs, hormones, fatty acids, and many other molecules and determines their physiological fate and biodistribution. Glycine Betaine (GB) is a glycine-modified amino acid with three methyl groups that acts as a methyl donor in several metabolic pathways. It is used to treat the rare genetic causes of homocystinuria it is found in beetroot, a naturally occurring choline derivative that is commonly consumed through diet and plays a role in regulating cellular hydration and cell function. In this study, we investigated the interaction studies of GB with HSA. Here, we used fluorescence spectrometer, circular dichroism spectroscopy, UV-visible spectroscopy, and molecular docking to show the binding of GB with HSA. The binding constant of GB with HSA at physiological PH 7.2 obtained from the fluorescence emission at 360 nm was found to be the quenching of fluorescence on concentration dependent.</w:t>
      </w:r>
      <w:r>
        <w:rPr>
          <w:rFonts w:ascii="Arial" w:hAnsi="Arial" w:cs="Arial"/>
          <w:sz w:val="24"/>
          <w:szCs w:val="24"/>
        </w:rPr>
        <w:t xml:space="preserve"> </w:t>
      </w:r>
      <w:proofErr w:type="gramStart"/>
      <w:r>
        <w:rPr>
          <w:rFonts w:ascii="Arial" w:hAnsi="Arial" w:cs="Arial"/>
          <w:sz w:val="24"/>
          <w:szCs w:val="24"/>
        </w:rPr>
        <w:t>T</w:t>
      </w:r>
      <w:r w:rsidRPr="00A26E3F">
        <w:rPr>
          <w:rFonts w:ascii="Arial" w:hAnsi="Arial" w:cs="Arial"/>
          <w:sz w:val="24"/>
          <w:szCs w:val="24"/>
        </w:rPr>
        <w:t>his</w:t>
      </w:r>
      <w:r>
        <w:rPr>
          <w:rFonts w:ascii="Arial" w:hAnsi="Arial" w:cs="Arial"/>
          <w:sz w:val="24"/>
          <w:szCs w:val="24"/>
        </w:rPr>
        <w:t xml:space="preserve"> </w:t>
      </w:r>
      <w:r w:rsidRPr="00A26E3F">
        <w:rPr>
          <w:rFonts w:ascii="Arial" w:hAnsi="Arial" w:cs="Arial"/>
          <w:sz w:val="24"/>
          <w:szCs w:val="24"/>
        </w:rPr>
        <w:t>results</w:t>
      </w:r>
      <w:proofErr w:type="gramEnd"/>
      <w:r w:rsidRPr="00A26E3F">
        <w:rPr>
          <w:rFonts w:ascii="Arial" w:hAnsi="Arial" w:cs="Arial"/>
          <w:sz w:val="24"/>
          <w:szCs w:val="24"/>
        </w:rPr>
        <w:t xml:space="preserve"> suggested that interaction of the excited state of the fluorophore with the protein environment. UV-visible spectroscopy was used to study drug-binding interactions. It is known that binding to HSA can be observed easily through a change in absorbance at this wavelength. Further, the secondary structural changes were observed upon binding of GB with HSA. We also studied the binding of GB with HSA using molecular docking studies. We observed GB is binding strongly to the HSA. With the help of this study, newly inspired GB drugs can be designed as therapeutic agents for a variety of diseases.</w:t>
      </w:r>
    </w:p>
    <w:p w14:paraId="3A0194BE" w14:textId="69B41B5B" w:rsidR="00A26E3F" w:rsidRPr="00A26E3F" w:rsidRDefault="00A26E3F" w:rsidP="00A26E3F">
      <w:pPr>
        <w:jc w:val="both"/>
        <w:rPr>
          <w:rFonts w:ascii="Arial" w:hAnsi="Arial" w:cs="Arial"/>
          <w:sz w:val="24"/>
          <w:szCs w:val="24"/>
        </w:rPr>
      </w:pPr>
    </w:p>
    <w:p w14:paraId="3C0F8022" w14:textId="77777777" w:rsidR="00A26E3F" w:rsidRPr="00A26E3F" w:rsidRDefault="00A26E3F" w:rsidP="00A26E3F">
      <w:pPr>
        <w:jc w:val="both"/>
        <w:rPr>
          <w:rFonts w:ascii="Arial" w:hAnsi="Arial" w:cs="Arial"/>
          <w:sz w:val="24"/>
          <w:szCs w:val="24"/>
        </w:rPr>
      </w:pPr>
      <w:r w:rsidRPr="00A26E3F">
        <w:rPr>
          <w:rFonts w:ascii="Arial" w:hAnsi="Arial" w:cs="Arial"/>
          <w:b/>
          <w:bCs/>
          <w:sz w:val="24"/>
          <w:szCs w:val="24"/>
        </w:rPr>
        <w:t>Keywords</w:t>
      </w:r>
      <w:r w:rsidRPr="00A26E3F">
        <w:rPr>
          <w:rFonts w:ascii="Arial" w:hAnsi="Arial" w:cs="Arial"/>
          <w:sz w:val="24"/>
          <w:szCs w:val="24"/>
        </w:rPr>
        <w:t xml:space="preserve">: </w:t>
      </w:r>
    </w:p>
    <w:p w14:paraId="3D8A6633" w14:textId="551F548E" w:rsidR="00A26E3F" w:rsidRPr="00A26E3F" w:rsidRDefault="00A26E3F" w:rsidP="00A26E3F">
      <w:pPr>
        <w:jc w:val="both"/>
        <w:rPr>
          <w:rFonts w:ascii="Arial" w:hAnsi="Arial" w:cs="Arial"/>
          <w:sz w:val="24"/>
          <w:szCs w:val="24"/>
        </w:rPr>
      </w:pPr>
      <w:r w:rsidRPr="00A26E3F">
        <w:rPr>
          <w:rFonts w:ascii="Arial" w:hAnsi="Arial" w:cs="Arial"/>
          <w:sz w:val="24"/>
          <w:szCs w:val="24"/>
        </w:rPr>
        <w:t>Human serum albumin, Glycine Betaine, fluorescence spectrometer, circular dichroism spectroscopy, UV-visible spectroscopy, molecular docking, binding interactions</w:t>
      </w:r>
      <w:r>
        <w:rPr>
          <w:rFonts w:ascii="Arial" w:hAnsi="Arial" w:cs="Arial"/>
          <w:sz w:val="24"/>
          <w:szCs w:val="24"/>
        </w:rPr>
        <w:t>.</w:t>
      </w:r>
    </w:p>
    <w:sectPr w:rsidR="00A26E3F" w:rsidRPr="00A26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E3F"/>
    <w:rsid w:val="00A26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0CE59"/>
  <w15:chartTrackingRefBased/>
  <w15:docId w15:val="{63C8ED3F-D44D-4FA2-B761-4187C22D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6E3F"/>
    <w:rPr>
      <w:color w:val="0563C1" w:themeColor="hyperlink"/>
      <w:u w:val="single"/>
    </w:rPr>
  </w:style>
  <w:style w:type="character" w:styleId="UnresolvedMention">
    <w:name w:val="Unresolved Mention"/>
    <w:basedOn w:val="DefaultParagraphFont"/>
    <w:uiPriority w:val="99"/>
    <w:semiHidden/>
    <w:unhideWhenUsed/>
    <w:rsid w:val="00A26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rgsl@uohyd.erne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Mutaz M. Abdallah</dc:creator>
  <cp:keywords/>
  <dc:description/>
  <cp:lastModifiedBy>Mutaz M. Abdallah</cp:lastModifiedBy>
  <cp:revision>1</cp:revision>
  <dcterms:created xsi:type="dcterms:W3CDTF">2023-01-31T04:03:00Z</dcterms:created>
  <dcterms:modified xsi:type="dcterms:W3CDTF">2023-01-31T04:11:00Z</dcterms:modified>
</cp:coreProperties>
</file>