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5FF3F" w14:textId="17A0FFC6" w:rsidR="00D23408" w:rsidRPr="00CB6147" w:rsidRDefault="00C83CC9" w:rsidP="004D185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6147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Temporary pool d</w:t>
      </w:r>
      <w:r w:rsidR="00CD5ECD" w:rsidRPr="00CB6147">
        <w:rPr>
          <w:rFonts w:ascii="Times New Roman" w:hAnsi="Times New Roman" w:cs="Times New Roman"/>
          <w:b/>
          <w:bCs/>
          <w:sz w:val="28"/>
          <w:szCs w:val="28"/>
          <w:lang w:val="en-US"/>
        </w:rPr>
        <w:t>iatom</w:t>
      </w:r>
      <w:r w:rsidR="00CA45A2" w:rsidRPr="00CB6147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CD5ECD" w:rsidRPr="00CB61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B61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responses to environmental conditions </w:t>
      </w:r>
    </w:p>
    <w:p w14:paraId="06AE042F" w14:textId="05DA577D" w:rsidR="004D1853" w:rsidRPr="00CB6147" w:rsidRDefault="00CB6147" w:rsidP="00CD5ECD">
      <w:pPr>
        <w:spacing w:line="360" w:lineRule="auto"/>
        <w:jc w:val="center"/>
        <w:rPr>
          <w:rFonts w:ascii="Times New Roman" w:hAnsi="Times New Roman" w:cs="Times New Roman"/>
          <w:szCs w:val="22"/>
          <w:lang w:val="en-US"/>
        </w:rPr>
      </w:pPr>
      <w:r w:rsidRPr="00CB6147">
        <w:rPr>
          <w:rFonts w:ascii="Times New Roman" w:hAnsi="Times New Roman" w:cs="Times New Roman"/>
          <w:szCs w:val="22"/>
          <w:u w:val="single"/>
          <w:lang w:val="en-US"/>
        </w:rPr>
        <w:t>YOGESHWARAN MURUGESAN</w:t>
      </w:r>
      <w:r w:rsidRPr="00CB6147">
        <w:rPr>
          <w:rFonts w:ascii="Times New Roman" w:hAnsi="Times New Roman" w:cs="Times New Roman"/>
          <w:szCs w:val="22"/>
          <w:lang w:val="en-US"/>
        </w:rPr>
        <w:t>, VIGNESHWARAN A, &amp; KARTHICK BALASUBRAMANIAN</w:t>
      </w:r>
    </w:p>
    <w:p w14:paraId="2D3AD284" w14:textId="4FA2D112" w:rsidR="00CB6147" w:rsidRPr="00CB6147" w:rsidRDefault="00CB6147" w:rsidP="00CB6147">
      <w:pPr>
        <w:spacing w:line="360" w:lineRule="auto"/>
        <w:jc w:val="center"/>
        <w:rPr>
          <w:rFonts w:ascii="Times New Roman" w:hAnsi="Times New Roman" w:cs="Times New Roman"/>
          <w:szCs w:val="22"/>
          <w:lang w:val="en-US"/>
        </w:rPr>
      </w:pPr>
      <w:r w:rsidRPr="00CB6147">
        <w:rPr>
          <w:rFonts w:ascii="Times New Roman" w:hAnsi="Times New Roman" w:cs="Times New Roman"/>
          <w:szCs w:val="22"/>
          <w:lang w:val="en-US"/>
        </w:rPr>
        <w:t xml:space="preserve">Biodiversity and </w:t>
      </w:r>
      <w:proofErr w:type="spellStart"/>
      <w:r w:rsidRPr="00CB6147">
        <w:rPr>
          <w:rFonts w:ascii="Times New Roman" w:hAnsi="Times New Roman" w:cs="Times New Roman"/>
          <w:szCs w:val="22"/>
          <w:lang w:val="en-US"/>
        </w:rPr>
        <w:t>Palaeobiology</w:t>
      </w:r>
      <w:proofErr w:type="spellEnd"/>
      <w:r w:rsidRPr="00CB6147">
        <w:rPr>
          <w:rFonts w:ascii="Times New Roman" w:hAnsi="Times New Roman" w:cs="Times New Roman"/>
          <w:szCs w:val="22"/>
          <w:lang w:val="en-US"/>
        </w:rPr>
        <w:t xml:space="preserve"> Group, </w:t>
      </w:r>
      <w:proofErr w:type="spellStart"/>
      <w:r w:rsidRPr="00CB6147">
        <w:rPr>
          <w:rFonts w:ascii="Times New Roman" w:hAnsi="Times New Roman" w:cs="Times New Roman"/>
          <w:szCs w:val="22"/>
          <w:lang w:val="en-US"/>
        </w:rPr>
        <w:t>Agharkar</w:t>
      </w:r>
      <w:proofErr w:type="spellEnd"/>
      <w:r w:rsidRPr="00CB6147">
        <w:rPr>
          <w:rFonts w:ascii="Times New Roman" w:hAnsi="Times New Roman" w:cs="Times New Roman"/>
          <w:szCs w:val="22"/>
          <w:lang w:val="en-US"/>
        </w:rPr>
        <w:t xml:space="preserve"> Research Institute, Pune, Maharashtra, India-411004.</w:t>
      </w:r>
    </w:p>
    <w:p w14:paraId="343B7735" w14:textId="77777777" w:rsidR="00CB6147" w:rsidRPr="00CB6147" w:rsidRDefault="00CB6147" w:rsidP="00CB6147">
      <w:pPr>
        <w:spacing w:line="360" w:lineRule="auto"/>
        <w:jc w:val="center"/>
        <w:rPr>
          <w:rFonts w:ascii="Times New Roman" w:hAnsi="Times New Roman" w:cs="Times New Roman"/>
          <w:szCs w:val="22"/>
          <w:lang w:val="en-US"/>
        </w:rPr>
      </w:pPr>
    </w:p>
    <w:p w14:paraId="5CE3370B" w14:textId="74DBBEFC" w:rsidR="004D1853" w:rsidRPr="00CB6147" w:rsidRDefault="004D1853" w:rsidP="004D1853">
      <w:pPr>
        <w:spacing w:line="360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CB6147">
        <w:rPr>
          <w:rFonts w:ascii="Times New Roman" w:hAnsi="Times New Roman" w:cs="Times New Roman"/>
          <w:szCs w:val="22"/>
          <w:lang w:val="en-US"/>
        </w:rPr>
        <w:t xml:space="preserve">Continental temporary pools get filled by rainwater after the monsoon, 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showing varying gradients and establishing</w:t>
      </w:r>
      <w:r w:rsidRPr="00CB6147">
        <w:rPr>
          <w:rFonts w:ascii="Times New Roman" w:hAnsi="Times New Roman" w:cs="Times New Roman"/>
          <w:szCs w:val="22"/>
          <w:lang w:val="en-US"/>
        </w:rPr>
        <w:t xml:space="preserve"> a unique ecosystem that experiences cyclic wet and dry phases. The role of abiotic factors, </w:t>
      </w:r>
      <w:r w:rsidRPr="00CB6147">
        <w:rPr>
          <w:rFonts w:ascii="Times New Roman" w:hAnsi="Times New Roman" w:cs="Times New Roman"/>
          <w:i/>
          <w:iCs/>
          <w:szCs w:val="22"/>
          <w:lang w:val="en-US"/>
        </w:rPr>
        <w:t>viz</w:t>
      </w:r>
      <w:r w:rsidRPr="00CB6147">
        <w:rPr>
          <w:rFonts w:ascii="Times New Roman" w:hAnsi="Times New Roman" w:cs="Times New Roman"/>
          <w:szCs w:val="22"/>
          <w:lang w:val="en-US"/>
        </w:rPr>
        <w:t>., physicochemical parameters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, support</w:t>
      </w:r>
      <w:r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727257" w:rsidRPr="00CB6147">
        <w:rPr>
          <w:rFonts w:ascii="Times New Roman" w:hAnsi="Times New Roman" w:cs="Times New Roman"/>
          <w:szCs w:val="22"/>
          <w:lang w:val="en-US"/>
        </w:rPr>
        <w:t xml:space="preserve">the </w:t>
      </w:r>
      <w:r w:rsidRPr="00CB6147">
        <w:rPr>
          <w:rFonts w:ascii="Times New Roman" w:hAnsi="Times New Roman" w:cs="Times New Roman"/>
          <w:szCs w:val="22"/>
          <w:lang w:val="en-US"/>
        </w:rPr>
        <w:t xml:space="preserve">diverse life forms, including microbial communities. </w:t>
      </w:r>
      <w:r w:rsidRPr="00CB6147">
        <w:rPr>
          <w:rFonts w:ascii="Times New Roman" w:hAnsi="Times New Roman" w:cs="Times New Roman"/>
          <w:color w:val="000000" w:themeColor="text1"/>
          <w:szCs w:val="22"/>
          <w:lang w:val="en-US"/>
        </w:rPr>
        <w:t xml:space="preserve">Here, we studied one of the highly diverse </w:t>
      </w:r>
      <w:r w:rsidR="00727257" w:rsidRPr="00CB6147">
        <w:rPr>
          <w:rFonts w:ascii="Times New Roman" w:hAnsi="Times New Roman" w:cs="Times New Roman"/>
          <w:color w:val="000000" w:themeColor="text1"/>
          <w:szCs w:val="22"/>
          <w:lang w:val="en-US"/>
        </w:rPr>
        <w:t xml:space="preserve">groups </w:t>
      </w:r>
      <w:r w:rsidR="00A208F6" w:rsidRPr="00CB6147">
        <w:rPr>
          <w:rFonts w:ascii="Times New Roman" w:hAnsi="Times New Roman" w:cs="Times New Roman"/>
          <w:color w:val="000000" w:themeColor="text1"/>
          <w:szCs w:val="22"/>
          <w:lang w:val="en-US"/>
        </w:rPr>
        <w:t>eukaryotic algae</w:t>
      </w:r>
      <w:r w:rsidRPr="00CB6147">
        <w:rPr>
          <w:rFonts w:ascii="Times New Roman" w:hAnsi="Times New Roman" w:cs="Times New Roman"/>
          <w:color w:val="000000" w:themeColor="text1"/>
          <w:szCs w:val="22"/>
          <w:lang w:val="en-US"/>
        </w:rPr>
        <w:t xml:space="preserve">, </w:t>
      </w:r>
      <w:r w:rsidR="00A208F6" w:rsidRPr="00CB6147">
        <w:rPr>
          <w:rFonts w:ascii="Times New Roman" w:hAnsi="Times New Roman" w:cs="Times New Roman"/>
          <w:color w:val="000000" w:themeColor="text1"/>
          <w:szCs w:val="22"/>
          <w:lang w:val="en-US"/>
        </w:rPr>
        <w:t>the d</w:t>
      </w:r>
      <w:r w:rsidRPr="00CB6147">
        <w:rPr>
          <w:rFonts w:ascii="Times New Roman" w:hAnsi="Times New Roman" w:cs="Times New Roman"/>
          <w:color w:val="000000" w:themeColor="text1"/>
          <w:szCs w:val="22"/>
          <w:lang w:val="en-US"/>
        </w:rPr>
        <w:t>iatoms.</w:t>
      </w:r>
      <w:r w:rsidRPr="00CB6147">
        <w:rPr>
          <w:rFonts w:ascii="Times New Roman" w:hAnsi="Times New Roman" w:cs="Times New Roman"/>
          <w:color w:val="FF0000"/>
          <w:szCs w:val="22"/>
          <w:lang w:val="en-US"/>
        </w:rPr>
        <w:t xml:space="preserve"> </w:t>
      </w:r>
      <w:r w:rsidRPr="00CB6147">
        <w:rPr>
          <w:rFonts w:ascii="Times New Roman" w:hAnsi="Times New Roman" w:cs="Times New Roman"/>
          <w:szCs w:val="22"/>
          <w:lang w:val="en-US"/>
        </w:rPr>
        <w:t>Diatoms are unicellular microscopic algae with siliceous cell walls in all aquatic ecosystems</w:t>
      </w:r>
      <w:r w:rsidR="00945B05" w:rsidRPr="00CB6147">
        <w:rPr>
          <w:rFonts w:ascii="Times New Roman" w:hAnsi="Times New Roman" w:cs="Times New Roman"/>
          <w:szCs w:val="22"/>
          <w:lang w:val="en-US"/>
        </w:rPr>
        <w:t>,</w:t>
      </w:r>
      <w:r w:rsidRPr="00CB6147">
        <w:rPr>
          <w:rFonts w:ascii="Times New Roman" w:hAnsi="Times New Roman" w:cs="Times New Roman"/>
          <w:szCs w:val="22"/>
          <w:lang w:val="en-US"/>
        </w:rPr>
        <w:t xml:space="preserve"> from marine brackish to freshwater systems</w:t>
      </w:r>
      <w:r w:rsidR="00DB3668" w:rsidRPr="00CB6147">
        <w:rPr>
          <w:rFonts w:ascii="Times New Roman" w:hAnsi="Times New Roman" w:cs="Times New Roman"/>
          <w:szCs w:val="22"/>
          <w:lang w:val="en-US"/>
        </w:rPr>
        <w:t xml:space="preserve">. </w:t>
      </w:r>
      <w:r w:rsidR="00945B05" w:rsidRPr="00CB6147">
        <w:rPr>
          <w:rFonts w:ascii="Times New Roman" w:hAnsi="Times New Roman" w:cs="Times New Roman"/>
          <w:szCs w:val="22"/>
          <w:lang w:val="en-US"/>
        </w:rPr>
        <w:t xml:space="preserve">We explored the diatom composition and its diversity </w:t>
      </w:r>
      <w:r w:rsidR="00053A7E" w:rsidRPr="00CB6147">
        <w:rPr>
          <w:rFonts w:ascii="Times New Roman" w:hAnsi="Times New Roman" w:cs="Times New Roman"/>
          <w:szCs w:val="22"/>
          <w:lang w:val="en-US"/>
        </w:rPr>
        <w:t xml:space="preserve">in 23 </w:t>
      </w:r>
      <w:r w:rsidR="00945B05" w:rsidRPr="00CB6147">
        <w:rPr>
          <w:rFonts w:ascii="Times New Roman" w:hAnsi="Times New Roman" w:cs="Times New Roman"/>
          <w:szCs w:val="22"/>
          <w:lang w:val="en-US"/>
        </w:rPr>
        <w:t>rocky plateaus</w:t>
      </w:r>
      <w:r w:rsidR="00053A7E" w:rsidRPr="00CB6147">
        <w:rPr>
          <w:rFonts w:ascii="Times New Roman" w:hAnsi="Times New Roman" w:cs="Times New Roman"/>
          <w:szCs w:val="22"/>
          <w:lang w:val="en-US"/>
        </w:rPr>
        <w:t xml:space="preserve"> ranging from </w:t>
      </w:r>
      <w:r w:rsidR="00FA72B4" w:rsidRPr="00CB6147">
        <w:rPr>
          <w:rFonts w:ascii="Times New Roman" w:hAnsi="Times New Roman" w:cs="Times New Roman"/>
          <w:szCs w:val="22"/>
          <w:lang w:val="en-US"/>
        </w:rPr>
        <w:t>Low-level</w:t>
      </w:r>
      <w:r w:rsidR="003D5F21" w:rsidRPr="00CB6147">
        <w:rPr>
          <w:rFonts w:ascii="Times New Roman" w:hAnsi="Times New Roman" w:cs="Times New Roman"/>
          <w:szCs w:val="22"/>
          <w:lang w:val="en-US"/>
        </w:rPr>
        <w:t xml:space="preserve"> Ferricretes</w:t>
      </w:r>
      <w:r w:rsidR="001751A6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CE76EE" w:rsidRPr="00CB6147">
        <w:rPr>
          <w:rFonts w:ascii="Times New Roman" w:hAnsi="Times New Roman" w:cs="Times New Roman"/>
          <w:szCs w:val="22"/>
          <w:lang w:val="en-US"/>
        </w:rPr>
        <w:t xml:space="preserve">(40 to </w:t>
      </w:r>
      <w:r w:rsidR="00DC7B21" w:rsidRPr="00CB6147">
        <w:rPr>
          <w:rFonts w:ascii="Times New Roman" w:hAnsi="Times New Roman" w:cs="Times New Roman"/>
          <w:szCs w:val="22"/>
          <w:lang w:val="en-US"/>
        </w:rPr>
        <w:t xml:space="preserve">220 </w:t>
      </w:r>
      <w:proofErr w:type="spellStart"/>
      <w:r w:rsidR="00053A7E" w:rsidRPr="00CB6147">
        <w:rPr>
          <w:rFonts w:ascii="Times New Roman" w:hAnsi="Times New Roman" w:cs="Times New Roman"/>
          <w:szCs w:val="22"/>
          <w:lang w:val="en-US"/>
        </w:rPr>
        <w:t>m.a.s.l</w:t>
      </w:r>
      <w:proofErr w:type="spellEnd"/>
      <w:r w:rsidR="00053A7E" w:rsidRPr="00CB6147">
        <w:rPr>
          <w:rFonts w:ascii="Times New Roman" w:hAnsi="Times New Roman" w:cs="Times New Roman"/>
          <w:szCs w:val="22"/>
          <w:lang w:val="en-US"/>
        </w:rPr>
        <w:t>.</w:t>
      </w:r>
      <w:r w:rsidR="00CE76EE" w:rsidRPr="00CB6147">
        <w:rPr>
          <w:rFonts w:ascii="Times New Roman" w:hAnsi="Times New Roman" w:cs="Times New Roman"/>
          <w:szCs w:val="22"/>
          <w:lang w:val="en-US"/>
        </w:rPr>
        <w:t>)</w:t>
      </w:r>
      <w:r w:rsidR="007C671D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053A7E" w:rsidRPr="00CB6147">
        <w:rPr>
          <w:rFonts w:ascii="Times New Roman" w:hAnsi="Times New Roman" w:cs="Times New Roman"/>
          <w:szCs w:val="22"/>
          <w:lang w:val="en-US"/>
        </w:rPr>
        <w:t>to</w:t>
      </w:r>
      <w:r w:rsidR="007C671D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FA72B4" w:rsidRPr="00CB6147">
        <w:rPr>
          <w:rFonts w:ascii="Times New Roman" w:hAnsi="Times New Roman" w:cs="Times New Roman"/>
          <w:szCs w:val="22"/>
          <w:lang w:val="en-US"/>
        </w:rPr>
        <w:t>High-level</w:t>
      </w:r>
      <w:r w:rsidR="007C671D" w:rsidRPr="00CB6147">
        <w:rPr>
          <w:rFonts w:ascii="Times New Roman" w:hAnsi="Times New Roman" w:cs="Times New Roman"/>
          <w:szCs w:val="22"/>
          <w:lang w:val="en-US"/>
        </w:rPr>
        <w:t xml:space="preserve"> Ferricretes</w:t>
      </w:r>
      <w:r w:rsidR="001751A6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DC7B21" w:rsidRPr="00CB6147">
        <w:rPr>
          <w:rFonts w:ascii="Times New Roman" w:hAnsi="Times New Roman" w:cs="Times New Roman"/>
          <w:szCs w:val="22"/>
          <w:lang w:val="en-US"/>
        </w:rPr>
        <w:t xml:space="preserve">(750 to 1431 </w:t>
      </w:r>
      <w:proofErr w:type="spellStart"/>
      <w:r w:rsidR="00053A7E" w:rsidRPr="00CB6147">
        <w:rPr>
          <w:rFonts w:ascii="Times New Roman" w:hAnsi="Times New Roman" w:cs="Times New Roman"/>
          <w:szCs w:val="22"/>
          <w:lang w:val="en-US"/>
        </w:rPr>
        <w:t>m.a.s.l</w:t>
      </w:r>
      <w:proofErr w:type="spellEnd"/>
      <w:r w:rsidR="00053A7E" w:rsidRPr="00CB6147">
        <w:rPr>
          <w:rFonts w:ascii="Times New Roman" w:hAnsi="Times New Roman" w:cs="Times New Roman"/>
          <w:szCs w:val="22"/>
          <w:lang w:val="en-US"/>
        </w:rPr>
        <w:t>.</w:t>
      </w:r>
      <w:r w:rsidR="00DC7B21" w:rsidRPr="00CB6147">
        <w:rPr>
          <w:rFonts w:ascii="Times New Roman" w:hAnsi="Times New Roman" w:cs="Times New Roman"/>
          <w:szCs w:val="22"/>
          <w:lang w:val="en-US"/>
        </w:rPr>
        <w:t>)</w:t>
      </w:r>
      <w:r w:rsidR="003D5F21" w:rsidRPr="00CB6147">
        <w:rPr>
          <w:rFonts w:ascii="Times New Roman" w:hAnsi="Times New Roman" w:cs="Times New Roman"/>
          <w:szCs w:val="22"/>
          <w:lang w:val="en-US"/>
        </w:rPr>
        <w:t>.</w:t>
      </w:r>
      <w:r w:rsidR="001751A6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D92E90" w:rsidRPr="00CB6147">
        <w:rPr>
          <w:rFonts w:ascii="Times New Roman" w:hAnsi="Times New Roman" w:cs="Times New Roman"/>
          <w:szCs w:val="22"/>
          <w:lang w:val="en-US"/>
        </w:rPr>
        <w:t>The low</w:t>
      </w:r>
      <w:r w:rsidR="001751A6" w:rsidRPr="00CB6147">
        <w:rPr>
          <w:rFonts w:ascii="Times New Roman" w:hAnsi="Times New Roman" w:cs="Times New Roman"/>
          <w:szCs w:val="22"/>
          <w:lang w:val="en-US"/>
        </w:rPr>
        <w:t>-</w:t>
      </w:r>
      <w:r w:rsidR="00D92E90" w:rsidRPr="00CB6147">
        <w:rPr>
          <w:rFonts w:ascii="Times New Roman" w:hAnsi="Times New Roman" w:cs="Times New Roman"/>
          <w:szCs w:val="22"/>
          <w:lang w:val="en-US"/>
        </w:rPr>
        <w:t xml:space="preserve">level pools are more acidic </w:t>
      </w:r>
      <w:r w:rsidR="00811FF0" w:rsidRPr="00CB6147">
        <w:rPr>
          <w:rFonts w:ascii="Times New Roman" w:hAnsi="Times New Roman" w:cs="Times New Roman"/>
          <w:szCs w:val="22"/>
          <w:lang w:val="en-US"/>
        </w:rPr>
        <w:t xml:space="preserve">(pH ~5.4 - 8) </w:t>
      </w:r>
      <w:r w:rsidR="00D92E90" w:rsidRPr="00CB6147">
        <w:rPr>
          <w:rFonts w:ascii="Times New Roman" w:hAnsi="Times New Roman" w:cs="Times New Roman"/>
          <w:szCs w:val="22"/>
          <w:lang w:val="en-US"/>
        </w:rPr>
        <w:t>than the high</w:t>
      </w:r>
      <w:r w:rsidR="001751A6" w:rsidRPr="00CB6147">
        <w:rPr>
          <w:rFonts w:ascii="Times New Roman" w:hAnsi="Times New Roman" w:cs="Times New Roman"/>
          <w:szCs w:val="22"/>
          <w:lang w:val="en-US"/>
        </w:rPr>
        <w:t>-</w:t>
      </w:r>
      <w:r w:rsidR="00D92E90" w:rsidRPr="00CB6147">
        <w:rPr>
          <w:rFonts w:ascii="Times New Roman" w:hAnsi="Times New Roman" w:cs="Times New Roman"/>
          <w:szCs w:val="22"/>
          <w:lang w:val="en-US"/>
        </w:rPr>
        <w:t>le</w:t>
      </w:r>
      <w:r w:rsidR="001751A6" w:rsidRPr="00CB6147">
        <w:rPr>
          <w:rFonts w:ascii="Times New Roman" w:hAnsi="Times New Roman" w:cs="Times New Roman"/>
          <w:szCs w:val="22"/>
          <w:lang w:val="en-US"/>
        </w:rPr>
        <w:t>vel pools</w:t>
      </w:r>
      <w:r w:rsidR="00811FF0" w:rsidRPr="00CB6147">
        <w:rPr>
          <w:rFonts w:ascii="Times New Roman" w:hAnsi="Times New Roman" w:cs="Times New Roman"/>
          <w:szCs w:val="22"/>
          <w:lang w:val="en-US"/>
        </w:rPr>
        <w:t xml:space="preserve"> (pH ~ 6.2 - 9.4)</w:t>
      </w:r>
      <w:r w:rsidR="008A7B6B" w:rsidRPr="00CB6147">
        <w:rPr>
          <w:rFonts w:ascii="Times New Roman" w:hAnsi="Times New Roman" w:cs="Times New Roman"/>
          <w:szCs w:val="22"/>
          <w:lang w:val="en-US"/>
        </w:rPr>
        <w:t>; similarly,</w:t>
      </w:r>
      <w:r w:rsidR="001751A6" w:rsidRPr="00CB6147">
        <w:rPr>
          <w:rFonts w:ascii="Times New Roman" w:hAnsi="Times New Roman" w:cs="Times New Roman"/>
          <w:szCs w:val="22"/>
          <w:lang w:val="en-US"/>
        </w:rPr>
        <w:t xml:space="preserve"> the </w:t>
      </w:r>
      <w:r w:rsidR="00811FF0" w:rsidRPr="00CB6147">
        <w:rPr>
          <w:rFonts w:ascii="Times New Roman" w:hAnsi="Times New Roman" w:cs="Times New Roman"/>
          <w:szCs w:val="22"/>
          <w:lang w:val="en-US"/>
        </w:rPr>
        <w:t xml:space="preserve">electrical </w:t>
      </w:r>
      <w:r w:rsidR="001751A6" w:rsidRPr="00CB6147">
        <w:rPr>
          <w:rFonts w:ascii="Times New Roman" w:hAnsi="Times New Roman" w:cs="Times New Roman"/>
          <w:szCs w:val="22"/>
          <w:lang w:val="en-US"/>
        </w:rPr>
        <w:t>conductivity</w:t>
      </w:r>
      <w:r w:rsidR="00811FF0" w:rsidRPr="00CB6147">
        <w:rPr>
          <w:rFonts w:ascii="Times New Roman" w:hAnsi="Times New Roman" w:cs="Times New Roman"/>
          <w:szCs w:val="22"/>
          <w:lang w:val="en-US"/>
        </w:rPr>
        <w:t xml:space="preserve"> is low (38 to 216</w:t>
      </w:r>
      <w:r w:rsidR="00221DBF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="00811FF0" w:rsidRPr="00CB6147">
        <w:rPr>
          <w:rFonts w:ascii="Times New Roman" w:hAnsi="Times New Roman" w:cs="Times New Roman"/>
          <w:szCs w:val="22"/>
          <w:lang w:val="en-US"/>
        </w:rPr>
        <w:t>μS</w:t>
      </w:r>
      <w:proofErr w:type="spellEnd"/>
      <w:r w:rsidR="00811FF0" w:rsidRPr="00CB6147">
        <w:rPr>
          <w:rFonts w:ascii="Times New Roman" w:hAnsi="Times New Roman" w:cs="Times New Roman"/>
          <w:szCs w:val="22"/>
          <w:lang w:val="en-US"/>
        </w:rPr>
        <w:t>/cm) than the high-level pools (</w:t>
      </w:r>
      <w:r w:rsidR="00221DBF" w:rsidRPr="00CB6147">
        <w:rPr>
          <w:rFonts w:ascii="Times New Roman" w:hAnsi="Times New Roman" w:cs="Times New Roman"/>
          <w:szCs w:val="22"/>
          <w:lang w:val="en-US"/>
        </w:rPr>
        <w:t xml:space="preserve">768 to 1431 </w:t>
      </w:r>
      <w:proofErr w:type="spellStart"/>
      <w:r w:rsidR="00221DBF" w:rsidRPr="00CB6147">
        <w:rPr>
          <w:rFonts w:ascii="Times New Roman" w:hAnsi="Times New Roman" w:cs="Times New Roman"/>
          <w:szCs w:val="22"/>
          <w:lang w:val="en-US"/>
        </w:rPr>
        <w:t>μS</w:t>
      </w:r>
      <w:proofErr w:type="spellEnd"/>
      <w:r w:rsidR="00221DBF" w:rsidRPr="00CB6147">
        <w:rPr>
          <w:rFonts w:ascii="Times New Roman" w:hAnsi="Times New Roman" w:cs="Times New Roman"/>
          <w:szCs w:val="22"/>
          <w:lang w:val="en-US"/>
        </w:rPr>
        <w:t>/cm)</w:t>
      </w:r>
      <w:r w:rsidR="001751A6" w:rsidRPr="00CB6147">
        <w:rPr>
          <w:rFonts w:ascii="Times New Roman" w:hAnsi="Times New Roman" w:cs="Times New Roman"/>
          <w:szCs w:val="22"/>
          <w:lang w:val="en-US"/>
        </w:rPr>
        <w:t>.</w:t>
      </w:r>
      <w:r w:rsidR="00221DBF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A total </w:t>
      </w:r>
      <w:r w:rsidR="00727257" w:rsidRPr="00CB6147">
        <w:rPr>
          <w:rFonts w:ascii="Times New Roman" w:hAnsi="Times New Roman" w:cs="Times New Roman"/>
          <w:szCs w:val="22"/>
          <w:lang w:val="en-US"/>
        </w:rPr>
        <w:t xml:space="preserve">of </w:t>
      </w:r>
      <w:r w:rsidR="005F7626" w:rsidRPr="00CB6147">
        <w:rPr>
          <w:rFonts w:ascii="Times New Roman" w:hAnsi="Times New Roman" w:cs="Times New Roman"/>
          <w:szCs w:val="22"/>
          <w:lang w:val="en-US"/>
        </w:rPr>
        <w:t>280 species belonging to 38 genera were documented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,</w:t>
      </w:r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with the most diverse genera such as </w:t>
      </w:r>
      <w:proofErr w:type="spellStart"/>
      <w:r w:rsidR="005F7626" w:rsidRPr="00CB6147">
        <w:rPr>
          <w:rFonts w:ascii="Times New Roman" w:hAnsi="Times New Roman" w:cs="Times New Roman"/>
          <w:i/>
          <w:iCs/>
          <w:szCs w:val="22"/>
          <w:lang w:val="en-US"/>
        </w:rPr>
        <w:t>Eunotia</w:t>
      </w:r>
      <w:proofErr w:type="spellEnd"/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(51 species)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,</w:t>
      </w:r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="005F7626" w:rsidRPr="00CB6147">
        <w:rPr>
          <w:rFonts w:ascii="Times New Roman" w:hAnsi="Times New Roman" w:cs="Times New Roman"/>
          <w:i/>
          <w:iCs/>
          <w:szCs w:val="22"/>
          <w:lang w:val="en-US"/>
        </w:rPr>
        <w:t>Pinnularia</w:t>
      </w:r>
      <w:proofErr w:type="spellEnd"/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(38 species), </w:t>
      </w:r>
      <w:r w:rsidR="005F7626" w:rsidRPr="00CB6147">
        <w:rPr>
          <w:rFonts w:ascii="Times New Roman" w:hAnsi="Times New Roman" w:cs="Times New Roman"/>
          <w:i/>
          <w:iCs/>
          <w:szCs w:val="22"/>
          <w:lang w:val="en-US"/>
        </w:rPr>
        <w:t>Gomphonema</w:t>
      </w:r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(34 species), </w:t>
      </w:r>
      <w:proofErr w:type="spellStart"/>
      <w:r w:rsidR="005F7626" w:rsidRPr="00CB6147">
        <w:rPr>
          <w:rFonts w:ascii="Times New Roman" w:hAnsi="Times New Roman" w:cs="Times New Roman"/>
          <w:i/>
          <w:iCs/>
          <w:szCs w:val="22"/>
          <w:lang w:val="en-US"/>
        </w:rPr>
        <w:t>Nitzschia</w:t>
      </w:r>
      <w:proofErr w:type="spellEnd"/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(18 species), </w:t>
      </w:r>
      <w:proofErr w:type="spellStart"/>
      <w:r w:rsidR="005F7626" w:rsidRPr="00CB6147">
        <w:rPr>
          <w:rFonts w:ascii="Times New Roman" w:hAnsi="Times New Roman" w:cs="Times New Roman"/>
          <w:i/>
          <w:iCs/>
          <w:szCs w:val="22"/>
          <w:lang w:val="en-US"/>
        </w:rPr>
        <w:t>Stauroneis</w:t>
      </w:r>
      <w:proofErr w:type="spellEnd"/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(18 species) and </w:t>
      </w:r>
      <w:proofErr w:type="spellStart"/>
      <w:r w:rsidR="005F7626" w:rsidRPr="00CB6147">
        <w:rPr>
          <w:rFonts w:ascii="Times New Roman" w:hAnsi="Times New Roman" w:cs="Times New Roman"/>
          <w:i/>
          <w:iCs/>
          <w:szCs w:val="22"/>
          <w:lang w:val="en-US"/>
        </w:rPr>
        <w:t>Navicula</w:t>
      </w:r>
      <w:proofErr w:type="spellEnd"/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(17 species). The species richness drastically varied across the low-level ferricretes (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fr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o</w:t>
      </w:r>
      <w:r w:rsidR="00727257" w:rsidRPr="00CB6147">
        <w:rPr>
          <w:rFonts w:ascii="Times New Roman" w:hAnsi="Times New Roman" w:cs="Times New Roman"/>
          <w:szCs w:val="22"/>
          <w:lang w:val="en-US"/>
        </w:rPr>
        <w:t xml:space="preserve">m 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9 to 49</w:t>
      </w:r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) and 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high-level</w:t>
      </w:r>
      <w:r w:rsidR="005F7626" w:rsidRPr="00CB6147">
        <w:rPr>
          <w:rFonts w:ascii="Times New Roman" w:hAnsi="Times New Roman" w:cs="Times New Roman"/>
          <w:szCs w:val="22"/>
          <w:lang w:val="en-US"/>
        </w:rPr>
        <w:t xml:space="preserve"> ferricretes (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from 20 to 37 per sample</w:t>
      </w:r>
      <w:r w:rsidR="005F7626" w:rsidRPr="00CB6147">
        <w:rPr>
          <w:rFonts w:ascii="Times New Roman" w:hAnsi="Times New Roman" w:cs="Times New Roman"/>
          <w:szCs w:val="22"/>
          <w:lang w:val="en-US"/>
        </w:rPr>
        <w:t>).</w:t>
      </w:r>
      <w:r w:rsidR="00684CB6" w:rsidRP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Ionic compositions such as Sodium (Na</w:t>
      </w:r>
      <w:r w:rsidR="00404626" w:rsidRPr="00CB6147">
        <w:rPr>
          <w:rFonts w:ascii="Times New Roman" w:hAnsi="Times New Roman" w:cs="Times New Roman"/>
          <w:szCs w:val="22"/>
          <w:vertAlign w:val="superscript"/>
          <w:lang w:val="en-US"/>
        </w:rPr>
        <w:t>+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), Potassium (K</w:t>
      </w:r>
      <w:r w:rsidR="00404626" w:rsidRPr="00CB6147">
        <w:rPr>
          <w:rFonts w:ascii="Times New Roman" w:hAnsi="Times New Roman" w:cs="Times New Roman"/>
          <w:szCs w:val="22"/>
          <w:vertAlign w:val="superscript"/>
          <w:lang w:val="en-US"/>
        </w:rPr>
        <w:t>+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), Chloride (Cl</w:t>
      </w:r>
      <w:r w:rsidR="00404626" w:rsidRPr="00CB6147">
        <w:rPr>
          <w:rFonts w:ascii="Times New Roman" w:hAnsi="Times New Roman" w:cs="Times New Roman"/>
          <w:szCs w:val="22"/>
          <w:vertAlign w:val="superscript"/>
          <w:lang w:val="en-US"/>
        </w:rPr>
        <w:t>-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) and Bicarbonate (HCO</w:t>
      </w:r>
      <w:r w:rsidR="00404626" w:rsidRPr="00CB6147">
        <w:rPr>
          <w:rFonts w:ascii="Times New Roman" w:hAnsi="Times New Roman" w:cs="Times New Roman"/>
          <w:szCs w:val="22"/>
          <w:vertAlign w:val="subscript"/>
          <w:lang w:val="en-US"/>
        </w:rPr>
        <w:t>3</w:t>
      </w:r>
      <w:r w:rsidR="00404626" w:rsidRPr="00CB6147">
        <w:rPr>
          <w:rFonts w:ascii="Times New Roman" w:hAnsi="Times New Roman" w:cs="Times New Roman"/>
          <w:szCs w:val="22"/>
          <w:vertAlign w:val="superscript"/>
          <w:lang w:val="en-US"/>
        </w:rPr>
        <w:t>-</w:t>
      </w:r>
      <w:r w:rsidR="00404626" w:rsidRPr="00CB6147">
        <w:rPr>
          <w:rFonts w:ascii="Times New Roman" w:hAnsi="Times New Roman" w:cs="Times New Roman"/>
          <w:szCs w:val="22"/>
          <w:lang w:val="en-US"/>
        </w:rPr>
        <w:t>)</w:t>
      </w:r>
      <w:r w:rsidR="00684CB6" w:rsidRPr="00CB6147">
        <w:rPr>
          <w:rFonts w:ascii="Times New Roman" w:hAnsi="Times New Roman" w:cs="Times New Roman"/>
          <w:szCs w:val="22"/>
          <w:lang w:val="en-US"/>
        </w:rPr>
        <w:t xml:space="preserve"> are the </w:t>
      </w:r>
      <w:r w:rsidR="00727257" w:rsidRPr="00CB6147">
        <w:rPr>
          <w:rFonts w:ascii="Times New Roman" w:hAnsi="Times New Roman" w:cs="Times New Roman"/>
          <w:szCs w:val="22"/>
          <w:lang w:val="en-US"/>
        </w:rPr>
        <w:t>significant</w:t>
      </w:r>
      <w:r w:rsidR="00684CB6" w:rsidRPr="00CB6147">
        <w:rPr>
          <w:rFonts w:ascii="Times New Roman" w:hAnsi="Times New Roman" w:cs="Times New Roman"/>
          <w:szCs w:val="22"/>
          <w:lang w:val="en-US"/>
        </w:rPr>
        <w:t xml:space="preserve"> determinants of the diatom communities</w:t>
      </w:r>
      <w:r w:rsidR="00A208F6" w:rsidRPr="00CB6147">
        <w:rPr>
          <w:rFonts w:ascii="Times New Roman" w:hAnsi="Times New Roman" w:cs="Times New Roman"/>
          <w:szCs w:val="22"/>
          <w:lang w:val="en-US"/>
        </w:rPr>
        <w:t xml:space="preserve"> in these pools</w:t>
      </w:r>
      <w:r w:rsidR="00684CB6" w:rsidRPr="00CB6147">
        <w:rPr>
          <w:rFonts w:ascii="Times New Roman" w:hAnsi="Times New Roman" w:cs="Times New Roman"/>
          <w:szCs w:val="22"/>
          <w:lang w:val="en-US"/>
        </w:rPr>
        <w:t xml:space="preserve">. The present study also identifies the major threats and </w:t>
      </w:r>
      <w:r w:rsidR="00A208F6" w:rsidRPr="00CB6147">
        <w:rPr>
          <w:rFonts w:ascii="Times New Roman" w:hAnsi="Times New Roman" w:cs="Times New Roman"/>
          <w:szCs w:val="22"/>
          <w:lang w:val="en-US"/>
        </w:rPr>
        <w:t xml:space="preserve">suggests </w:t>
      </w:r>
      <w:r w:rsidR="00684CB6" w:rsidRPr="00CB6147">
        <w:rPr>
          <w:rFonts w:ascii="Times New Roman" w:hAnsi="Times New Roman" w:cs="Times New Roman"/>
          <w:szCs w:val="22"/>
          <w:lang w:val="en-US"/>
        </w:rPr>
        <w:t>conservation measures of the lateritic pools of the Western Ghats.</w:t>
      </w:r>
    </w:p>
    <w:p w14:paraId="0F63715D" w14:textId="7500B85A" w:rsidR="00D45CD4" w:rsidRPr="00CB6147" w:rsidRDefault="00D45CD4" w:rsidP="004D1853">
      <w:pPr>
        <w:spacing w:line="360" w:lineRule="auto"/>
        <w:jc w:val="both"/>
        <w:rPr>
          <w:rFonts w:ascii="Times New Roman" w:hAnsi="Times New Roman" w:cs="Times New Roman"/>
          <w:szCs w:val="22"/>
          <w:lang w:val="en-US"/>
        </w:rPr>
      </w:pPr>
    </w:p>
    <w:p w14:paraId="37AD3E0C" w14:textId="2D6A81D8" w:rsidR="00D45CD4" w:rsidRPr="00CB6147" w:rsidRDefault="00D45CD4" w:rsidP="004D1853">
      <w:pPr>
        <w:spacing w:line="360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CB6147">
        <w:rPr>
          <w:rFonts w:ascii="Times New Roman" w:hAnsi="Times New Roman" w:cs="Times New Roman"/>
          <w:szCs w:val="22"/>
          <w:lang w:val="en-US"/>
        </w:rPr>
        <w:t>Keywords:</w:t>
      </w:r>
      <w:r w:rsidR="00CB6147">
        <w:rPr>
          <w:rFonts w:ascii="Times New Roman" w:hAnsi="Times New Roman" w:cs="Times New Roman"/>
          <w:szCs w:val="22"/>
          <w:lang w:val="en-US"/>
        </w:rPr>
        <w:t xml:space="preserve"> </w:t>
      </w:r>
      <w:r w:rsidR="00C010E1">
        <w:rPr>
          <w:rFonts w:ascii="Times New Roman" w:hAnsi="Times New Roman" w:cs="Times New Roman"/>
          <w:szCs w:val="22"/>
          <w:lang w:val="en-US"/>
        </w:rPr>
        <w:t>lateritic, plateaus, rocky pools, freshwater, microalgae, diversity</w:t>
      </w:r>
    </w:p>
    <w:p w14:paraId="34EF07C3" w14:textId="544A1B1A" w:rsidR="00D45CD4" w:rsidRPr="00CB6147" w:rsidRDefault="00D45CD4" w:rsidP="004D1853">
      <w:pPr>
        <w:spacing w:line="360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CB6147">
        <w:rPr>
          <w:rFonts w:ascii="Times New Roman" w:hAnsi="Times New Roman" w:cs="Times New Roman"/>
          <w:szCs w:val="22"/>
          <w:lang w:val="en-US"/>
        </w:rPr>
        <w:t xml:space="preserve">Funding: </w:t>
      </w:r>
      <w:r w:rsidR="00FE6D0C" w:rsidRPr="00FE6D0C">
        <w:rPr>
          <w:rFonts w:ascii="Times New Roman" w:hAnsi="Times New Roman" w:cs="Times New Roman"/>
          <w:szCs w:val="22"/>
          <w:lang w:val="en-US"/>
        </w:rPr>
        <w:t>Science and Engineering Research Board (</w:t>
      </w:r>
      <w:bookmarkStart w:id="0" w:name="_GoBack"/>
      <w:bookmarkEnd w:id="0"/>
      <w:r w:rsidR="00FE6D0C" w:rsidRPr="00FE6D0C">
        <w:rPr>
          <w:rFonts w:ascii="Times New Roman" w:hAnsi="Times New Roman" w:cs="Times New Roman"/>
          <w:szCs w:val="22"/>
          <w:lang w:val="en-US"/>
        </w:rPr>
        <w:t>CRG/2021/004668)</w:t>
      </w:r>
    </w:p>
    <w:sectPr w:rsidR="00D45CD4" w:rsidRPr="00CB6147" w:rsidSect="0017542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wNzQ1MzcxMjSyMDNX0lEKTi0uzszPAykwqgUAB1q9hiwAAAA="/>
  </w:docVars>
  <w:rsids>
    <w:rsidRoot w:val="004D1853"/>
    <w:rsid w:val="00053A7E"/>
    <w:rsid w:val="001751A6"/>
    <w:rsid w:val="00175427"/>
    <w:rsid w:val="00220D5E"/>
    <w:rsid w:val="00221DBF"/>
    <w:rsid w:val="002471C9"/>
    <w:rsid w:val="002E542E"/>
    <w:rsid w:val="003A773B"/>
    <w:rsid w:val="003D5F21"/>
    <w:rsid w:val="00404626"/>
    <w:rsid w:val="004D1853"/>
    <w:rsid w:val="005F7626"/>
    <w:rsid w:val="00684CB6"/>
    <w:rsid w:val="00714D37"/>
    <w:rsid w:val="00727257"/>
    <w:rsid w:val="007C671D"/>
    <w:rsid w:val="00811FF0"/>
    <w:rsid w:val="008A7B6B"/>
    <w:rsid w:val="00945B05"/>
    <w:rsid w:val="00A208F6"/>
    <w:rsid w:val="00C010E1"/>
    <w:rsid w:val="00C577ED"/>
    <w:rsid w:val="00C83CC9"/>
    <w:rsid w:val="00CA45A2"/>
    <w:rsid w:val="00CB6147"/>
    <w:rsid w:val="00CD5ECD"/>
    <w:rsid w:val="00CE76EE"/>
    <w:rsid w:val="00D45CD4"/>
    <w:rsid w:val="00D45CE4"/>
    <w:rsid w:val="00D63B25"/>
    <w:rsid w:val="00D92E90"/>
    <w:rsid w:val="00DB3668"/>
    <w:rsid w:val="00DC7B21"/>
    <w:rsid w:val="00E44102"/>
    <w:rsid w:val="00E978C9"/>
    <w:rsid w:val="00F06099"/>
    <w:rsid w:val="00F3155A"/>
    <w:rsid w:val="00FA72B4"/>
    <w:rsid w:val="00FE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C8F4"/>
  <w15:chartTrackingRefBased/>
  <w15:docId w15:val="{07123E60-C260-AC49-B434-A1B86B15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Contemporary"/>
    <w:uiPriority w:val="42"/>
    <w:rsid w:val="00D63B25"/>
    <w:tblPr>
      <w:tblStyleColBandSize w:val="1"/>
      <w:tblBorders>
        <w:top w:val="single" w:sz="4" w:space="0" w:color="auto"/>
        <w:bottom w:val="single" w:sz="4" w:space="0" w:color="auto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4" w:space="0" w:color="7F7F7F" w:themeColor="text1" w:themeTint="80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color w:val="auto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D63B2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E09EF6-4401-5C4F-A62A-F3E80C3600BF}">
  <we:reference id="wa200001011" version="1.2.0.0" store="en-US" storeType="OMEX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</dc:creator>
  <cp:keywords/>
  <dc:description/>
  <cp:lastModifiedBy>yogeshwaran m</cp:lastModifiedBy>
  <cp:revision>5</cp:revision>
  <dcterms:created xsi:type="dcterms:W3CDTF">2023-01-13T08:22:00Z</dcterms:created>
  <dcterms:modified xsi:type="dcterms:W3CDTF">2023-01-13T08:44:00Z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documentId_9997</vt:lpwstr>
  </property>
  <property fmtid="{D5CDD505-2E9C-101B-9397-08002B2CF9AE}" pid="3" name="grammarly_documentContext">
    <vt:lpwstr>{"goals":["tellStory"],"domain":"academic","emotions":["neutral","confident","analytical"],"dialect":"british","audience":"expert","style":"formal"}</vt:lpwstr>
  </property>
</Properties>
</file>