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CD51C" w14:textId="77777777" w:rsidR="008648B0" w:rsidRDefault="008648B0" w:rsidP="008648B0">
      <w:pPr>
        <w:spacing w:line="276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Molecular characterization of a chitinase from pathogenic basidiomycete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Ustilago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maydis</w:t>
      </w:r>
    </w:p>
    <w:p w14:paraId="56185BA0" w14:textId="77777777" w:rsidR="008648B0" w:rsidRDefault="008648B0" w:rsidP="008648B0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u w:val="single"/>
        </w:rPr>
        <w:t>Sushmaa Dangudubiyyam</w:t>
      </w:r>
      <w:r>
        <w:rPr>
          <w:rFonts w:ascii="Arial" w:hAnsi="Arial" w:cs="Arial"/>
        </w:rPr>
        <w:t xml:space="preserve"> and Jogi </w:t>
      </w:r>
      <w:proofErr w:type="spellStart"/>
      <w:r>
        <w:rPr>
          <w:rFonts w:ascii="Arial" w:hAnsi="Arial" w:cs="Arial"/>
        </w:rPr>
        <w:t>Madhuprakash</w:t>
      </w:r>
      <w:proofErr w:type="spellEnd"/>
      <w:r>
        <w:rPr>
          <w:rFonts w:ascii="Arial" w:hAnsi="Arial" w:cs="Arial"/>
        </w:rPr>
        <w:t>*</w:t>
      </w:r>
    </w:p>
    <w:p w14:paraId="7F7FFBC3" w14:textId="77777777" w:rsidR="008648B0" w:rsidRDefault="008648B0" w:rsidP="008648B0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Department of Plant Sciences, School of Life Sciences, University of Hyderabad,</w:t>
      </w:r>
    </w:p>
    <w:p w14:paraId="6BEA6498" w14:textId="77777777" w:rsidR="008648B0" w:rsidRDefault="008648B0" w:rsidP="008648B0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Gachibowli, Hyderabad – 500046, India.</w:t>
      </w:r>
    </w:p>
    <w:p w14:paraId="1A2205B2" w14:textId="77777777" w:rsidR="008648B0" w:rsidRDefault="008648B0" w:rsidP="008648B0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*Corresponding author: </w:t>
      </w:r>
      <w:proofErr w:type="spellStart"/>
      <w:r>
        <w:rPr>
          <w:rFonts w:ascii="Arial" w:hAnsi="Arial" w:cs="Arial"/>
        </w:rPr>
        <w:t>Dr.</w:t>
      </w:r>
      <w:proofErr w:type="spellEnd"/>
      <w:r>
        <w:rPr>
          <w:rFonts w:ascii="Arial" w:hAnsi="Arial" w:cs="Arial"/>
        </w:rPr>
        <w:t xml:space="preserve"> Jogi </w:t>
      </w:r>
      <w:proofErr w:type="spellStart"/>
      <w:r>
        <w:rPr>
          <w:rFonts w:ascii="Arial" w:hAnsi="Arial" w:cs="Arial"/>
        </w:rPr>
        <w:t>Madhuprakash</w:t>
      </w:r>
      <w:proofErr w:type="spellEnd"/>
    </w:p>
    <w:p w14:paraId="2641357D" w14:textId="77777777" w:rsidR="008648B0" w:rsidRDefault="008648B0" w:rsidP="008648B0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Email of corresponding author: jmpsl@uohyd.ac.in</w:t>
      </w:r>
    </w:p>
    <w:p w14:paraId="2EADBC40" w14:textId="77777777" w:rsidR="008648B0" w:rsidRDefault="008648B0" w:rsidP="008648B0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Abstract</w:t>
      </w:r>
    </w:p>
    <w:p w14:paraId="5A1BB3CC" w14:textId="77777777" w:rsidR="008648B0" w:rsidRDefault="008648B0" w:rsidP="008648B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Carbohydrate Active </w:t>
      </w:r>
      <w:proofErr w:type="spellStart"/>
      <w:r>
        <w:rPr>
          <w:rFonts w:ascii="Arial" w:hAnsi="Arial" w:cs="Arial"/>
        </w:rPr>
        <w:t>enZYmes</w:t>
      </w:r>
      <w:proofErr w:type="spellEnd"/>
      <w:r>
        <w:rPr>
          <w:rFonts w:ascii="Arial" w:hAnsi="Arial" w:cs="Arial"/>
        </w:rPr>
        <w:t xml:space="preserve"> (CAZymes) comprise a repertoire of enzymes that </w:t>
      </w:r>
      <w:proofErr w:type="spellStart"/>
      <w:r>
        <w:rPr>
          <w:rFonts w:ascii="Arial" w:hAnsi="Arial" w:cs="Arial"/>
        </w:rPr>
        <w:t>catalyze</w:t>
      </w:r>
      <w:proofErr w:type="spellEnd"/>
      <w:r>
        <w:rPr>
          <w:rFonts w:ascii="Arial" w:hAnsi="Arial" w:cs="Arial"/>
        </w:rPr>
        <w:t xml:space="preserve"> biotransformation reactions in carbohydrates. Chitinases (EC 3.2.1.14) are glycoside hydrolases (GHs) that break down the β-1,4 glycosidic bonds in chitin and </w:t>
      </w:r>
      <w:proofErr w:type="spellStart"/>
      <w:r>
        <w:rPr>
          <w:rFonts w:ascii="Arial" w:hAnsi="Arial" w:cs="Arial"/>
        </w:rPr>
        <w:t>chitooligosaccharides</w:t>
      </w:r>
      <w:proofErr w:type="spellEnd"/>
      <w:r>
        <w:rPr>
          <w:rFonts w:ascii="Arial" w:hAnsi="Arial" w:cs="Arial"/>
        </w:rPr>
        <w:t xml:space="preserve">. These enzymes are predominantly classified under the GH18 &amp; GH19 families. GH18 chitinases comprise one or more GH18 domains responsible for the catalytic activity and some accessory non-catalytic domains or modules that regulate the activity of the catalytic domain. They are seen to play pivotal roles in tissue </w:t>
      </w:r>
      <w:proofErr w:type="spellStart"/>
      <w:r>
        <w:rPr>
          <w:rFonts w:ascii="Arial" w:hAnsi="Arial" w:cs="Arial"/>
        </w:rPr>
        <w:t>remodeling</w:t>
      </w:r>
      <w:proofErr w:type="spellEnd"/>
      <w:r>
        <w:rPr>
          <w:rFonts w:ascii="Arial" w:hAnsi="Arial" w:cs="Arial"/>
        </w:rPr>
        <w:t xml:space="preserve"> and development, pathogenicity and immune regulation, tissue degradation, and nutrient acquisition. The genome of </w:t>
      </w:r>
      <w:proofErr w:type="spellStart"/>
      <w:r>
        <w:rPr>
          <w:rFonts w:ascii="Arial" w:hAnsi="Arial" w:cs="Arial"/>
          <w:i/>
          <w:iCs/>
        </w:rPr>
        <w:t>Ustilago</w:t>
      </w:r>
      <w:proofErr w:type="spellEnd"/>
      <w:r>
        <w:rPr>
          <w:rFonts w:ascii="Arial" w:hAnsi="Arial" w:cs="Arial"/>
          <w:i/>
          <w:iCs/>
        </w:rPr>
        <w:t xml:space="preserve"> maydis </w:t>
      </w:r>
      <w:r>
        <w:rPr>
          <w:rFonts w:ascii="Arial" w:hAnsi="Arial" w:cs="Arial"/>
        </w:rPr>
        <w:t xml:space="preserve">encodes three GH18 chitinases-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, B &amp; C. Among these,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 has been shown to aid the growth and development of </w:t>
      </w:r>
      <w:r>
        <w:rPr>
          <w:rFonts w:ascii="Arial" w:hAnsi="Arial" w:cs="Arial"/>
          <w:i/>
          <w:iCs/>
        </w:rPr>
        <w:t>U. maydis</w:t>
      </w:r>
      <w:r>
        <w:rPr>
          <w:rFonts w:ascii="Arial" w:hAnsi="Arial" w:cs="Arial"/>
        </w:rPr>
        <w:t xml:space="preserve">, while sharing 50% identity with the previously reported crystal structure of </w:t>
      </w:r>
      <w:r>
        <w:rPr>
          <w:rFonts w:ascii="Arial" w:hAnsi="Arial" w:cs="Arial"/>
          <w:i/>
          <w:iCs/>
        </w:rPr>
        <w:t xml:space="preserve">Aspergillus </w:t>
      </w:r>
      <w:proofErr w:type="spellStart"/>
      <w:r>
        <w:rPr>
          <w:rFonts w:ascii="Arial" w:hAnsi="Arial" w:cs="Arial"/>
          <w:i/>
          <w:iCs/>
        </w:rPr>
        <w:t>niger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chitinase-B (</w:t>
      </w:r>
      <w:proofErr w:type="spellStart"/>
      <w:r>
        <w:rPr>
          <w:rFonts w:ascii="Arial" w:hAnsi="Arial" w:cs="Arial"/>
          <w:i/>
          <w:iCs/>
        </w:rPr>
        <w:t>An</w:t>
      </w:r>
      <w:r>
        <w:rPr>
          <w:rFonts w:ascii="Arial" w:hAnsi="Arial" w:cs="Arial"/>
        </w:rPr>
        <w:t>ChiB</w:t>
      </w:r>
      <w:proofErr w:type="spellEnd"/>
      <w:r>
        <w:rPr>
          <w:rFonts w:ascii="Arial" w:hAnsi="Arial" w:cs="Arial"/>
        </w:rPr>
        <w:t>).</w:t>
      </w:r>
    </w:p>
    <w:p w14:paraId="73CD7D10" w14:textId="77777777" w:rsidR="008648B0" w:rsidRDefault="008648B0" w:rsidP="008648B0">
      <w:pPr>
        <w:spacing w:line="276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the current study, we attempt to express the protein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heterologously</w:t>
      </w:r>
      <w:proofErr w:type="spellEnd"/>
      <w:r>
        <w:rPr>
          <w:rFonts w:ascii="Arial" w:hAnsi="Arial" w:cs="Arial"/>
        </w:rPr>
        <w:t xml:space="preserve"> in </w:t>
      </w:r>
      <w:r>
        <w:rPr>
          <w:rFonts w:ascii="Arial" w:hAnsi="Arial" w:cs="Arial"/>
          <w:i/>
          <w:iCs/>
        </w:rPr>
        <w:t xml:space="preserve">E. coli </w:t>
      </w:r>
      <w:r>
        <w:rPr>
          <w:rFonts w:ascii="Arial" w:hAnsi="Arial" w:cs="Arial"/>
        </w:rPr>
        <w:t xml:space="preserve">and characterize the same. Through dot-blot analysis it is confirmed that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 is an active chitinase with potent chitinolytic activity, displaying a strong specificity to β-chitin. It has a single GH18 catalytic domain and a pre-protein sequence at the N-terminus, which is cleaved off at the time of synthesis to produce the mature protein.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 displayed optimal activity at an acidic pH of 5.0 and at temperature of 40°C, while also showcasing &gt;85% activity between the temperature range of 20- 45°C. Steady-state kinetics unveiled that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 to be a potent chitinase with high affinity to the substrate colloidal chitin, </w:t>
      </w:r>
      <w:r w:rsidRPr="008648B0">
        <w:rPr>
          <w:rFonts w:ascii="Arial" w:hAnsi="Arial" w:cs="Arial"/>
        </w:rPr>
        <w:t>when compared against the chitinases reported in literature.</w:t>
      </w:r>
      <w:r>
        <w:rPr>
          <w:rFonts w:ascii="Arial" w:hAnsi="Arial" w:cs="Arial"/>
        </w:rPr>
        <w:t xml:space="preserve"> HPLC analysis of the products of α- and β-chitin degradation by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 revealed that it can degrade primarily β-chitin with </w:t>
      </w:r>
      <w:proofErr w:type="spellStart"/>
      <w:r>
        <w:rPr>
          <w:rFonts w:ascii="Arial" w:hAnsi="Arial" w:cs="Arial"/>
        </w:rPr>
        <w:t>chitobiose</w:t>
      </w:r>
      <w:proofErr w:type="spellEnd"/>
      <w:r>
        <w:rPr>
          <w:rFonts w:ascii="Arial" w:hAnsi="Arial" w:cs="Arial"/>
        </w:rPr>
        <w:t xml:space="preserve"> as the major product. Finally, homology </w:t>
      </w:r>
      <w:proofErr w:type="spellStart"/>
      <w:r>
        <w:rPr>
          <w:rFonts w:ascii="Arial" w:hAnsi="Arial" w:cs="Arial"/>
        </w:rPr>
        <w:t>modeling</w:t>
      </w:r>
      <w:proofErr w:type="spellEnd"/>
      <w:r>
        <w:rPr>
          <w:rFonts w:ascii="Arial" w:hAnsi="Arial" w:cs="Arial"/>
        </w:rPr>
        <w:t xml:space="preserve"> was performed using crystal structure of </w:t>
      </w:r>
      <w:proofErr w:type="spellStart"/>
      <w:r>
        <w:rPr>
          <w:rFonts w:ascii="Arial" w:hAnsi="Arial" w:cs="Arial"/>
          <w:i/>
          <w:iCs/>
        </w:rPr>
        <w:t>An</w:t>
      </w:r>
      <w:r>
        <w:rPr>
          <w:rFonts w:ascii="Arial" w:hAnsi="Arial" w:cs="Arial"/>
        </w:rPr>
        <w:t>ChiB</w:t>
      </w:r>
      <w:proofErr w:type="spellEnd"/>
      <w:r>
        <w:rPr>
          <w:rFonts w:ascii="Arial" w:hAnsi="Arial" w:cs="Arial"/>
        </w:rPr>
        <w:t xml:space="preserve"> as template to gain insights into the processive nature and mode of action of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. Further a few biophysical aspects of </w:t>
      </w:r>
      <w:proofErr w:type="spellStart"/>
      <w:r>
        <w:rPr>
          <w:rFonts w:ascii="Arial" w:hAnsi="Arial" w:cs="Arial"/>
          <w:i/>
          <w:iCs/>
        </w:rPr>
        <w:t>Um</w:t>
      </w:r>
      <w:r>
        <w:rPr>
          <w:rFonts w:ascii="Arial" w:hAnsi="Arial" w:cs="Arial"/>
        </w:rPr>
        <w:t>ChiA</w:t>
      </w:r>
      <w:proofErr w:type="spellEnd"/>
      <w:r>
        <w:rPr>
          <w:rFonts w:ascii="Arial" w:hAnsi="Arial" w:cs="Arial"/>
        </w:rPr>
        <w:t xml:space="preserve"> will be discussed, which would help understanding the finer details of this unique chitinase.  </w:t>
      </w:r>
    </w:p>
    <w:p w14:paraId="2D43B47E" w14:textId="77777777" w:rsidR="008648B0" w:rsidRDefault="008648B0" w:rsidP="008648B0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Keywords:</w:t>
      </w:r>
    </w:p>
    <w:p w14:paraId="19700BFC" w14:textId="77777777" w:rsidR="008648B0" w:rsidRDefault="008648B0" w:rsidP="008648B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Chitin, </w:t>
      </w:r>
      <w:proofErr w:type="spellStart"/>
      <w:r>
        <w:rPr>
          <w:rFonts w:ascii="Arial" w:hAnsi="Arial" w:cs="Arial"/>
        </w:rPr>
        <w:t>CAZYmes</w:t>
      </w:r>
      <w:proofErr w:type="spellEnd"/>
      <w:r>
        <w:rPr>
          <w:rFonts w:ascii="Arial" w:hAnsi="Arial" w:cs="Arial"/>
        </w:rPr>
        <w:t xml:space="preserve">, chitinase, GH18, </w:t>
      </w:r>
      <w:r>
        <w:rPr>
          <w:rFonts w:ascii="Arial" w:hAnsi="Arial" w:cs="Arial"/>
          <w:i/>
          <w:iCs/>
        </w:rPr>
        <w:t>U. maydis</w:t>
      </w:r>
      <w:r>
        <w:rPr>
          <w:rFonts w:ascii="Arial" w:hAnsi="Arial" w:cs="Arial"/>
        </w:rPr>
        <w:t xml:space="preserve"> </w:t>
      </w:r>
    </w:p>
    <w:p w14:paraId="7A887D96" w14:textId="77777777" w:rsidR="008648B0" w:rsidRDefault="008648B0" w:rsidP="008648B0">
      <w:pPr>
        <w:spacing w:line="276" w:lineRule="auto"/>
        <w:jc w:val="both"/>
        <w:rPr>
          <w:rFonts w:ascii="Arial" w:hAnsi="Arial" w:cs="Arial"/>
        </w:rPr>
      </w:pPr>
    </w:p>
    <w:p w14:paraId="6146E8CA" w14:textId="77777777" w:rsidR="008648B0" w:rsidRDefault="008648B0" w:rsidP="008648B0">
      <w:pPr>
        <w:spacing w:line="276" w:lineRule="auto"/>
        <w:jc w:val="both"/>
        <w:rPr>
          <w:rFonts w:ascii="Arial" w:hAnsi="Arial" w:cs="Arial"/>
        </w:rPr>
      </w:pPr>
    </w:p>
    <w:p w14:paraId="785D6C9D" w14:textId="77777777" w:rsidR="008648B0" w:rsidRDefault="008648B0" w:rsidP="008648B0"/>
    <w:p w14:paraId="17488E31" w14:textId="77777777" w:rsidR="00D4282B" w:rsidRDefault="00D4282B"/>
    <w:sectPr w:rsidR="00D42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D6"/>
    <w:rsid w:val="008236D6"/>
    <w:rsid w:val="008648B0"/>
    <w:rsid w:val="00D4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F09D"/>
  <w15:chartTrackingRefBased/>
  <w15:docId w15:val="{3A2895BD-0958-4D7C-AA90-4F549A8B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5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2243</Characters>
  <Application>Microsoft Office Word</Application>
  <DocSecurity>0</DocSecurity>
  <Lines>38</Lines>
  <Paragraphs>12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Sushmaa Dangudubiyyam</dc:creator>
  <cp:keywords/>
  <dc:description/>
  <cp:lastModifiedBy>Sushmaa Dangudubiyyam</cp:lastModifiedBy>
  <cp:revision>2</cp:revision>
  <dcterms:created xsi:type="dcterms:W3CDTF">2023-01-31T16:44:00Z</dcterms:created>
  <dcterms:modified xsi:type="dcterms:W3CDTF">2023-01-31T16:44:00Z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b37897eb022d8d0e7484a3bda9a0e0f4c1444483f5710cd561ccc339f669f076</vt:lpwstr>
  </property>
</Properties>
</file>