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03CC" w:rsidRPr="00F42284" w:rsidRDefault="00F42284" w:rsidP="00AC7B9A">
      <w:pPr>
        <w:pStyle w:val="Default"/>
        <w:divId w:val="3173705"/>
        <w:rPr>
          <w:rFonts w:ascii="Arial" w:hAnsi="Arial" w:cs="Arial"/>
          <w:b/>
          <w:bCs/>
        </w:rPr>
      </w:pPr>
      <w:r w:rsidRPr="00F42284">
        <w:rPr>
          <w:rFonts w:ascii="Arial" w:hAnsi="Arial" w:cs="Arial"/>
          <w:b/>
          <w:bCs/>
        </w:rPr>
        <w:t>Effect of nitrogen and sulfur application on wheat yield and quality</w:t>
      </w:r>
    </w:p>
    <w:p w:rsidR="006F03CC" w:rsidRPr="006F03CC" w:rsidRDefault="006F03CC" w:rsidP="006F03CC">
      <w:pPr>
        <w:divId w:val="3173705"/>
        <w:rPr>
          <w:rFonts w:ascii="Times New Roman" w:eastAsia="Times New Roman" w:hAnsi="Times New Roman" w:cs="Times New Roman"/>
          <w:color w:val="0E101A"/>
          <w:lang w:eastAsia="en-US" w:bidi="hi-IN"/>
        </w:rPr>
      </w:pPr>
      <w:r w:rsidRPr="006F03CC">
        <w:rPr>
          <w:rFonts w:ascii="Times New Roman" w:eastAsia="Times New Roman" w:hAnsi="Times New Roman" w:cs="Times New Roman"/>
          <w:b/>
          <w:bCs/>
          <w:color w:val="0E101A"/>
          <w:lang w:eastAsia="en-US" w:bidi="hi-IN"/>
        </w:rPr>
        <w:t> </w:t>
      </w:r>
    </w:p>
    <w:p w:rsidR="006F03CC" w:rsidRPr="00E542D0" w:rsidRDefault="006F03CC" w:rsidP="00AC7B9A">
      <w:pPr>
        <w:widowControl w:val="0"/>
        <w:autoSpaceDE w:val="0"/>
        <w:autoSpaceDN w:val="0"/>
        <w:adjustRightInd w:val="0"/>
        <w:divId w:val="3173705"/>
        <w:rPr>
          <w:rFonts w:ascii="Arial" w:eastAsia="Arial" w:hAnsi="Arial" w:cs="Arial"/>
          <w:sz w:val="22"/>
          <w:szCs w:val="22"/>
          <w:lang w:eastAsia="en-IN" w:bidi="hi-IN"/>
        </w:rPr>
      </w:pPr>
      <w:r w:rsidRPr="00E542D0">
        <w:rPr>
          <w:rFonts w:ascii="Arial" w:eastAsia="Arial" w:hAnsi="Arial" w:cs="Arial"/>
          <w:sz w:val="22"/>
          <w:szCs w:val="22"/>
          <w:lang w:eastAsia="en-IN" w:bidi="hi-IN"/>
        </w:rPr>
        <w:t>Sonali Kawade</w:t>
      </w:r>
      <w:r w:rsidRPr="00BE5081">
        <w:rPr>
          <w:rFonts w:ascii="Arial" w:eastAsia="Arial" w:hAnsi="Arial" w:cs="Arial"/>
          <w:sz w:val="22"/>
          <w:szCs w:val="22"/>
          <w:vertAlign w:val="superscript"/>
          <w:lang w:eastAsia="en-IN" w:bidi="hi-IN"/>
        </w:rPr>
        <w:t>1,2</w:t>
      </w:r>
      <w:r w:rsidR="00BE5081">
        <w:rPr>
          <w:rFonts w:ascii="Arial" w:eastAsia="Arial" w:hAnsi="Arial" w:cs="Arial"/>
          <w:sz w:val="22"/>
          <w:szCs w:val="22"/>
          <w:lang w:eastAsia="en-IN" w:bidi="hi-IN"/>
        </w:rPr>
        <w:t>,</w:t>
      </w:r>
      <w:r w:rsidR="0014403C">
        <w:rPr>
          <w:rFonts w:ascii="Arial" w:eastAsia="Arial" w:hAnsi="Arial" w:cs="Arial"/>
          <w:sz w:val="22"/>
          <w:szCs w:val="22"/>
          <w:lang w:eastAsia="en-IN" w:bidi="hi-IN"/>
        </w:rPr>
        <w:t xml:space="preserve"> </w:t>
      </w:r>
      <w:r w:rsidRPr="00E542D0">
        <w:rPr>
          <w:rFonts w:ascii="Arial" w:eastAsia="Arial" w:hAnsi="Arial" w:cs="Arial"/>
          <w:sz w:val="22"/>
          <w:szCs w:val="22"/>
          <w:lang w:eastAsia="en-IN" w:bidi="hi-IN"/>
        </w:rPr>
        <w:t>Manoj Oak</w:t>
      </w:r>
      <w:r w:rsidRPr="00BE5081">
        <w:rPr>
          <w:rFonts w:ascii="Arial" w:eastAsia="Arial" w:hAnsi="Arial" w:cs="Arial"/>
          <w:sz w:val="22"/>
          <w:szCs w:val="22"/>
          <w:vertAlign w:val="superscript"/>
          <w:lang w:eastAsia="en-IN" w:bidi="hi-IN"/>
        </w:rPr>
        <w:t>1,2</w:t>
      </w:r>
      <w:r w:rsidR="00D257A9">
        <w:rPr>
          <w:rFonts w:ascii="Arial" w:eastAsia="Arial" w:hAnsi="Arial" w:cs="Arial"/>
          <w:sz w:val="22"/>
          <w:szCs w:val="22"/>
          <w:vertAlign w:val="superscript"/>
          <w:lang w:eastAsia="en-IN" w:bidi="hi-IN"/>
        </w:rPr>
        <w:t>*</w:t>
      </w:r>
    </w:p>
    <w:p w:rsidR="006F03CC" w:rsidRPr="00AC7B9A" w:rsidRDefault="006F03CC" w:rsidP="00AC7B9A">
      <w:pPr>
        <w:widowControl w:val="0"/>
        <w:autoSpaceDE w:val="0"/>
        <w:autoSpaceDN w:val="0"/>
        <w:adjustRightInd w:val="0"/>
        <w:divId w:val="3173705"/>
        <w:rPr>
          <w:rFonts w:ascii="Calibri" w:eastAsiaTheme="minorEastAsia" w:hAnsi="Calibri" w:cs="AdvTT6a9e2faf.B"/>
          <w:sz w:val="20"/>
          <w:szCs w:val="20"/>
        </w:rPr>
      </w:pPr>
    </w:p>
    <w:p w:rsidR="00A86DFB" w:rsidRPr="00E542D0" w:rsidRDefault="00C87F11" w:rsidP="00AC7B9A">
      <w:pPr>
        <w:widowControl w:val="0"/>
        <w:autoSpaceDE w:val="0"/>
        <w:autoSpaceDN w:val="0"/>
        <w:adjustRightInd w:val="0"/>
        <w:divId w:val="3173705"/>
        <w:rPr>
          <w:rFonts w:ascii="Arial" w:eastAsia="Arial" w:hAnsi="Arial" w:cs="Arial"/>
          <w:i/>
          <w:sz w:val="22"/>
          <w:szCs w:val="22"/>
          <w:lang w:eastAsia="en-IN" w:bidi="hi-IN"/>
        </w:rPr>
      </w:pPr>
      <w:r>
        <w:rPr>
          <w:rFonts w:ascii="Arial" w:eastAsia="Arial" w:hAnsi="Arial" w:cs="Arial"/>
          <w:i/>
          <w:sz w:val="22"/>
          <w:szCs w:val="22"/>
          <w:vertAlign w:val="superscript"/>
          <w:lang w:eastAsia="en-IN" w:bidi="hi-IN"/>
        </w:rPr>
        <w:t>1.</w:t>
      </w:r>
      <w:r w:rsidR="006F03CC" w:rsidRPr="00E542D0">
        <w:rPr>
          <w:rFonts w:ascii="Arial" w:eastAsia="Arial" w:hAnsi="Arial" w:cs="Arial"/>
          <w:i/>
          <w:sz w:val="22"/>
          <w:szCs w:val="22"/>
          <w:lang w:eastAsia="en-IN" w:bidi="hi-IN"/>
        </w:rPr>
        <w:t xml:space="preserve">Agharkar Research Institute, G. G. Agarkar Road, </w:t>
      </w:r>
      <w:r w:rsidR="00A86DFB" w:rsidRPr="00E542D0">
        <w:rPr>
          <w:rFonts w:ascii="Arial" w:eastAsia="Arial" w:hAnsi="Arial" w:cs="Arial"/>
          <w:i/>
          <w:sz w:val="22"/>
          <w:szCs w:val="22"/>
          <w:lang w:eastAsia="en-IN" w:bidi="hi-IN"/>
        </w:rPr>
        <w:t>Pune 411004, Maharashtra, India</w:t>
      </w:r>
    </w:p>
    <w:p w:rsidR="00164F1E" w:rsidRPr="00E542D0" w:rsidRDefault="006F03CC" w:rsidP="00AC7B9A">
      <w:pPr>
        <w:widowControl w:val="0"/>
        <w:autoSpaceDE w:val="0"/>
        <w:autoSpaceDN w:val="0"/>
        <w:adjustRightInd w:val="0"/>
        <w:divId w:val="3173705"/>
        <w:rPr>
          <w:rFonts w:ascii="Arial" w:eastAsia="Arial" w:hAnsi="Arial" w:cs="Arial"/>
          <w:i/>
          <w:sz w:val="22"/>
          <w:szCs w:val="22"/>
          <w:lang w:eastAsia="en-IN" w:bidi="hi-IN"/>
        </w:rPr>
      </w:pPr>
      <w:r w:rsidRPr="00C87F11">
        <w:rPr>
          <w:rFonts w:ascii="Arial" w:eastAsia="Arial" w:hAnsi="Arial" w:cs="Arial"/>
          <w:i/>
          <w:sz w:val="22"/>
          <w:szCs w:val="22"/>
          <w:vertAlign w:val="superscript"/>
          <w:lang w:eastAsia="en-IN" w:bidi="hi-IN"/>
        </w:rPr>
        <w:t>2</w:t>
      </w:r>
      <w:r w:rsidR="00C87F11" w:rsidRPr="00C87F11">
        <w:rPr>
          <w:rFonts w:ascii="Arial" w:eastAsia="Arial" w:hAnsi="Arial" w:cs="Arial"/>
          <w:i/>
          <w:sz w:val="22"/>
          <w:szCs w:val="22"/>
          <w:vertAlign w:val="superscript"/>
          <w:lang w:eastAsia="en-IN" w:bidi="hi-IN"/>
        </w:rPr>
        <w:t>.</w:t>
      </w:r>
      <w:r w:rsidRPr="00E542D0">
        <w:rPr>
          <w:rFonts w:ascii="Arial" w:eastAsia="Arial" w:hAnsi="Arial" w:cs="Arial"/>
          <w:i/>
          <w:sz w:val="22"/>
          <w:szCs w:val="22"/>
          <w:lang w:eastAsia="en-IN" w:bidi="hi-IN"/>
        </w:rPr>
        <w:t>S</w:t>
      </w:r>
      <w:r w:rsidR="00A86DFB" w:rsidRPr="00E542D0">
        <w:rPr>
          <w:rFonts w:ascii="Arial" w:eastAsia="Arial" w:hAnsi="Arial" w:cs="Arial"/>
          <w:i/>
          <w:sz w:val="22"/>
          <w:szCs w:val="22"/>
          <w:lang w:eastAsia="en-IN" w:bidi="hi-IN"/>
        </w:rPr>
        <w:t xml:space="preserve">avitribai </w:t>
      </w:r>
      <w:r w:rsidRPr="00E542D0">
        <w:rPr>
          <w:rFonts w:ascii="Arial" w:eastAsia="Arial" w:hAnsi="Arial" w:cs="Arial"/>
          <w:i/>
          <w:sz w:val="22"/>
          <w:szCs w:val="22"/>
          <w:lang w:eastAsia="en-IN" w:bidi="hi-IN"/>
        </w:rPr>
        <w:t>P</w:t>
      </w:r>
      <w:r w:rsidR="00A86DFB" w:rsidRPr="00E542D0">
        <w:rPr>
          <w:rFonts w:ascii="Arial" w:eastAsia="Arial" w:hAnsi="Arial" w:cs="Arial"/>
          <w:i/>
          <w:sz w:val="22"/>
          <w:szCs w:val="22"/>
          <w:lang w:eastAsia="en-IN" w:bidi="hi-IN"/>
        </w:rPr>
        <w:t xml:space="preserve">hule </w:t>
      </w:r>
      <w:r w:rsidRPr="00E542D0">
        <w:rPr>
          <w:rFonts w:ascii="Arial" w:eastAsia="Arial" w:hAnsi="Arial" w:cs="Arial"/>
          <w:i/>
          <w:sz w:val="22"/>
          <w:szCs w:val="22"/>
          <w:lang w:eastAsia="en-IN" w:bidi="hi-IN"/>
        </w:rPr>
        <w:t>P</w:t>
      </w:r>
      <w:r w:rsidR="00A86DFB" w:rsidRPr="00E542D0">
        <w:rPr>
          <w:rFonts w:ascii="Arial" w:eastAsia="Arial" w:hAnsi="Arial" w:cs="Arial"/>
          <w:i/>
          <w:sz w:val="22"/>
          <w:szCs w:val="22"/>
          <w:lang w:eastAsia="en-IN" w:bidi="hi-IN"/>
        </w:rPr>
        <w:t xml:space="preserve">une </w:t>
      </w:r>
      <w:r w:rsidRPr="00E542D0">
        <w:rPr>
          <w:rFonts w:ascii="Arial" w:eastAsia="Arial" w:hAnsi="Arial" w:cs="Arial"/>
          <w:i/>
          <w:sz w:val="22"/>
          <w:szCs w:val="22"/>
          <w:lang w:eastAsia="en-IN" w:bidi="hi-IN"/>
        </w:rPr>
        <w:t>U</w:t>
      </w:r>
      <w:r w:rsidR="00A86DFB" w:rsidRPr="00E542D0">
        <w:rPr>
          <w:rFonts w:ascii="Arial" w:eastAsia="Arial" w:hAnsi="Arial" w:cs="Arial"/>
          <w:i/>
          <w:sz w:val="22"/>
          <w:szCs w:val="22"/>
          <w:lang w:eastAsia="en-IN" w:bidi="hi-IN"/>
        </w:rPr>
        <w:t xml:space="preserve">niversity, Ganeshkhind </w:t>
      </w:r>
      <w:r w:rsidRPr="00E542D0">
        <w:rPr>
          <w:rFonts w:ascii="Arial" w:eastAsia="Arial" w:hAnsi="Arial" w:cs="Arial"/>
          <w:i/>
          <w:sz w:val="22"/>
          <w:szCs w:val="22"/>
          <w:lang w:eastAsia="en-IN" w:bidi="hi-IN"/>
        </w:rPr>
        <w:t>, Pune 41100</w:t>
      </w:r>
      <w:r w:rsidR="00A86DFB" w:rsidRPr="00E542D0">
        <w:rPr>
          <w:rFonts w:ascii="Arial" w:eastAsia="Arial" w:hAnsi="Arial" w:cs="Arial"/>
          <w:i/>
          <w:sz w:val="22"/>
          <w:szCs w:val="22"/>
          <w:lang w:eastAsia="en-IN" w:bidi="hi-IN"/>
        </w:rPr>
        <w:t>7, India</w:t>
      </w:r>
    </w:p>
    <w:p w:rsidR="007902E2" w:rsidRPr="00AC7B9A" w:rsidRDefault="007902E2" w:rsidP="00AC7B9A">
      <w:pPr>
        <w:widowControl w:val="0"/>
        <w:autoSpaceDE w:val="0"/>
        <w:autoSpaceDN w:val="0"/>
        <w:adjustRightInd w:val="0"/>
        <w:divId w:val="3173705"/>
        <w:rPr>
          <w:rFonts w:ascii="Calibri" w:eastAsiaTheme="minorEastAsia" w:hAnsi="Calibri" w:cs="AdvTT883820da.I"/>
          <w:sz w:val="20"/>
          <w:szCs w:val="20"/>
        </w:rPr>
      </w:pPr>
    </w:p>
    <w:p w:rsidR="00953A87" w:rsidRDefault="00D257A9" w:rsidP="00F51A58">
      <w:pPr>
        <w:pStyle w:val="normal0"/>
        <w:divId w:val="3173705"/>
      </w:pPr>
      <w:r>
        <w:t>*</w:t>
      </w:r>
      <w:r w:rsidR="00953A87" w:rsidRPr="00F51A58">
        <w:t>Corresponding author</w:t>
      </w:r>
      <w:r w:rsidR="006E78FB" w:rsidRPr="00F51A58">
        <w:t>:</w:t>
      </w:r>
      <w:r w:rsidR="008462EF">
        <w:t xml:space="preserve"> </w:t>
      </w:r>
      <w:hyperlink r:id="rId6" w:history="1">
        <w:r w:rsidR="00953A87" w:rsidRPr="0004589E">
          <w:rPr>
            <w:i/>
            <w:iCs/>
          </w:rPr>
          <w:t>mdoak@aripune.org</w:t>
        </w:r>
      </w:hyperlink>
    </w:p>
    <w:p w:rsidR="00296011" w:rsidRDefault="00296011" w:rsidP="00F51A58">
      <w:pPr>
        <w:pStyle w:val="normal0"/>
        <w:divId w:val="3173705"/>
      </w:pPr>
    </w:p>
    <w:p w:rsidR="00296011" w:rsidRDefault="00296011" w:rsidP="00296011">
      <w:pPr>
        <w:pStyle w:val="normal0"/>
        <w:divId w:val="3173705"/>
      </w:pPr>
      <w:r>
        <w:rPr>
          <w:b/>
        </w:rPr>
        <w:t>Abstract</w:t>
      </w:r>
    </w:p>
    <w:p w:rsidR="00296011" w:rsidRPr="0004589E" w:rsidRDefault="00296011" w:rsidP="00F51A58">
      <w:pPr>
        <w:pStyle w:val="normal0"/>
        <w:divId w:val="3173705"/>
      </w:pPr>
    </w:p>
    <w:p w:rsidR="006F03CC" w:rsidRPr="00384C25" w:rsidRDefault="00296011" w:rsidP="001D67DA">
      <w:pPr>
        <w:jc w:val="both"/>
        <w:divId w:val="3173705"/>
        <w:rPr>
          <w:rFonts w:ascii="Arial" w:eastAsia="Times New Roman" w:hAnsi="Arial" w:cs="Arial"/>
          <w:color w:val="0E101A"/>
          <w:lang w:eastAsia="en-US" w:bidi="hi-IN"/>
        </w:rPr>
      </w:pPr>
      <w:r w:rsidRPr="00384C25">
        <w:rPr>
          <w:rFonts w:ascii="Arial" w:eastAsiaTheme="minorEastAsia" w:hAnsi="Arial" w:cs="Arial"/>
          <w:sz w:val="22"/>
          <w:szCs w:val="22"/>
        </w:rPr>
        <w:t>Wheat genotype, available fertilizers, and growing conditions are the key factors affec</w:t>
      </w:r>
      <w:r w:rsidR="0085085E" w:rsidRPr="00384C25">
        <w:rPr>
          <w:rFonts w:ascii="Arial" w:eastAsiaTheme="minorEastAsia" w:hAnsi="Arial" w:cs="Arial"/>
          <w:sz w:val="22"/>
          <w:szCs w:val="22"/>
        </w:rPr>
        <w:t>ting grain protein content</w:t>
      </w:r>
      <w:r w:rsidR="0095773C" w:rsidRPr="00384C25">
        <w:rPr>
          <w:rFonts w:ascii="Arial" w:eastAsiaTheme="minorEastAsia" w:hAnsi="Arial" w:cs="Arial"/>
          <w:sz w:val="22"/>
          <w:szCs w:val="22"/>
        </w:rPr>
        <w:t xml:space="preserve"> </w:t>
      </w:r>
      <w:r w:rsidRPr="00384C25">
        <w:rPr>
          <w:rFonts w:ascii="Arial" w:eastAsiaTheme="minorEastAsia" w:hAnsi="Arial" w:cs="Arial"/>
          <w:sz w:val="22"/>
          <w:szCs w:val="22"/>
        </w:rPr>
        <w:t>and composition which decides the wheat quality.</w:t>
      </w:r>
      <w:r w:rsidR="0014403C" w:rsidRPr="00384C25">
        <w:rPr>
          <w:rFonts w:ascii="Arial" w:eastAsiaTheme="minorEastAsia" w:hAnsi="Arial" w:cs="Arial"/>
          <w:sz w:val="22"/>
          <w:szCs w:val="22"/>
        </w:rPr>
        <w:t xml:space="preserve"> </w:t>
      </w:r>
      <w:r w:rsidR="006F03CC" w:rsidRPr="00384C25">
        <w:rPr>
          <w:rFonts w:ascii="Arial" w:eastAsiaTheme="minorEastAsia" w:hAnsi="Arial" w:cs="Arial"/>
          <w:sz w:val="22"/>
          <w:szCs w:val="22"/>
        </w:rPr>
        <w:t>Wheat</w:t>
      </w:r>
      <w:r w:rsidR="00A366C8" w:rsidRPr="00384C25">
        <w:rPr>
          <w:rFonts w:ascii="Arial" w:eastAsiaTheme="minorEastAsia" w:hAnsi="Arial" w:cs="Arial"/>
          <w:sz w:val="22"/>
          <w:szCs w:val="22"/>
        </w:rPr>
        <w:t xml:space="preserve"> dough viscoelastic </w:t>
      </w:r>
      <w:r w:rsidR="006F03CC" w:rsidRPr="00384C25">
        <w:rPr>
          <w:rFonts w:ascii="Arial" w:eastAsiaTheme="minorEastAsia" w:hAnsi="Arial" w:cs="Arial"/>
          <w:sz w:val="22"/>
          <w:szCs w:val="22"/>
        </w:rPr>
        <w:t>properties depend on gluten protein</w:t>
      </w:r>
      <w:r w:rsidR="00B47F38" w:rsidRPr="00384C25">
        <w:rPr>
          <w:rFonts w:ascii="Arial" w:eastAsiaTheme="minorEastAsia" w:hAnsi="Arial" w:cs="Arial"/>
          <w:sz w:val="22"/>
          <w:szCs w:val="22"/>
        </w:rPr>
        <w:t>s</w:t>
      </w:r>
      <w:r w:rsidR="006F03CC" w:rsidRPr="00384C25">
        <w:rPr>
          <w:rFonts w:ascii="Arial" w:eastAsiaTheme="minorEastAsia" w:hAnsi="Arial" w:cs="Arial"/>
          <w:sz w:val="22"/>
          <w:szCs w:val="22"/>
        </w:rPr>
        <w:t>. Gluten protein quantity and quality depend on nitrogen (N) and su</w:t>
      </w:r>
      <w:r w:rsidR="00D52D2A" w:rsidRPr="00384C25">
        <w:rPr>
          <w:rFonts w:ascii="Arial" w:eastAsiaTheme="minorEastAsia" w:hAnsi="Arial" w:cs="Arial"/>
          <w:sz w:val="22"/>
          <w:szCs w:val="22"/>
        </w:rPr>
        <w:t xml:space="preserve">lfur (S) fertilization. N </w:t>
      </w:r>
      <w:r w:rsidR="006F03CC" w:rsidRPr="00384C25">
        <w:rPr>
          <w:rFonts w:ascii="Arial" w:eastAsiaTheme="minorEastAsia" w:hAnsi="Arial" w:cs="Arial"/>
          <w:sz w:val="22"/>
          <w:szCs w:val="22"/>
        </w:rPr>
        <w:t>and S deficiency may lead to poor bak</w:t>
      </w:r>
      <w:r w:rsidR="00D52D2A" w:rsidRPr="00384C25">
        <w:rPr>
          <w:rFonts w:ascii="Arial" w:eastAsiaTheme="minorEastAsia" w:hAnsi="Arial" w:cs="Arial"/>
          <w:sz w:val="22"/>
          <w:szCs w:val="22"/>
        </w:rPr>
        <w:t xml:space="preserve">ing quality due to their roles </w:t>
      </w:r>
      <w:r w:rsidR="0095773C" w:rsidRPr="00384C25">
        <w:rPr>
          <w:rFonts w:ascii="Arial" w:eastAsiaTheme="minorEastAsia" w:hAnsi="Arial" w:cs="Arial"/>
          <w:sz w:val="22"/>
          <w:szCs w:val="22"/>
        </w:rPr>
        <w:t>i</w:t>
      </w:r>
      <w:r w:rsidR="006F03CC" w:rsidRPr="00384C25">
        <w:rPr>
          <w:rFonts w:ascii="Arial" w:eastAsiaTheme="minorEastAsia" w:hAnsi="Arial" w:cs="Arial"/>
          <w:sz w:val="22"/>
          <w:szCs w:val="22"/>
        </w:rPr>
        <w:t>n the synthesis of gluten proteins and the formation of disulfide bonds in these proteins. This study evaluates the effect of nitrogen, sulfur, and genotype and their interactions on agronomic and end-use quality parameters. The field experiments were conducted during 2018, 2019, and 2020 growing seasons with three wheat (</w:t>
      </w:r>
      <w:r w:rsidR="006F03CC" w:rsidRPr="00384C25">
        <w:rPr>
          <w:rFonts w:ascii="Arial" w:eastAsiaTheme="minorEastAsia" w:hAnsi="Arial" w:cs="Arial"/>
          <w:i/>
          <w:iCs/>
          <w:sz w:val="22"/>
          <w:szCs w:val="22"/>
        </w:rPr>
        <w:t>Triticum aestivum</w:t>
      </w:r>
      <w:r w:rsidR="00384C25">
        <w:rPr>
          <w:rFonts w:ascii="Arial" w:eastAsiaTheme="minorEastAsia" w:hAnsi="Arial" w:cs="Arial"/>
          <w:sz w:val="22"/>
          <w:szCs w:val="22"/>
        </w:rPr>
        <w:t xml:space="preserve"> L.) varieties (genotypes) </w:t>
      </w:r>
      <w:r w:rsidR="0085085E" w:rsidRPr="00384C25">
        <w:rPr>
          <w:rFonts w:ascii="Arial" w:eastAsiaTheme="minorEastAsia" w:hAnsi="Arial" w:cs="Arial"/>
          <w:sz w:val="22"/>
          <w:szCs w:val="22"/>
        </w:rPr>
        <w:t>MACS 6222, MACS6478, and NIAW</w:t>
      </w:r>
      <w:r w:rsidR="006F03CC" w:rsidRPr="00384C25">
        <w:rPr>
          <w:rFonts w:ascii="Arial" w:eastAsiaTheme="minorEastAsia" w:hAnsi="Arial" w:cs="Arial"/>
          <w:sz w:val="22"/>
          <w:szCs w:val="22"/>
        </w:rPr>
        <w:t>1415. The experimental design was a split-split plot randomized complete block</w:t>
      </w:r>
      <w:r w:rsidR="00384C25">
        <w:rPr>
          <w:rFonts w:ascii="Arial" w:eastAsiaTheme="minorEastAsia" w:hAnsi="Arial" w:cs="Arial"/>
          <w:sz w:val="22"/>
          <w:szCs w:val="22"/>
        </w:rPr>
        <w:t>,</w:t>
      </w:r>
      <w:r w:rsidR="006F03CC" w:rsidRPr="00384C25">
        <w:rPr>
          <w:rFonts w:ascii="Arial" w:eastAsiaTheme="minorEastAsia" w:hAnsi="Arial" w:cs="Arial"/>
          <w:sz w:val="22"/>
          <w:szCs w:val="22"/>
        </w:rPr>
        <w:t xml:space="preserve"> with three replications and nitrogen treatments were 120Kg/ha (N0), 180Kg/ha (N180), 240Kg/ha (N240), and sulfur treatments were 0Kg/ha (S0), 30Kg/ha (S30), 50Kg/ha (S50). The analysis of variance revealed that nitrogen</w:t>
      </w:r>
      <w:r w:rsidR="0085085E" w:rsidRPr="00384C25">
        <w:rPr>
          <w:rFonts w:ascii="Arial" w:eastAsiaTheme="minorEastAsia" w:hAnsi="Arial" w:cs="Arial"/>
          <w:sz w:val="22"/>
          <w:szCs w:val="22"/>
        </w:rPr>
        <w:t xml:space="preserve"> (N) treatment significantly (</w:t>
      </w:r>
      <w:r w:rsidR="0085085E" w:rsidRPr="00384C25">
        <w:rPr>
          <w:rFonts w:ascii="Arial" w:eastAsiaTheme="minorEastAsia" w:hAnsi="Arial" w:cs="Arial"/>
          <w:i/>
          <w:iCs/>
          <w:sz w:val="22"/>
          <w:szCs w:val="22"/>
        </w:rPr>
        <w:t>p</w:t>
      </w:r>
      <w:r w:rsidR="006F03CC" w:rsidRPr="00384C25">
        <w:rPr>
          <w:rFonts w:ascii="Arial" w:eastAsiaTheme="minorEastAsia" w:hAnsi="Arial" w:cs="Arial"/>
          <w:sz w:val="22"/>
          <w:szCs w:val="22"/>
        </w:rPr>
        <w:t>≤0.05) increased grain protein content in all three varieties. With 180Kg/ha nitrogen treatment maximum yield was achieved by all three varieties. Agronomic traits such as biomass and grain weight per spike were found to be highest for 180Kg/ha nitrogen t</w:t>
      </w:r>
      <w:r w:rsidR="00B66EE8" w:rsidRPr="00384C25">
        <w:rPr>
          <w:rFonts w:ascii="Arial" w:eastAsiaTheme="minorEastAsia" w:hAnsi="Arial" w:cs="Arial"/>
          <w:sz w:val="22"/>
          <w:szCs w:val="22"/>
        </w:rPr>
        <w:t>reatment in 2018</w:t>
      </w:r>
      <w:r w:rsidR="0095773C" w:rsidRPr="00384C25">
        <w:rPr>
          <w:rFonts w:ascii="Arial" w:eastAsiaTheme="minorEastAsia" w:hAnsi="Arial" w:cs="Arial"/>
          <w:sz w:val="22"/>
          <w:szCs w:val="22"/>
        </w:rPr>
        <w:t xml:space="preserve">. Thousand </w:t>
      </w:r>
      <w:r w:rsidR="00B66EE8" w:rsidRPr="00384C25">
        <w:rPr>
          <w:rFonts w:ascii="Arial" w:eastAsiaTheme="minorEastAsia" w:hAnsi="Arial" w:cs="Arial"/>
          <w:sz w:val="22"/>
          <w:szCs w:val="22"/>
        </w:rPr>
        <w:t>kernel</w:t>
      </w:r>
      <w:r w:rsidR="006F03CC" w:rsidRPr="00384C25">
        <w:rPr>
          <w:rFonts w:ascii="Arial" w:eastAsiaTheme="minorEastAsia" w:hAnsi="Arial" w:cs="Arial"/>
          <w:sz w:val="22"/>
          <w:szCs w:val="22"/>
        </w:rPr>
        <w:t xml:space="preserve"> weight</w:t>
      </w:r>
      <w:r w:rsidR="00B66EE8" w:rsidRPr="00384C25">
        <w:rPr>
          <w:rFonts w:ascii="Arial" w:eastAsiaTheme="minorEastAsia" w:hAnsi="Arial" w:cs="Arial"/>
          <w:sz w:val="22"/>
          <w:szCs w:val="22"/>
        </w:rPr>
        <w:t xml:space="preserve"> (</w:t>
      </w:r>
      <w:r w:rsidR="00B66EE8" w:rsidRPr="00384C25">
        <w:rPr>
          <w:rFonts w:ascii="Arial" w:eastAsiaTheme="minorEastAsia" w:hAnsi="Arial" w:cs="Arial"/>
          <w:color w:val="000000" w:themeColor="text1"/>
          <w:sz w:val="22"/>
          <w:szCs w:val="22"/>
        </w:rPr>
        <w:t>TKW</w:t>
      </w:r>
      <w:r w:rsidR="00B66EE8" w:rsidRPr="00384C25">
        <w:rPr>
          <w:rFonts w:ascii="Arial" w:eastAsiaTheme="minorEastAsia" w:hAnsi="Arial" w:cs="Arial"/>
          <w:sz w:val="22"/>
          <w:szCs w:val="22"/>
        </w:rPr>
        <w:t>)</w:t>
      </w:r>
      <w:r w:rsidR="006F03CC" w:rsidRPr="00384C25">
        <w:rPr>
          <w:rFonts w:ascii="Arial" w:eastAsiaTheme="minorEastAsia" w:hAnsi="Arial" w:cs="Arial"/>
          <w:sz w:val="22"/>
          <w:szCs w:val="22"/>
        </w:rPr>
        <w:t xml:space="preserve"> was found to be decreased by nitrogen treatment. Sulfur treatment had no significant effect on any trait. Interactions were also found to be non</w:t>
      </w:r>
      <w:r w:rsidR="00B47F38" w:rsidRPr="00384C25">
        <w:rPr>
          <w:rFonts w:ascii="Arial" w:eastAsiaTheme="minorEastAsia" w:hAnsi="Arial" w:cs="Arial"/>
          <w:sz w:val="22"/>
          <w:szCs w:val="22"/>
        </w:rPr>
        <w:t>-</w:t>
      </w:r>
      <w:r w:rsidR="006F03CC" w:rsidRPr="00384C25">
        <w:rPr>
          <w:rFonts w:ascii="Arial" w:eastAsiaTheme="minorEastAsia" w:hAnsi="Arial" w:cs="Arial"/>
          <w:sz w:val="22"/>
          <w:szCs w:val="22"/>
        </w:rPr>
        <w:t xml:space="preserve">significant in 2018. For all other traits such as spike length, </w:t>
      </w:r>
      <w:r w:rsidR="00B47F38" w:rsidRPr="00384C25">
        <w:rPr>
          <w:rFonts w:ascii="Arial" w:eastAsiaTheme="minorEastAsia" w:hAnsi="Arial" w:cs="Arial"/>
          <w:sz w:val="22"/>
          <w:szCs w:val="22"/>
        </w:rPr>
        <w:t>spikelet’s</w:t>
      </w:r>
      <w:r w:rsidR="006F03CC" w:rsidRPr="00384C25">
        <w:rPr>
          <w:rFonts w:ascii="Arial" w:eastAsiaTheme="minorEastAsia" w:hAnsi="Arial" w:cs="Arial"/>
          <w:sz w:val="22"/>
          <w:szCs w:val="22"/>
        </w:rPr>
        <w:t xml:space="preserve"> per spike, grains per spike, and chlorophyll content varietal difference was significant. Quality traits such as micro sedimentation and bread loaf volume were significantly increased at </w:t>
      </w:r>
      <w:r w:rsidR="00B66EE8" w:rsidRPr="00384C25">
        <w:rPr>
          <w:rFonts w:ascii="Arial" w:eastAsiaTheme="minorEastAsia" w:hAnsi="Arial" w:cs="Arial"/>
          <w:sz w:val="22"/>
          <w:szCs w:val="22"/>
        </w:rPr>
        <w:t>(</w:t>
      </w:r>
      <w:r w:rsidR="006F03CC" w:rsidRPr="00384C25">
        <w:rPr>
          <w:rFonts w:ascii="Arial" w:eastAsiaTheme="minorEastAsia" w:hAnsi="Arial" w:cs="Arial"/>
          <w:i/>
          <w:iCs/>
          <w:sz w:val="22"/>
          <w:szCs w:val="22"/>
        </w:rPr>
        <w:t>p</w:t>
      </w:r>
      <w:r w:rsidR="006F03CC" w:rsidRPr="00384C25">
        <w:rPr>
          <w:rFonts w:ascii="Arial" w:eastAsiaTheme="minorEastAsia" w:hAnsi="Arial" w:cs="Arial"/>
          <w:sz w:val="22"/>
          <w:szCs w:val="22"/>
        </w:rPr>
        <w:t>≤0.05</w:t>
      </w:r>
      <w:r w:rsidR="00B66EE8" w:rsidRPr="00384C25">
        <w:rPr>
          <w:rFonts w:ascii="Arial" w:eastAsiaTheme="minorEastAsia" w:hAnsi="Arial" w:cs="Arial"/>
          <w:sz w:val="22"/>
          <w:szCs w:val="22"/>
        </w:rPr>
        <w:t>)</w:t>
      </w:r>
      <w:r w:rsidR="006F03CC" w:rsidRPr="00384C25">
        <w:rPr>
          <w:rFonts w:ascii="Arial" w:eastAsiaTheme="minorEastAsia" w:hAnsi="Arial" w:cs="Arial"/>
          <w:sz w:val="22"/>
          <w:szCs w:val="22"/>
        </w:rPr>
        <w:t xml:space="preserve"> in 2018 and 2019 by nitrogen treatment. Overall this study demonstrates that nitrogen is the principal factor of variation and with 180Kg/ha nitrogen treatment optimum yield and good end-use quality can be achieved</w:t>
      </w:r>
      <w:r w:rsidR="00384C25">
        <w:rPr>
          <w:rFonts w:ascii="Arial" w:eastAsiaTheme="minorEastAsia" w:hAnsi="Arial" w:cs="Arial"/>
          <w:sz w:val="22"/>
          <w:szCs w:val="22"/>
        </w:rPr>
        <w:t xml:space="preserve"> in studied varieties. </w:t>
      </w:r>
    </w:p>
    <w:p w:rsidR="006F03CC" w:rsidRPr="00296011" w:rsidRDefault="006F03CC" w:rsidP="001D67DA">
      <w:pPr>
        <w:jc w:val="both"/>
        <w:divId w:val="3173705"/>
        <w:rPr>
          <w:rFonts w:ascii="Arial" w:eastAsiaTheme="minorEastAsia" w:hAnsi="Arial" w:cs="Arial"/>
          <w:sz w:val="22"/>
          <w:szCs w:val="22"/>
        </w:rPr>
      </w:pPr>
    </w:p>
    <w:p w:rsidR="006F03CC" w:rsidRDefault="006F03CC" w:rsidP="006F03CC">
      <w:pPr>
        <w:divId w:val="3173705"/>
        <w:rPr>
          <w:rFonts w:ascii="Calibri" w:eastAsiaTheme="minorEastAsia" w:hAnsi="Calibri" w:cs="AdvTT887faa2e"/>
          <w:sz w:val="22"/>
          <w:szCs w:val="22"/>
        </w:rPr>
      </w:pPr>
    </w:p>
    <w:p w:rsidR="00A56E70" w:rsidRPr="00794D1C" w:rsidRDefault="00A56E70" w:rsidP="006F03CC">
      <w:pPr>
        <w:divId w:val="3173705"/>
        <w:rPr>
          <w:rFonts w:ascii="Calibri" w:eastAsiaTheme="minorEastAsia" w:hAnsi="Calibri" w:cs="AdvTT887faa2e"/>
          <w:sz w:val="22"/>
          <w:szCs w:val="22"/>
        </w:rPr>
      </w:pPr>
    </w:p>
    <w:p w:rsidR="006F03CC" w:rsidRPr="00164F1E" w:rsidRDefault="006F03CC" w:rsidP="001D05B5">
      <w:pPr>
        <w:jc w:val="both"/>
        <w:divId w:val="3173705"/>
        <w:rPr>
          <w:rFonts w:ascii="Calibri" w:eastAsiaTheme="minorEastAsia" w:hAnsi="Calibri" w:cs="AdvTT887faa2e"/>
          <w:sz w:val="22"/>
          <w:szCs w:val="22"/>
        </w:rPr>
      </w:pPr>
    </w:p>
    <w:p w:rsidR="009C63F1" w:rsidRPr="0047108E" w:rsidRDefault="009C63F1" w:rsidP="001D05B5">
      <w:pPr>
        <w:jc w:val="both"/>
        <w:divId w:val="3173705"/>
        <w:rPr>
          <w:rFonts w:ascii="Calibri" w:eastAsiaTheme="minorEastAsia" w:hAnsi="Calibri" w:cs="AdvTT887faa2e"/>
          <w:b/>
          <w:bCs/>
          <w:sz w:val="22"/>
          <w:szCs w:val="22"/>
        </w:rPr>
      </w:pPr>
    </w:p>
    <w:p w:rsidR="00F4687F" w:rsidRPr="001D05B5" w:rsidRDefault="00F4687F" w:rsidP="001D05B5">
      <w:pPr>
        <w:jc w:val="both"/>
        <w:divId w:val="3173705"/>
        <w:rPr>
          <w:rFonts w:ascii="Calibri" w:eastAsiaTheme="minorEastAsia" w:hAnsi="Calibri" w:cs="AdvTT887faa2e"/>
          <w:sz w:val="22"/>
          <w:szCs w:val="22"/>
          <w:lang w:val="en-IN"/>
        </w:rPr>
      </w:pPr>
      <w:r w:rsidRPr="00F4687F">
        <w:rPr>
          <w:rFonts w:ascii="Calibri" w:eastAsiaTheme="minorEastAsia" w:hAnsi="Calibri" w:cs="AdvTT887faa2e"/>
          <w:sz w:val="22"/>
          <w:szCs w:val="22"/>
        </w:rPr>
        <w:t xml:space="preserve"> </w:t>
      </w:r>
    </w:p>
    <w:p w:rsidR="00AB16FF" w:rsidRPr="00EE48D8" w:rsidRDefault="00AB16FF" w:rsidP="00EE48D8">
      <w:pPr>
        <w:widowControl w:val="0"/>
        <w:autoSpaceDE w:val="0"/>
        <w:autoSpaceDN w:val="0"/>
        <w:adjustRightInd w:val="0"/>
        <w:jc w:val="both"/>
        <w:divId w:val="3173705"/>
        <w:rPr>
          <w:rFonts w:ascii="Calibri" w:eastAsiaTheme="minorEastAsia" w:hAnsi="Calibri" w:cs="AdvTT887faa2e"/>
          <w:sz w:val="22"/>
          <w:szCs w:val="22"/>
        </w:rPr>
      </w:pPr>
    </w:p>
    <w:sectPr w:rsidR="00AB16FF" w:rsidRPr="00EE48D8" w:rsidSect="0056371B">
      <w:pgSz w:w="11906" w:h="16838"/>
      <w:pgMar w:top="1440" w:right="1800" w:bottom="1440" w:left="1800" w:header="851" w:footer="992" w:gutter="0"/>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153F" w:rsidRDefault="0045153F" w:rsidP="00914EA6">
      <w:r>
        <w:separator/>
      </w:r>
    </w:p>
  </w:endnote>
  <w:endnote w:type="continuationSeparator" w:id="0">
    <w:p w:rsidR="0045153F" w:rsidRDefault="0045153F" w:rsidP="00914EA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dvTT6a9e2faf.B">
    <w:altName w:val="Times New Roman"/>
    <w:panose1 w:val="00000000000000000000"/>
    <w:charset w:val="00"/>
    <w:family w:val="roman"/>
    <w:notTrueType/>
    <w:pitch w:val="default"/>
    <w:sig w:usb0="00000003" w:usb1="00000000" w:usb2="00000000" w:usb3="00000000" w:csb0="00000001" w:csb1="00000000"/>
  </w:font>
  <w:font w:name="AdvTT883820da.I">
    <w:altName w:val="Times New Roman"/>
    <w:panose1 w:val="00000000000000000000"/>
    <w:charset w:val="00"/>
    <w:family w:val="roman"/>
    <w:notTrueType/>
    <w:pitch w:val="default"/>
    <w:sig w:usb0="00000003" w:usb1="00000000" w:usb2="00000000" w:usb3="00000000" w:csb0="00000001" w:csb1="00000000"/>
  </w:font>
  <w:font w:name="AdvTT887faa2e">
    <w:altName w:val="Times New Roman"/>
    <w:panose1 w:val="00000000000000000000"/>
    <w:charset w:val="00"/>
    <w:family w:val="roman"/>
    <w:notTrueType/>
    <w:pitch w:val="default"/>
    <w:sig w:usb0="00000003" w:usb1="00000000" w:usb2="00000000" w:usb3="00000000" w:csb0="00000001" w:csb1="00000000"/>
  </w:font>
  <w:font w:name="等线 Light">
    <w:altName w:val="Microsoft YaHei"/>
    <w:charset w:val="86"/>
    <w:family w:val="auto"/>
    <w:pitch w:val="variable"/>
    <w:sig w:usb0="00000000"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等线">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153F" w:rsidRDefault="0045153F" w:rsidP="00914EA6">
      <w:r>
        <w:separator/>
      </w:r>
    </w:p>
  </w:footnote>
  <w:footnote w:type="continuationSeparator" w:id="0">
    <w:p w:rsidR="0045153F" w:rsidRDefault="0045153F" w:rsidP="00914EA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noPunctuationKerning/>
  <w:characterSpacingControl w:val="compressPunctuation"/>
  <w:hdrShapeDefaults>
    <o:shapedefaults v:ext="edit" spidmax="17410"/>
  </w:hdrShapeDefaults>
  <w:footnotePr>
    <w:footnote w:id="-1"/>
    <w:footnote w:id="0"/>
  </w:footnotePr>
  <w:endnotePr>
    <w:endnote w:id="-1"/>
    <w:endnote w:id="0"/>
  </w:endnotePr>
  <w:compat>
    <w:useFELayout/>
  </w:compat>
  <w:rsids>
    <w:rsidRoot w:val="00914EA6"/>
    <w:rsid w:val="000242B9"/>
    <w:rsid w:val="0004589E"/>
    <w:rsid w:val="00064B5E"/>
    <w:rsid w:val="00080F38"/>
    <w:rsid w:val="000A0FB9"/>
    <w:rsid w:val="000C26B0"/>
    <w:rsid w:val="00113773"/>
    <w:rsid w:val="00132B01"/>
    <w:rsid w:val="0014403C"/>
    <w:rsid w:val="00164F1E"/>
    <w:rsid w:val="001841FE"/>
    <w:rsid w:val="00185A74"/>
    <w:rsid w:val="001B78B0"/>
    <w:rsid w:val="001C3ECA"/>
    <w:rsid w:val="001C7026"/>
    <w:rsid w:val="001D05B5"/>
    <w:rsid w:val="001D67DA"/>
    <w:rsid w:val="001E3257"/>
    <w:rsid w:val="001E7E48"/>
    <w:rsid w:val="001F1D2C"/>
    <w:rsid w:val="002503A3"/>
    <w:rsid w:val="00260D9E"/>
    <w:rsid w:val="00296011"/>
    <w:rsid w:val="003221D9"/>
    <w:rsid w:val="00336138"/>
    <w:rsid w:val="00354D30"/>
    <w:rsid w:val="00373415"/>
    <w:rsid w:val="00384C25"/>
    <w:rsid w:val="003B62D6"/>
    <w:rsid w:val="003E71F4"/>
    <w:rsid w:val="003F52CD"/>
    <w:rsid w:val="00415B98"/>
    <w:rsid w:val="0045153F"/>
    <w:rsid w:val="0047108E"/>
    <w:rsid w:val="004A4D95"/>
    <w:rsid w:val="004F5166"/>
    <w:rsid w:val="00531347"/>
    <w:rsid w:val="005456B2"/>
    <w:rsid w:val="0055536D"/>
    <w:rsid w:val="00557EDF"/>
    <w:rsid w:val="0056371B"/>
    <w:rsid w:val="00573CBF"/>
    <w:rsid w:val="00582DE9"/>
    <w:rsid w:val="005B7ED7"/>
    <w:rsid w:val="005E6BE3"/>
    <w:rsid w:val="005F41FE"/>
    <w:rsid w:val="0062559B"/>
    <w:rsid w:val="00640445"/>
    <w:rsid w:val="00640CD4"/>
    <w:rsid w:val="00646BA9"/>
    <w:rsid w:val="006E78FB"/>
    <w:rsid w:val="006F03CC"/>
    <w:rsid w:val="007036D8"/>
    <w:rsid w:val="00743BA3"/>
    <w:rsid w:val="007902E2"/>
    <w:rsid w:val="0079259F"/>
    <w:rsid w:val="00794D1C"/>
    <w:rsid w:val="007A11DE"/>
    <w:rsid w:val="007A1C21"/>
    <w:rsid w:val="007C7D22"/>
    <w:rsid w:val="00813FE0"/>
    <w:rsid w:val="008457A9"/>
    <w:rsid w:val="008462EF"/>
    <w:rsid w:val="0085085E"/>
    <w:rsid w:val="00872978"/>
    <w:rsid w:val="008862E8"/>
    <w:rsid w:val="008A7BF4"/>
    <w:rsid w:val="008B2A29"/>
    <w:rsid w:val="008F2ED9"/>
    <w:rsid w:val="00914EA6"/>
    <w:rsid w:val="00917645"/>
    <w:rsid w:val="00953A87"/>
    <w:rsid w:val="0095773C"/>
    <w:rsid w:val="00970EAE"/>
    <w:rsid w:val="009A2FA9"/>
    <w:rsid w:val="009C63F1"/>
    <w:rsid w:val="009F0216"/>
    <w:rsid w:val="00A366C8"/>
    <w:rsid w:val="00A426B8"/>
    <w:rsid w:val="00A56E70"/>
    <w:rsid w:val="00A7208A"/>
    <w:rsid w:val="00A86DFB"/>
    <w:rsid w:val="00AB16FF"/>
    <w:rsid w:val="00AC7B9A"/>
    <w:rsid w:val="00AD20E4"/>
    <w:rsid w:val="00AF0597"/>
    <w:rsid w:val="00B00B38"/>
    <w:rsid w:val="00B075DC"/>
    <w:rsid w:val="00B07697"/>
    <w:rsid w:val="00B077A0"/>
    <w:rsid w:val="00B46852"/>
    <w:rsid w:val="00B47F38"/>
    <w:rsid w:val="00B66EE8"/>
    <w:rsid w:val="00B7143B"/>
    <w:rsid w:val="00B870FB"/>
    <w:rsid w:val="00BE2F5E"/>
    <w:rsid w:val="00BE5081"/>
    <w:rsid w:val="00C33DEA"/>
    <w:rsid w:val="00C63654"/>
    <w:rsid w:val="00C87F11"/>
    <w:rsid w:val="00CB0B04"/>
    <w:rsid w:val="00CE0D43"/>
    <w:rsid w:val="00D02E1E"/>
    <w:rsid w:val="00D16CBE"/>
    <w:rsid w:val="00D257A9"/>
    <w:rsid w:val="00D52026"/>
    <w:rsid w:val="00D52D2A"/>
    <w:rsid w:val="00D702D3"/>
    <w:rsid w:val="00D91E1E"/>
    <w:rsid w:val="00DF2ADB"/>
    <w:rsid w:val="00E05A43"/>
    <w:rsid w:val="00E10F4D"/>
    <w:rsid w:val="00E33A58"/>
    <w:rsid w:val="00E542D0"/>
    <w:rsid w:val="00E80AAC"/>
    <w:rsid w:val="00E82375"/>
    <w:rsid w:val="00EE48D8"/>
    <w:rsid w:val="00F351C8"/>
    <w:rsid w:val="00F42284"/>
    <w:rsid w:val="00F4687F"/>
    <w:rsid w:val="00F51A58"/>
    <w:rsid w:val="00F561BD"/>
    <w:rsid w:val="00FA04FB"/>
    <w:rsid w:val="00FE2682"/>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A58"/>
    <w:rPr>
      <w:rFonts w:ascii="SimSun" w:eastAsia="SimSun" w:hAnsi="SimSun" w:cs="SimSu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uiPriority w:val="99"/>
    <w:rsid w:val="00E33A58"/>
    <w:pPr>
      <w:spacing w:before="100" w:beforeAutospacing="1" w:after="100" w:afterAutospacing="1"/>
    </w:pPr>
  </w:style>
  <w:style w:type="paragraph" w:styleId="NormalWeb">
    <w:name w:val="Normal (Web)"/>
    <w:basedOn w:val="Normal"/>
    <w:uiPriority w:val="99"/>
    <w:unhideWhenUsed/>
    <w:rsid w:val="00E33A58"/>
    <w:pPr>
      <w:spacing w:before="100" w:beforeAutospacing="1" w:after="100" w:afterAutospacing="1"/>
    </w:pPr>
  </w:style>
  <w:style w:type="paragraph" w:styleId="Header">
    <w:name w:val="header"/>
    <w:basedOn w:val="Normal"/>
    <w:link w:val="HeaderChar"/>
    <w:uiPriority w:val="99"/>
    <w:unhideWhenUsed/>
    <w:rsid w:val="00914EA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14EA6"/>
    <w:rPr>
      <w:rFonts w:ascii="SimSun" w:eastAsia="SimSun" w:hAnsi="SimSun" w:cs="SimSun"/>
      <w:sz w:val="18"/>
      <w:szCs w:val="18"/>
    </w:rPr>
  </w:style>
  <w:style w:type="paragraph" w:styleId="Footer">
    <w:name w:val="footer"/>
    <w:basedOn w:val="Normal"/>
    <w:link w:val="FooterChar"/>
    <w:uiPriority w:val="99"/>
    <w:unhideWhenUsed/>
    <w:rsid w:val="00914EA6"/>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914EA6"/>
    <w:rPr>
      <w:rFonts w:ascii="SimSun" w:eastAsia="SimSun" w:hAnsi="SimSun" w:cs="SimSun"/>
      <w:sz w:val="18"/>
      <w:szCs w:val="18"/>
    </w:rPr>
  </w:style>
  <w:style w:type="paragraph" w:customStyle="1" w:styleId="Default">
    <w:name w:val="Default"/>
    <w:rsid w:val="00AB16FF"/>
    <w:pPr>
      <w:widowControl w:val="0"/>
      <w:autoSpaceDE w:val="0"/>
      <w:autoSpaceDN w:val="0"/>
      <w:adjustRightInd w:val="0"/>
    </w:pPr>
    <w:rPr>
      <w:rFonts w:ascii="Calibri" w:hAnsi="Calibri" w:cs="Calibri"/>
      <w:color w:val="000000"/>
      <w:sz w:val="24"/>
      <w:szCs w:val="24"/>
    </w:rPr>
  </w:style>
  <w:style w:type="character" w:styleId="Strong">
    <w:name w:val="Strong"/>
    <w:basedOn w:val="DefaultParagraphFont"/>
    <w:uiPriority w:val="22"/>
    <w:qFormat/>
    <w:rsid w:val="006F03CC"/>
    <w:rPr>
      <w:b/>
      <w:bCs/>
    </w:rPr>
  </w:style>
  <w:style w:type="character" w:styleId="Hyperlink">
    <w:name w:val="Hyperlink"/>
    <w:basedOn w:val="DefaultParagraphFont"/>
    <w:uiPriority w:val="99"/>
    <w:unhideWhenUsed/>
    <w:rsid w:val="00A56E70"/>
    <w:rPr>
      <w:color w:val="0563C1" w:themeColor="hyperlink"/>
      <w:u w:val="single"/>
    </w:rPr>
  </w:style>
  <w:style w:type="paragraph" w:customStyle="1" w:styleId="normal0">
    <w:name w:val="normal"/>
    <w:rsid w:val="00F51A58"/>
    <w:rPr>
      <w:rFonts w:ascii="Arial" w:eastAsia="Arial" w:hAnsi="Arial" w:cs="Arial"/>
      <w:sz w:val="22"/>
      <w:szCs w:val="22"/>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imSun" w:eastAsia="SimSun" w:hAnsi="SimSun" w:cs="SimSu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uiPriority w:val="99"/>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Char"/>
    <w:uiPriority w:val="99"/>
    <w:unhideWhenUsed/>
    <w:rsid w:val="00914EA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914EA6"/>
    <w:rPr>
      <w:rFonts w:ascii="SimSun" w:eastAsia="SimSun" w:hAnsi="SimSun" w:cs="SimSun"/>
      <w:sz w:val="18"/>
      <w:szCs w:val="18"/>
    </w:rPr>
  </w:style>
  <w:style w:type="paragraph" w:styleId="Footer">
    <w:name w:val="footer"/>
    <w:basedOn w:val="Normal"/>
    <w:link w:val="Char0"/>
    <w:uiPriority w:val="99"/>
    <w:unhideWhenUsed/>
    <w:rsid w:val="00914EA6"/>
    <w:pPr>
      <w:tabs>
        <w:tab w:val="center" w:pos="4153"/>
        <w:tab w:val="right" w:pos="8306"/>
      </w:tabs>
      <w:snapToGrid w:val="0"/>
    </w:pPr>
    <w:rPr>
      <w:sz w:val="18"/>
      <w:szCs w:val="18"/>
    </w:rPr>
  </w:style>
  <w:style w:type="character" w:customStyle="1" w:styleId="Char0">
    <w:name w:val="页脚 Char"/>
    <w:basedOn w:val="DefaultParagraphFont"/>
    <w:link w:val="Footer"/>
    <w:uiPriority w:val="99"/>
    <w:rsid w:val="00914EA6"/>
    <w:rPr>
      <w:rFonts w:ascii="SimSun" w:eastAsia="SimSun" w:hAnsi="SimSun" w:cs="SimSun"/>
      <w:sz w:val="18"/>
      <w:szCs w:val="18"/>
    </w:rPr>
  </w:style>
  <w:style w:type="paragraph" w:customStyle="1" w:styleId="Default">
    <w:name w:val="Default"/>
    <w:rsid w:val="00AB16FF"/>
    <w:pPr>
      <w:widowControl w:val="0"/>
      <w:autoSpaceDE w:val="0"/>
      <w:autoSpaceDN w:val="0"/>
      <w:adjustRightInd w:val="0"/>
    </w:pPr>
    <w:rPr>
      <w:rFonts w:ascii="Calibri" w:hAnsi="Calibri" w:cs="Calibri"/>
      <w:color w:val="000000"/>
      <w:sz w:val="24"/>
      <w:szCs w:val="24"/>
    </w:rPr>
  </w:style>
  <w:style w:type="character" w:styleId="Strong">
    <w:name w:val="Strong"/>
    <w:basedOn w:val="DefaultParagraphFont"/>
    <w:uiPriority w:val="22"/>
    <w:qFormat/>
    <w:rsid w:val="006F03CC"/>
    <w:rPr>
      <w:b/>
      <w:bCs/>
    </w:rPr>
  </w:style>
</w:styles>
</file>

<file path=word/webSettings.xml><?xml version="1.0" encoding="utf-8"?>
<w:webSettings xmlns:r="http://schemas.openxmlformats.org/officeDocument/2006/relationships" xmlns:w="http://schemas.openxmlformats.org/wordprocessingml/2006/main">
  <w:divs>
    <w:div w:id="3173705">
      <w:marLeft w:val="0"/>
      <w:marRight w:val="0"/>
      <w:marTop w:val="0"/>
      <w:marBottom w:val="0"/>
      <w:divBdr>
        <w:top w:val="none" w:sz="0" w:space="0" w:color="auto"/>
        <w:left w:val="none" w:sz="0" w:space="0" w:color="auto"/>
        <w:bottom w:val="none" w:sz="0" w:space="0" w:color="auto"/>
        <w:right w:val="none" w:sz="0" w:space="0" w:color="auto"/>
      </w:divBdr>
      <w:divsChild>
        <w:div w:id="151283952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doak@aripune.org" TargetMode="External"/><Relationship Id="rId5" Type="http://schemas.openxmlformats.org/officeDocument/2006/relationships/endnotes" Target="endnotes.xml"/><Relationship Id="rId10" Type="http://schemas.microsoft.com/office/2007/relationships/stylesWithEffects" Target="stylesWithEffect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作物学会</dc:creator>
  <cp:lastModifiedBy>Sonali</cp:lastModifiedBy>
  <cp:revision>26</cp:revision>
  <cp:lastPrinted>2022-04-27T06:20:00Z</cp:lastPrinted>
  <dcterms:created xsi:type="dcterms:W3CDTF">2023-01-09T12:49:00Z</dcterms:created>
  <dcterms:modified xsi:type="dcterms:W3CDTF">2023-01-13T07:09:00Z</dcterms:modified>
</cp:coreProperties>
</file>