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52628" w14:textId="02516F59" w:rsidR="003600EF" w:rsidRDefault="003600EF" w:rsidP="003737BF">
      <w:pPr>
        <w:spacing w:line="360" w:lineRule="auto"/>
        <w:jc w:val="center"/>
        <w:rPr>
          <w:rFonts w:ascii="Times New Roman" w:hAnsi="Times New Roman" w:cs="Times New Roman"/>
          <w:b/>
          <w:bCs/>
          <w:sz w:val="28"/>
          <w:szCs w:val="28"/>
          <w:lang w:val="en-US"/>
        </w:rPr>
      </w:pPr>
      <w:r w:rsidRPr="003600EF">
        <w:rPr>
          <w:rFonts w:ascii="Times New Roman" w:hAnsi="Times New Roman" w:cs="Times New Roman"/>
          <w:b/>
          <w:bCs/>
          <w:sz w:val="28"/>
          <w:szCs w:val="28"/>
          <w:lang w:val="en-US"/>
        </w:rPr>
        <w:t xml:space="preserve">Evaluating </w:t>
      </w:r>
      <w:r w:rsidRPr="003600EF">
        <w:rPr>
          <w:rFonts w:ascii="Times New Roman" w:hAnsi="Times New Roman" w:cs="Times New Roman"/>
          <w:b/>
          <w:bCs/>
          <w:i/>
          <w:iCs/>
          <w:sz w:val="28"/>
          <w:szCs w:val="28"/>
          <w:lang w:val="en-US"/>
        </w:rPr>
        <w:t>Annona muricata</w:t>
      </w:r>
      <w:r w:rsidRPr="003600EF">
        <w:rPr>
          <w:rFonts w:ascii="Times New Roman" w:hAnsi="Times New Roman" w:cs="Times New Roman"/>
          <w:b/>
          <w:bCs/>
          <w:sz w:val="28"/>
          <w:szCs w:val="28"/>
          <w:lang w:val="en-US"/>
        </w:rPr>
        <w:t xml:space="preserve"> Callus as a </w:t>
      </w:r>
      <w:r>
        <w:rPr>
          <w:rFonts w:ascii="Times New Roman" w:hAnsi="Times New Roman" w:cs="Times New Roman"/>
          <w:b/>
          <w:bCs/>
          <w:sz w:val="28"/>
          <w:szCs w:val="28"/>
          <w:lang w:val="en-US"/>
        </w:rPr>
        <w:t>promising</w:t>
      </w:r>
      <w:r w:rsidRPr="003600EF">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s</w:t>
      </w:r>
      <w:r w:rsidRPr="003600EF">
        <w:rPr>
          <w:rFonts w:ascii="Times New Roman" w:hAnsi="Times New Roman" w:cs="Times New Roman"/>
          <w:b/>
          <w:bCs/>
          <w:sz w:val="28"/>
          <w:szCs w:val="28"/>
          <w:lang w:val="en-US"/>
        </w:rPr>
        <w:t>ource of Antioxidant and Anticancer Metabolites</w:t>
      </w:r>
    </w:p>
    <w:p w14:paraId="07B89ED2" w14:textId="17CC1011" w:rsidR="00B40C84" w:rsidRPr="00B40C84" w:rsidRDefault="00B40C84" w:rsidP="00682E37">
      <w:pPr>
        <w:spacing w:line="240" w:lineRule="auto"/>
        <w:jc w:val="center"/>
        <w:rPr>
          <w:rFonts w:ascii="Times New Roman" w:hAnsi="Times New Roman" w:cs="Times New Roman"/>
          <w:sz w:val="24"/>
          <w:szCs w:val="24"/>
        </w:rPr>
      </w:pPr>
      <w:r w:rsidRPr="00B40C84">
        <w:rPr>
          <w:rFonts w:ascii="Times New Roman" w:hAnsi="Times New Roman" w:cs="Times New Roman"/>
          <w:sz w:val="24"/>
          <w:szCs w:val="24"/>
        </w:rPr>
        <w:t>Naik Aditi Venkatesh</w:t>
      </w:r>
      <w:r w:rsidRPr="00B40C84">
        <w:rPr>
          <w:rFonts w:ascii="Times New Roman" w:hAnsi="Times New Roman" w:cs="Times New Roman"/>
          <w:sz w:val="24"/>
          <w:szCs w:val="24"/>
          <w:vertAlign w:val="superscript"/>
        </w:rPr>
        <w:t>1</w:t>
      </w:r>
      <w:r w:rsidRPr="00B40C84">
        <w:rPr>
          <w:rFonts w:ascii="Times New Roman" w:hAnsi="Times New Roman" w:cs="Times New Roman"/>
          <w:sz w:val="24"/>
          <w:szCs w:val="24"/>
        </w:rPr>
        <w:t xml:space="preserve"> and S. Krishnan *</w:t>
      </w:r>
    </w:p>
    <w:p w14:paraId="70FE8E4C" w14:textId="77777777" w:rsidR="003600EF" w:rsidRPr="003600EF" w:rsidRDefault="003600EF" w:rsidP="003600EF">
      <w:pPr>
        <w:spacing w:line="240" w:lineRule="auto"/>
        <w:jc w:val="center"/>
        <w:rPr>
          <w:rFonts w:ascii="Times New Roman" w:hAnsi="Times New Roman" w:cs="Times New Roman"/>
          <w:sz w:val="24"/>
          <w:szCs w:val="24"/>
          <w:lang w:val="en-US"/>
        </w:rPr>
      </w:pPr>
      <w:r w:rsidRPr="003600EF">
        <w:rPr>
          <w:rFonts w:ascii="Times New Roman" w:hAnsi="Times New Roman" w:cs="Times New Roman"/>
          <w:sz w:val="24"/>
          <w:szCs w:val="24"/>
          <w:lang w:val="en-US"/>
        </w:rPr>
        <w:t xml:space="preserve">Botany Discipline, School of Biological Sciences and Biotechnology, Goa University, </w:t>
      </w:r>
    </w:p>
    <w:p w14:paraId="70A5F17E" w14:textId="77777777" w:rsidR="003600EF" w:rsidRPr="003600EF" w:rsidRDefault="003600EF" w:rsidP="003600EF">
      <w:pPr>
        <w:spacing w:line="240" w:lineRule="auto"/>
        <w:jc w:val="center"/>
        <w:rPr>
          <w:rFonts w:ascii="Times New Roman" w:hAnsi="Times New Roman" w:cs="Times New Roman"/>
          <w:sz w:val="24"/>
          <w:szCs w:val="24"/>
          <w:lang w:val="en-US"/>
        </w:rPr>
      </w:pPr>
      <w:proofErr w:type="spellStart"/>
      <w:r w:rsidRPr="003600EF">
        <w:rPr>
          <w:rFonts w:ascii="Times New Roman" w:hAnsi="Times New Roman" w:cs="Times New Roman"/>
          <w:sz w:val="24"/>
          <w:szCs w:val="24"/>
          <w:lang w:val="en-US"/>
        </w:rPr>
        <w:t>Taleigao</w:t>
      </w:r>
      <w:proofErr w:type="spellEnd"/>
      <w:r w:rsidRPr="003600EF">
        <w:rPr>
          <w:rFonts w:ascii="Times New Roman" w:hAnsi="Times New Roman" w:cs="Times New Roman"/>
          <w:sz w:val="24"/>
          <w:szCs w:val="24"/>
          <w:lang w:val="en-US"/>
        </w:rPr>
        <w:t xml:space="preserve"> Plateau, Goa-403206, India</w:t>
      </w:r>
    </w:p>
    <w:p w14:paraId="466E66AB" w14:textId="2DA32E64" w:rsidR="00B40C84" w:rsidRDefault="00B40C84" w:rsidP="00682E37">
      <w:pPr>
        <w:spacing w:line="240" w:lineRule="auto"/>
        <w:jc w:val="center"/>
        <w:rPr>
          <w:rFonts w:ascii="Times New Roman" w:hAnsi="Times New Roman" w:cs="Times New Roman"/>
          <w:sz w:val="24"/>
          <w:szCs w:val="24"/>
        </w:rPr>
      </w:pPr>
      <w:r w:rsidRPr="00B40C84">
        <w:rPr>
          <w:rFonts w:ascii="Times New Roman" w:hAnsi="Times New Roman" w:cs="Times New Roman"/>
          <w:sz w:val="24"/>
          <w:szCs w:val="24"/>
        </w:rPr>
        <w:t>Email: aditink38@gmail.com, skrish@unigoa.ac.in*</w:t>
      </w:r>
    </w:p>
    <w:p w14:paraId="68378FB0" w14:textId="77777777" w:rsidR="00682E37" w:rsidRPr="00B40C84" w:rsidRDefault="00682E37" w:rsidP="00682E37">
      <w:pPr>
        <w:spacing w:line="240" w:lineRule="auto"/>
        <w:jc w:val="center"/>
        <w:rPr>
          <w:rFonts w:ascii="Times New Roman" w:hAnsi="Times New Roman" w:cs="Times New Roman"/>
          <w:sz w:val="24"/>
          <w:szCs w:val="24"/>
        </w:rPr>
      </w:pPr>
    </w:p>
    <w:p w14:paraId="0762EAEB" w14:textId="032D5185" w:rsidR="003600EF" w:rsidRDefault="003600EF" w:rsidP="003600EF">
      <w:pPr>
        <w:spacing w:line="360" w:lineRule="auto"/>
        <w:jc w:val="both"/>
        <w:rPr>
          <w:rFonts w:ascii="Times New Roman" w:hAnsi="Times New Roman" w:cs="Times New Roman"/>
          <w:sz w:val="24"/>
          <w:szCs w:val="24"/>
        </w:rPr>
      </w:pPr>
      <w:r w:rsidRPr="003600EF">
        <w:rPr>
          <w:rFonts w:ascii="Times New Roman" w:hAnsi="Times New Roman" w:cs="Times New Roman"/>
          <w:sz w:val="24"/>
          <w:szCs w:val="24"/>
        </w:rPr>
        <w:t xml:space="preserve">The utilization of anti-proliferative natural compounds in cancer prevention and therapy has become an appealing area in recent decades. </w:t>
      </w:r>
      <w:r w:rsidRPr="003600EF">
        <w:rPr>
          <w:rFonts w:ascii="Times New Roman" w:hAnsi="Times New Roman" w:cs="Times New Roman"/>
          <w:i/>
          <w:iCs/>
          <w:sz w:val="24"/>
          <w:szCs w:val="24"/>
        </w:rPr>
        <w:t>Annona muricata</w:t>
      </w:r>
      <w:r w:rsidRPr="003600EF">
        <w:rPr>
          <w:rFonts w:ascii="Times New Roman" w:hAnsi="Times New Roman" w:cs="Times New Roman"/>
          <w:sz w:val="24"/>
          <w:szCs w:val="24"/>
        </w:rPr>
        <w:t xml:space="preserve"> L. is one of numerous plants that have been studied for their medicinal potential. Traditional healers have used various portions of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particularly the pulp, for ethnomedicinal purposes, including cancer treatment. With the </w:t>
      </w:r>
      <w:r w:rsidRPr="003600EF">
        <w:rPr>
          <w:rFonts w:ascii="Times New Roman" w:hAnsi="Times New Roman" w:cs="Times New Roman"/>
          <w:sz w:val="24"/>
          <w:szCs w:val="24"/>
        </w:rPr>
        <w:t>unprecedented</w:t>
      </w:r>
      <w:r w:rsidRPr="003600EF">
        <w:rPr>
          <w:rFonts w:ascii="Times New Roman" w:hAnsi="Times New Roman" w:cs="Times New Roman"/>
          <w:sz w:val="24"/>
          <w:szCs w:val="24"/>
        </w:rPr>
        <w:t xml:space="preserve"> popularity of this plant,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is vulnerable to over-exploitation. Thus, in this investigation, we designed a procedure for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w:t>
      </w:r>
      <w:r w:rsidRPr="003600EF">
        <w:rPr>
          <w:rFonts w:ascii="Times New Roman" w:hAnsi="Times New Roman" w:cs="Times New Roman"/>
          <w:i/>
          <w:iCs/>
          <w:sz w:val="24"/>
          <w:szCs w:val="24"/>
        </w:rPr>
        <w:t>in vitro</w:t>
      </w:r>
      <w:r w:rsidRPr="003600EF">
        <w:rPr>
          <w:rFonts w:ascii="Times New Roman" w:hAnsi="Times New Roman" w:cs="Times New Roman"/>
          <w:sz w:val="24"/>
          <w:szCs w:val="24"/>
        </w:rPr>
        <w:t xml:space="preserve"> culture utilising internodal explants and evaluated the callus for phytochemical, antioxidant, and possible anti-cancer activity.</w:t>
      </w:r>
      <w:r>
        <w:rPr>
          <w:rFonts w:ascii="Times New Roman" w:hAnsi="Times New Roman" w:cs="Times New Roman"/>
          <w:sz w:val="24"/>
          <w:szCs w:val="24"/>
        </w:rPr>
        <w:t xml:space="preserve"> </w:t>
      </w:r>
      <w:r w:rsidRPr="003600EF">
        <w:rPr>
          <w:rFonts w:ascii="Times New Roman" w:hAnsi="Times New Roman" w:cs="Times New Roman"/>
          <w:sz w:val="24"/>
          <w:szCs w:val="24"/>
        </w:rPr>
        <w:t xml:space="preserve">On Murashige and Skoog (MS) medium supplemented with BAP and 2,4-D, callus induction was achieved, with the best callus characterised by a friable and greenish-yellow callus. A </w:t>
      </w:r>
      <w:r>
        <w:rPr>
          <w:rFonts w:ascii="Times New Roman" w:hAnsi="Times New Roman" w:cs="Times New Roman"/>
          <w:sz w:val="24"/>
          <w:szCs w:val="24"/>
        </w:rPr>
        <w:t>plethora</w:t>
      </w:r>
      <w:r w:rsidRPr="003600EF">
        <w:rPr>
          <w:rFonts w:ascii="Times New Roman" w:hAnsi="Times New Roman" w:cs="Times New Roman"/>
          <w:sz w:val="24"/>
          <w:szCs w:val="24"/>
        </w:rPr>
        <w:t xml:space="preserve"> of phytochemicals</w:t>
      </w:r>
      <w:r>
        <w:rPr>
          <w:rFonts w:ascii="Times New Roman" w:hAnsi="Times New Roman" w:cs="Times New Roman"/>
          <w:sz w:val="24"/>
          <w:szCs w:val="24"/>
        </w:rPr>
        <w:t>;</w:t>
      </w:r>
      <w:r w:rsidRPr="003600EF">
        <w:rPr>
          <w:rFonts w:ascii="Times New Roman" w:hAnsi="Times New Roman" w:cs="Times New Roman"/>
          <w:sz w:val="24"/>
          <w:szCs w:val="24"/>
        </w:rPr>
        <w:t xml:space="preserve"> including alkaloids, phenols, flavonoids, carbohydrates, proteins, anthraquinones, quinones, and </w:t>
      </w:r>
      <w:proofErr w:type="spellStart"/>
      <w:r w:rsidRPr="003600EF">
        <w:rPr>
          <w:rFonts w:ascii="Times New Roman" w:hAnsi="Times New Roman" w:cs="Times New Roman"/>
          <w:sz w:val="24"/>
          <w:szCs w:val="24"/>
        </w:rPr>
        <w:t>acetogenins</w:t>
      </w:r>
      <w:proofErr w:type="spellEnd"/>
      <w:r w:rsidRPr="003600EF">
        <w:rPr>
          <w:rFonts w:ascii="Times New Roman" w:hAnsi="Times New Roman" w:cs="Times New Roman"/>
          <w:sz w:val="24"/>
          <w:szCs w:val="24"/>
        </w:rPr>
        <w:t xml:space="preserve">, were uncovered through phytochemical screening. The antioxidant activity of all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extracts and callus was dose-dependent, with the leaf extract exhibiting the maximum antioxidant potential.</w:t>
      </w:r>
      <w:r>
        <w:rPr>
          <w:rFonts w:ascii="Times New Roman" w:hAnsi="Times New Roman" w:cs="Times New Roman"/>
          <w:sz w:val="24"/>
          <w:szCs w:val="24"/>
        </w:rPr>
        <w:t xml:space="preserve"> </w:t>
      </w:r>
      <w:r w:rsidRPr="003600EF">
        <w:rPr>
          <w:rFonts w:ascii="Times New Roman" w:hAnsi="Times New Roman" w:cs="Times New Roman"/>
          <w:sz w:val="24"/>
          <w:szCs w:val="24"/>
        </w:rPr>
        <w:t xml:space="preserve">All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extracts and callus shown a positive correlation between total antioxidant capacity and anti-cancer potential. The results demonstrated that the anti-proliferative efficacy of the mother plant's leaf extract was greater than that of the developing callus, but this does not undermine the bioactivity of the callus extract. According to the findings, not only the aerial sections of </w:t>
      </w:r>
      <w:r w:rsidRPr="003600EF">
        <w:rPr>
          <w:rFonts w:ascii="Times New Roman" w:hAnsi="Times New Roman" w:cs="Times New Roman"/>
          <w:i/>
          <w:iCs/>
          <w:sz w:val="24"/>
          <w:szCs w:val="24"/>
        </w:rPr>
        <w:t>A. muricata</w:t>
      </w:r>
      <w:r w:rsidRPr="003600EF">
        <w:rPr>
          <w:rFonts w:ascii="Times New Roman" w:hAnsi="Times New Roman" w:cs="Times New Roman"/>
          <w:sz w:val="24"/>
          <w:szCs w:val="24"/>
        </w:rPr>
        <w:t xml:space="preserve">, but also the </w:t>
      </w:r>
      <w:proofErr w:type="spellStart"/>
      <w:r w:rsidRPr="003600EF">
        <w:rPr>
          <w:rFonts w:ascii="Times New Roman" w:hAnsi="Times New Roman" w:cs="Times New Roman"/>
          <w:sz w:val="24"/>
          <w:szCs w:val="24"/>
        </w:rPr>
        <w:t>calli</w:t>
      </w:r>
      <w:proofErr w:type="spellEnd"/>
      <w:r w:rsidRPr="003600EF">
        <w:rPr>
          <w:rFonts w:ascii="Times New Roman" w:hAnsi="Times New Roman" w:cs="Times New Roman"/>
          <w:sz w:val="24"/>
          <w:szCs w:val="24"/>
        </w:rPr>
        <w:t>, can be used in pharmaceutical industries as a valuable source of medicinally relevant bioactive metabolites.</w:t>
      </w:r>
    </w:p>
    <w:p w14:paraId="5A8810AE" w14:textId="4FBFAD29" w:rsidR="00DC5754" w:rsidRPr="00B40C84" w:rsidRDefault="00B40C84" w:rsidP="003600EF">
      <w:pPr>
        <w:spacing w:line="360" w:lineRule="auto"/>
        <w:jc w:val="both"/>
        <w:rPr>
          <w:rFonts w:ascii="Times New Roman" w:hAnsi="Times New Roman" w:cs="Times New Roman"/>
          <w:sz w:val="24"/>
          <w:szCs w:val="24"/>
        </w:rPr>
      </w:pPr>
      <w:r w:rsidRPr="00B40C84">
        <w:rPr>
          <w:rFonts w:ascii="Times New Roman" w:hAnsi="Times New Roman" w:cs="Times New Roman"/>
          <w:b/>
          <w:bCs/>
          <w:sz w:val="24"/>
          <w:szCs w:val="24"/>
        </w:rPr>
        <w:t>Key words:</w:t>
      </w:r>
      <w:r w:rsidRPr="00B40C84">
        <w:rPr>
          <w:rFonts w:ascii="Times New Roman" w:hAnsi="Times New Roman" w:cs="Times New Roman"/>
          <w:sz w:val="24"/>
          <w:szCs w:val="24"/>
        </w:rPr>
        <w:t xml:space="preserve"> </w:t>
      </w:r>
      <w:r w:rsidRPr="00B40C84">
        <w:rPr>
          <w:rFonts w:ascii="Times New Roman" w:hAnsi="Times New Roman" w:cs="Times New Roman"/>
          <w:i/>
          <w:iCs/>
          <w:sz w:val="24"/>
          <w:szCs w:val="24"/>
        </w:rPr>
        <w:t>Annona muricata</w:t>
      </w:r>
      <w:r w:rsidRPr="00B40C84">
        <w:rPr>
          <w:rFonts w:ascii="Times New Roman" w:hAnsi="Times New Roman" w:cs="Times New Roman"/>
          <w:sz w:val="24"/>
          <w:szCs w:val="24"/>
        </w:rPr>
        <w:t xml:space="preserve">, </w:t>
      </w:r>
      <w:proofErr w:type="spellStart"/>
      <w:r w:rsidRPr="00B40C84">
        <w:rPr>
          <w:rFonts w:ascii="Times New Roman" w:hAnsi="Times New Roman" w:cs="Times New Roman"/>
          <w:sz w:val="24"/>
          <w:szCs w:val="24"/>
        </w:rPr>
        <w:t>Acetogenins</w:t>
      </w:r>
      <w:proofErr w:type="spellEnd"/>
      <w:r w:rsidRPr="00B40C84">
        <w:rPr>
          <w:rFonts w:ascii="Times New Roman" w:hAnsi="Times New Roman" w:cs="Times New Roman"/>
          <w:sz w:val="24"/>
          <w:szCs w:val="24"/>
        </w:rPr>
        <w:t xml:space="preserve">, Anti-oxidant, Callus, Phytochemical. </w:t>
      </w:r>
    </w:p>
    <w:sectPr w:rsidR="00DC5754" w:rsidRPr="00B40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C2"/>
    <w:rsid w:val="001C5B36"/>
    <w:rsid w:val="003600EF"/>
    <w:rsid w:val="003737BF"/>
    <w:rsid w:val="00682E37"/>
    <w:rsid w:val="00B40C84"/>
    <w:rsid w:val="00DC5754"/>
    <w:rsid w:val="00F43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0B5C"/>
  <w15:chartTrackingRefBased/>
  <w15:docId w15:val="{5794A556-2BEA-41D1-8D9F-4ED6009E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C8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2E37"/>
    <w:rPr>
      <w:color w:val="0563C1" w:themeColor="hyperlink"/>
      <w:u w:val="single"/>
    </w:rPr>
  </w:style>
  <w:style w:type="character" w:styleId="UnresolvedMention">
    <w:name w:val="Unresolved Mention"/>
    <w:basedOn w:val="DefaultParagraphFont"/>
    <w:uiPriority w:val="99"/>
    <w:semiHidden/>
    <w:unhideWhenUsed/>
    <w:rsid w:val="00682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Naik</dc:creator>
  <cp:keywords/>
  <dc:description/>
  <cp:lastModifiedBy>Aditi Naik</cp:lastModifiedBy>
  <cp:revision>6</cp:revision>
  <dcterms:created xsi:type="dcterms:W3CDTF">2022-10-21T05:38:00Z</dcterms:created>
  <dcterms:modified xsi:type="dcterms:W3CDTF">2023-01-14T09:10:00Z</dcterms:modified>
</cp:coreProperties>
</file>