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DBF36" w14:textId="273B7BFC" w:rsidR="00052B23" w:rsidRPr="00416FEC" w:rsidRDefault="0029265C" w:rsidP="0077020B">
      <w:pPr>
        <w:spacing w:line="360" w:lineRule="auto"/>
        <w:jc w:val="center"/>
        <w:rPr>
          <w:rFonts w:ascii="Arial" w:hAnsi="Arial" w:cs="Arial"/>
          <w:b/>
          <w:bCs/>
        </w:rPr>
      </w:pPr>
      <w:r w:rsidRPr="00416FEC">
        <w:rPr>
          <w:rFonts w:ascii="Arial" w:hAnsi="Arial" w:cs="Arial"/>
          <w:b/>
          <w:bCs/>
        </w:rPr>
        <w:t xml:space="preserve">Computational </w:t>
      </w:r>
      <w:r w:rsidRPr="00416FEC">
        <w:rPr>
          <w:rFonts w:ascii="Arial" w:hAnsi="Arial" w:cs="Arial"/>
          <w:b/>
          <w:bCs/>
          <w:i/>
          <w:iCs/>
        </w:rPr>
        <w:t>in-silico</w:t>
      </w:r>
      <w:r w:rsidRPr="00416FEC">
        <w:rPr>
          <w:rFonts w:ascii="Arial" w:hAnsi="Arial" w:cs="Arial"/>
          <w:b/>
          <w:bCs/>
        </w:rPr>
        <w:t xml:space="preserve"> identification and differential gene expression studies of </w:t>
      </w:r>
      <w:r w:rsidR="003E370C" w:rsidRPr="00416FEC">
        <w:rPr>
          <w:rFonts w:ascii="Arial" w:hAnsi="Arial" w:cs="Arial"/>
          <w:b/>
          <w:bCs/>
        </w:rPr>
        <w:t xml:space="preserve">putative </w:t>
      </w:r>
      <w:r w:rsidR="00C41FDE" w:rsidRPr="00416FEC">
        <w:rPr>
          <w:rFonts w:ascii="Arial" w:hAnsi="Arial" w:cs="Arial"/>
          <w:b/>
          <w:bCs/>
        </w:rPr>
        <w:t xml:space="preserve">effector genes of </w:t>
      </w:r>
      <w:r w:rsidR="00052B23" w:rsidRPr="00416FEC">
        <w:rPr>
          <w:rFonts w:ascii="Arial" w:hAnsi="Arial" w:cs="Arial"/>
          <w:b/>
          <w:bCs/>
          <w:i/>
          <w:iCs/>
        </w:rPr>
        <w:t>Fusarium graminearum</w:t>
      </w:r>
      <w:r w:rsidR="00052B23" w:rsidRPr="00416FEC">
        <w:rPr>
          <w:rFonts w:ascii="Arial" w:hAnsi="Arial" w:cs="Arial"/>
          <w:b/>
          <w:bCs/>
        </w:rPr>
        <w:t xml:space="preserve"> </w:t>
      </w:r>
      <w:r w:rsidR="00C41FDE" w:rsidRPr="00416FEC">
        <w:rPr>
          <w:rFonts w:ascii="Arial" w:hAnsi="Arial" w:cs="Arial"/>
          <w:b/>
          <w:bCs/>
        </w:rPr>
        <w:t xml:space="preserve">with a role in virulence </w:t>
      </w:r>
    </w:p>
    <w:p w14:paraId="2CF4A0D7" w14:textId="31EDA188" w:rsidR="00052B23" w:rsidRPr="00416FEC" w:rsidRDefault="00052B23" w:rsidP="00052B23">
      <w:pPr>
        <w:spacing w:line="360" w:lineRule="auto"/>
        <w:jc w:val="center"/>
        <w:rPr>
          <w:rFonts w:ascii="Arial" w:hAnsi="Arial" w:cs="Arial"/>
        </w:rPr>
      </w:pPr>
      <w:r w:rsidRPr="00416FEC">
        <w:rPr>
          <w:rFonts w:ascii="Arial" w:hAnsi="Arial" w:cs="Arial"/>
        </w:rPr>
        <w:t>Massarat Fatima</w:t>
      </w:r>
      <w:r w:rsidR="00C41FDE" w:rsidRPr="00416FEC">
        <w:rPr>
          <w:rFonts w:ascii="Arial" w:hAnsi="Arial" w:cs="Arial"/>
          <w:vertAlign w:val="superscript"/>
        </w:rPr>
        <w:t>1</w:t>
      </w:r>
      <w:r w:rsidR="00416FEC">
        <w:rPr>
          <w:rFonts w:ascii="Arial" w:hAnsi="Arial" w:cs="Arial"/>
          <w:vertAlign w:val="superscript"/>
        </w:rPr>
        <w:t xml:space="preserve"> </w:t>
      </w:r>
      <w:r w:rsidR="00C41FDE" w:rsidRPr="00416FEC">
        <w:rPr>
          <w:rFonts w:ascii="Arial" w:hAnsi="Arial" w:cs="Arial"/>
        </w:rPr>
        <w:t xml:space="preserve">and </w:t>
      </w:r>
      <w:r w:rsidRPr="00416FEC">
        <w:rPr>
          <w:rFonts w:ascii="Arial" w:hAnsi="Arial" w:cs="Arial"/>
        </w:rPr>
        <w:t>Ragiba Makandar</w:t>
      </w:r>
      <w:r w:rsidR="0029265C" w:rsidRPr="00416FEC">
        <w:rPr>
          <w:rFonts w:ascii="Arial" w:hAnsi="Arial" w:cs="Arial"/>
          <w:vertAlign w:val="superscript"/>
        </w:rPr>
        <w:t>1,</w:t>
      </w:r>
      <w:r w:rsidR="0029265C" w:rsidRPr="00416FEC">
        <w:rPr>
          <w:rFonts w:ascii="Arial" w:hAnsi="Arial" w:cs="Arial"/>
        </w:rPr>
        <w:t xml:space="preserve"> *</w:t>
      </w:r>
    </w:p>
    <w:p w14:paraId="196FA5F1" w14:textId="06D1B046" w:rsidR="00052B23" w:rsidRPr="00416FEC" w:rsidRDefault="00C41FDE" w:rsidP="00052B23">
      <w:pPr>
        <w:spacing w:line="360" w:lineRule="auto"/>
        <w:jc w:val="center"/>
        <w:rPr>
          <w:rFonts w:ascii="Arial" w:hAnsi="Arial" w:cs="Arial"/>
        </w:rPr>
      </w:pPr>
      <w:r w:rsidRPr="00416FEC">
        <w:rPr>
          <w:rFonts w:ascii="Arial" w:hAnsi="Arial" w:cs="Arial"/>
          <w:vertAlign w:val="superscript"/>
        </w:rPr>
        <w:t>1</w:t>
      </w:r>
      <w:r w:rsidR="00052B23" w:rsidRPr="00416FEC">
        <w:rPr>
          <w:rFonts w:ascii="Arial" w:hAnsi="Arial" w:cs="Arial"/>
        </w:rPr>
        <w:t xml:space="preserve">Department of </w:t>
      </w:r>
      <w:r w:rsidR="00F74B69" w:rsidRPr="00416FEC">
        <w:rPr>
          <w:rFonts w:ascii="Arial" w:hAnsi="Arial" w:cs="Arial"/>
        </w:rPr>
        <w:t>P</w:t>
      </w:r>
      <w:r w:rsidR="00052B23" w:rsidRPr="00416FEC">
        <w:rPr>
          <w:rFonts w:ascii="Arial" w:hAnsi="Arial" w:cs="Arial"/>
        </w:rPr>
        <w:t xml:space="preserve">lant </w:t>
      </w:r>
      <w:r w:rsidR="00F74B69" w:rsidRPr="00416FEC">
        <w:rPr>
          <w:rFonts w:ascii="Arial" w:hAnsi="Arial" w:cs="Arial"/>
        </w:rPr>
        <w:t>S</w:t>
      </w:r>
      <w:r w:rsidR="00052B23" w:rsidRPr="00416FEC">
        <w:rPr>
          <w:rFonts w:ascii="Arial" w:hAnsi="Arial" w:cs="Arial"/>
        </w:rPr>
        <w:t xml:space="preserve">ciences, </w:t>
      </w:r>
      <w:r w:rsidR="006B3297" w:rsidRPr="00416FEC">
        <w:rPr>
          <w:rFonts w:ascii="Arial" w:hAnsi="Arial" w:cs="Arial"/>
        </w:rPr>
        <w:t xml:space="preserve">School of Life Sciences, </w:t>
      </w:r>
      <w:r w:rsidR="00052B23" w:rsidRPr="00416FEC">
        <w:rPr>
          <w:rFonts w:ascii="Arial" w:hAnsi="Arial" w:cs="Arial"/>
        </w:rPr>
        <w:t>University of Hyderabad-</w:t>
      </w:r>
      <w:r w:rsidR="006B3297" w:rsidRPr="00416FEC">
        <w:rPr>
          <w:rFonts w:ascii="Arial" w:hAnsi="Arial" w:cs="Arial"/>
        </w:rPr>
        <w:t xml:space="preserve"> </w:t>
      </w:r>
      <w:r w:rsidR="00052B23" w:rsidRPr="00416FEC">
        <w:rPr>
          <w:rFonts w:ascii="Arial" w:hAnsi="Arial" w:cs="Arial"/>
        </w:rPr>
        <w:t>500046</w:t>
      </w:r>
      <w:r w:rsidR="006B3297" w:rsidRPr="00416FEC">
        <w:rPr>
          <w:rFonts w:ascii="Arial" w:hAnsi="Arial" w:cs="Arial"/>
        </w:rPr>
        <w:t>, India</w:t>
      </w:r>
    </w:p>
    <w:p w14:paraId="1CC0F5DC" w14:textId="1CAFA285" w:rsidR="00F34ADF" w:rsidRPr="00416FEC" w:rsidRDefault="00745B41" w:rsidP="00745B41">
      <w:pPr>
        <w:spacing w:line="240" w:lineRule="auto"/>
        <w:rPr>
          <w:rFonts w:ascii="Arial" w:eastAsia="Calibri" w:hAnsi="Arial" w:cs="Arial"/>
          <w:iCs/>
          <w:lang w:val="en-US" w:bidi="hi-IN"/>
        </w:rPr>
      </w:pPr>
      <w:r w:rsidRPr="00416FEC">
        <w:rPr>
          <w:rFonts w:ascii="Arial" w:eastAsia="SimSun" w:hAnsi="Arial" w:cs="Arial"/>
          <w:lang w:val="en-US" w:eastAsia="zh-CN" w:bidi="hi-IN"/>
        </w:rPr>
        <w:t xml:space="preserve">*Corresponding author’s </w:t>
      </w:r>
      <w:r w:rsidRPr="00416FEC">
        <w:rPr>
          <w:rFonts w:ascii="Arial" w:eastAsia="Calibri" w:hAnsi="Arial" w:cs="Arial"/>
          <w:lang w:val="en-US" w:bidi="hi-IN"/>
        </w:rPr>
        <w:t>E-mail</w:t>
      </w:r>
      <w:r w:rsidRPr="00416FEC">
        <w:rPr>
          <w:rFonts w:ascii="Arial" w:eastAsia="Calibri" w:hAnsi="Arial" w:cs="Arial"/>
          <w:i/>
          <w:iCs/>
          <w:lang w:val="en-US" w:bidi="hi-IN"/>
        </w:rPr>
        <w:t xml:space="preserve">: </w:t>
      </w:r>
      <w:hyperlink r:id="rId5" w:history="1">
        <w:r w:rsidR="00F34ADF" w:rsidRPr="00416FEC">
          <w:rPr>
            <w:rStyle w:val="Hyperlink"/>
            <w:rFonts w:ascii="Arial" w:eastAsia="Calibri" w:hAnsi="Arial" w:cs="Arial"/>
            <w:iCs/>
            <w:lang w:val="en-US" w:bidi="hi-IN"/>
          </w:rPr>
          <w:t>mragiba@uohyd.ac.in</w:t>
        </w:r>
      </w:hyperlink>
    </w:p>
    <w:p w14:paraId="3EE2371D" w14:textId="31A4BB03" w:rsidR="00745B41" w:rsidRPr="00416FEC" w:rsidRDefault="00416FEC" w:rsidP="00745B41">
      <w:pPr>
        <w:spacing w:line="240" w:lineRule="auto"/>
        <w:rPr>
          <w:rFonts w:ascii="Arial" w:eastAsia="Calibri" w:hAnsi="Arial" w:cs="Arial"/>
          <w:color w:val="0000FF"/>
          <w:u w:val="single"/>
          <w:lang w:val="en-US" w:bidi="hi-IN"/>
        </w:rPr>
      </w:pPr>
      <w:hyperlink r:id="rId6" w:history="1"/>
    </w:p>
    <w:p w14:paraId="5689E80C" w14:textId="11608530" w:rsidR="00F963CD" w:rsidRPr="00416FEC" w:rsidRDefault="00F963CD" w:rsidP="00745B41">
      <w:pPr>
        <w:spacing w:line="360" w:lineRule="auto"/>
        <w:rPr>
          <w:rFonts w:ascii="Arial" w:hAnsi="Arial" w:cs="Arial"/>
        </w:rPr>
      </w:pPr>
      <w:r w:rsidRPr="00416FEC">
        <w:rPr>
          <w:rFonts w:ascii="Arial" w:hAnsi="Arial" w:cs="Arial"/>
        </w:rPr>
        <w:t xml:space="preserve">Abstract </w:t>
      </w:r>
    </w:p>
    <w:p w14:paraId="16E844D0" w14:textId="44174914" w:rsidR="0026242F" w:rsidRPr="00416FEC" w:rsidRDefault="00F963CD" w:rsidP="0026242F">
      <w:pPr>
        <w:spacing w:line="360" w:lineRule="auto"/>
        <w:jc w:val="both"/>
        <w:rPr>
          <w:rFonts w:ascii="Arial" w:hAnsi="Arial" w:cs="Arial"/>
        </w:rPr>
      </w:pPr>
      <w:r w:rsidRPr="00416FEC">
        <w:rPr>
          <w:rFonts w:ascii="Arial" w:hAnsi="Arial" w:cs="Arial"/>
          <w:i/>
          <w:iCs/>
        </w:rPr>
        <w:t>Fusarium graminearum</w:t>
      </w:r>
      <w:r w:rsidR="008378C9" w:rsidRPr="00416FEC">
        <w:rPr>
          <w:rFonts w:ascii="Arial" w:hAnsi="Arial" w:cs="Arial"/>
          <w:i/>
          <w:iCs/>
        </w:rPr>
        <w:t xml:space="preserve"> </w:t>
      </w:r>
      <w:r w:rsidR="008378C9" w:rsidRPr="00416FEC">
        <w:rPr>
          <w:rFonts w:ascii="Arial" w:hAnsi="Arial" w:cs="Arial"/>
          <w:iCs/>
        </w:rPr>
        <w:t xml:space="preserve">is a </w:t>
      </w:r>
      <w:r w:rsidR="00E02D7A" w:rsidRPr="00416FEC">
        <w:rPr>
          <w:rFonts w:ascii="Arial" w:hAnsi="Arial" w:cs="Arial"/>
          <w:iCs/>
        </w:rPr>
        <w:t>devastative</w:t>
      </w:r>
      <w:r w:rsidR="008378C9" w:rsidRPr="00416FEC">
        <w:rPr>
          <w:rFonts w:ascii="Arial" w:hAnsi="Arial" w:cs="Arial"/>
          <w:iCs/>
        </w:rPr>
        <w:t xml:space="preserve"> pathogen causing</w:t>
      </w:r>
      <w:r w:rsidR="008378C9" w:rsidRPr="00416FEC">
        <w:rPr>
          <w:rFonts w:ascii="Arial" w:hAnsi="Arial" w:cs="Arial"/>
          <w:i/>
          <w:iCs/>
        </w:rPr>
        <w:t xml:space="preserve"> </w:t>
      </w:r>
      <w:r w:rsidRPr="00416FEC">
        <w:rPr>
          <w:rFonts w:ascii="Arial" w:hAnsi="Arial" w:cs="Arial"/>
        </w:rPr>
        <w:t xml:space="preserve">Fusarium head blight (FHB) on wheat, barley, and other grains. </w:t>
      </w:r>
      <w:r w:rsidR="008378C9" w:rsidRPr="00416FEC">
        <w:rPr>
          <w:rFonts w:ascii="Arial" w:hAnsi="Arial" w:cs="Arial"/>
        </w:rPr>
        <w:t xml:space="preserve">The pathogen-infected grains accumulate mycotoxins </w:t>
      </w:r>
      <w:r w:rsidR="007E15F3" w:rsidRPr="00416FEC">
        <w:rPr>
          <w:rFonts w:ascii="Arial" w:hAnsi="Arial" w:cs="Arial"/>
        </w:rPr>
        <w:t>and are un</w:t>
      </w:r>
      <w:r w:rsidR="00E02D7A" w:rsidRPr="00416FEC">
        <w:rPr>
          <w:rFonts w:ascii="Arial" w:hAnsi="Arial" w:cs="Arial"/>
        </w:rPr>
        <w:t>suitable for consumption</w:t>
      </w:r>
      <w:r w:rsidR="008378C9" w:rsidRPr="00416FEC">
        <w:rPr>
          <w:rFonts w:ascii="Arial" w:hAnsi="Arial" w:cs="Arial"/>
        </w:rPr>
        <w:t xml:space="preserve">. </w:t>
      </w:r>
      <w:r w:rsidR="00E02D7A" w:rsidRPr="00416FEC">
        <w:rPr>
          <w:rFonts w:ascii="Arial" w:hAnsi="Arial" w:cs="Arial"/>
          <w:color w:val="000000"/>
          <w:shd w:val="clear" w:color="auto" w:fill="FFFFFF"/>
        </w:rPr>
        <w:t>The</w:t>
      </w:r>
      <w:r w:rsidR="008378C9" w:rsidRPr="00416FEC">
        <w:rPr>
          <w:rFonts w:ascii="Arial" w:hAnsi="Arial" w:cs="Arial"/>
          <w:color w:val="000000"/>
          <w:shd w:val="clear" w:color="auto" w:fill="FFFFFF"/>
        </w:rPr>
        <w:t xml:space="preserve"> mycotoxin-contaminated grains </w:t>
      </w:r>
      <w:r w:rsidR="007E15F3" w:rsidRPr="00416FEC">
        <w:rPr>
          <w:rFonts w:ascii="Arial" w:hAnsi="Arial" w:cs="Arial"/>
          <w:color w:val="000000"/>
          <w:shd w:val="clear" w:color="auto" w:fill="FFFFFF"/>
        </w:rPr>
        <w:t>may</w:t>
      </w:r>
      <w:r w:rsidR="008378C9" w:rsidRPr="00416FEC">
        <w:rPr>
          <w:rFonts w:ascii="Arial" w:hAnsi="Arial" w:cs="Arial"/>
          <w:color w:val="000000"/>
          <w:shd w:val="clear" w:color="auto" w:fill="FFFFFF"/>
        </w:rPr>
        <w:t xml:space="preserve"> have profound effects on human and animal health</w:t>
      </w:r>
      <w:r w:rsidR="00E02D7A" w:rsidRPr="00416FEC">
        <w:rPr>
          <w:rFonts w:ascii="Arial" w:hAnsi="Arial" w:cs="Arial"/>
          <w:color w:val="000000"/>
          <w:shd w:val="clear" w:color="auto" w:fill="FFFFFF"/>
        </w:rPr>
        <w:t xml:space="preserve">. </w:t>
      </w:r>
      <w:r w:rsidR="008378C9" w:rsidRPr="00416FEC">
        <w:rPr>
          <w:rFonts w:ascii="Arial" w:hAnsi="Arial" w:cs="Arial"/>
          <w:i/>
          <w:iCs/>
          <w:color w:val="000000"/>
          <w:shd w:val="clear" w:color="auto" w:fill="FFFFFF"/>
        </w:rPr>
        <w:t>F.</w:t>
      </w:r>
      <w:r w:rsidR="00A7418A" w:rsidRPr="00416FEC">
        <w:rPr>
          <w:rFonts w:ascii="Arial" w:hAnsi="Arial" w:cs="Arial"/>
          <w:i/>
          <w:iCs/>
          <w:color w:val="000000"/>
          <w:shd w:val="clear" w:color="auto" w:fill="FFFFFF"/>
        </w:rPr>
        <w:t xml:space="preserve"> graminearum</w:t>
      </w:r>
      <w:r w:rsidR="00A7418A" w:rsidRPr="00416FEC">
        <w:rPr>
          <w:rFonts w:ascii="Arial" w:hAnsi="Arial" w:cs="Arial"/>
          <w:color w:val="000000"/>
          <w:shd w:val="clear" w:color="auto" w:fill="FFFFFF"/>
        </w:rPr>
        <w:t xml:space="preserve"> is a </w:t>
      </w:r>
      <w:r w:rsidR="00BC04DC" w:rsidRPr="00416FEC">
        <w:rPr>
          <w:rFonts w:ascii="Arial" w:hAnsi="Arial" w:cs="Arial"/>
          <w:color w:val="000000"/>
          <w:shd w:val="clear" w:color="auto" w:fill="FFFFFF"/>
        </w:rPr>
        <w:t>hemibiotrophic</w:t>
      </w:r>
      <w:r w:rsidR="00A7418A" w:rsidRPr="00416FEC">
        <w:rPr>
          <w:rFonts w:ascii="Arial" w:hAnsi="Arial" w:cs="Arial"/>
          <w:color w:val="000000"/>
          <w:shd w:val="clear" w:color="auto" w:fill="FFFFFF"/>
        </w:rPr>
        <w:t xml:space="preserve"> pathogen that exhibits a biotrophic mode of living in the initial phase of infection and adapts to the necrotrophic mode of living in the later stages of infection. </w:t>
      </w:r>
      <w:r w:rsidR="008378C9" w:rsidRPr="00416FEC">
        <w:rPr>
          <w:rFonts w:ascii="Arial" w:hAnsi="Arial" w:cs="Arial"/>
          <w:iCs/>
          <w:color w:val="000000"/>
          <w:shd w:val="clear" w:color="auto" w:fill="FFFFFF"/>
        </w:rPr>
        <w:t xml:space="preserve">The pathogen infects spikes at anthesis </w:t>
      </w:r>
      <w:r w:rsidR="007E15F3" w:rsidRPr="00416FEC">
        <w:rPr>
          <w:rFonts w:ascii="Arial" w:hAnsi="Arial" w:cs="Arial"/>
          <w:color w:val="000000"/>
          <w:shd w:val="clear" w:color="auto" w:fill="FFFFFF"/>
        </w:rPr>
        <w:t>reulting</w:t>
      </w:r>
      <w:r w:rsidR="00F74B69" w:rsidRPr="00416FEC">
        <w:rPr>
          <w:rFonts w:ascii="Arial" w:hAnsi="Arial" w:cs="Arial"/>
          <w:color w:val="000000"/>
          <w:shd w:val="clear" w:color="auto" w:fill="FFFFFF"/>
        </w:rPr>
        <w:t xml:space="preserve"> in FHB symptoms including necrosis and bleaching. </w:t>
      </w:r>
      <w:r w:rsidR="008378C9" w:rsidRPr="00416FEC">
        <w:rPr>
          <w:rFonts w:ascii="Arial" w:hAnsi="Arial" w:cs="Arial"/>
          <w:color w:val="000000"/>
          <w:shd w:val="clear" w:color="auto" w:fill="FFFFFF"/>
        </w:rPr>
        <w:t>D</w:t>
      </w:r>
      <w:r w:rsidRPr="00416FEC">
        <w:rPr>
          <w:rFonts w:ascii="Arial" w:hAnsi="Arial" w:cs="Arial"/>
        </w:rPr>
        <w:t>eoxynivalenol (DON), which contaminates grain</w:t>
      </w:r>
      <w:r w:rsidR="00416FEC">
        <w:rPr>
          <w:rFonts w:ascii="Arial" w:hAnsi="Arial" w:cs="Arial"/>
        </w:rPr>
        <w:t>, is</w:t>
      </w:r>
      <w:r w:rsidR="008378C9" w:rsidRPr="00416FEC">
        <w:rPr>
          <w:rFonts w:ascii="Arial" w:hAnsi="Arial" w:cs="Arial"/>
        </w:rPr>
        <w:t xml:space="preserve"> a</w:t>
      </w:r>
      <w:r w:rsidRPr="00416FEC">
        <w:rPr>
          <w:rFonts w:ascii="Arial" w:hAnsi="Arial" w:cs="Arial"/>
        </w:rPr>
        <w:t xml:space="preserve"> virulence factor to promote FHB spread </w:t>
      </w:r>
      <w:r w:rsidR="008378C9" w:rsidRPr="00416FEC">
        <w:rPr>
          <w:rFonts w:ascii="Arial" w:hAnsi="Arial" w:cs="Arial"/>
        </w:rPr>
        <w:t xml:space="preserve">in wheat. In addition, </w:t>
      </w:r>
      <w:r w:rsidR="008378C9" w:rsidRPr="00416FEC">
        <w:rPr>
          <w:rFonts w:ascii="Arial" w:hAnsi="Arial" w:cs="Arial"/>
          <w:i/>
        </w:rPr>
        <w:t>F</w:t>
      </w:r>
      <w:r w:rsidRPr="00416FEC">
        <w:rPr>
          <w:rFonts w:ascii="Arial" w:hAnsi="Arial" w:cs="Arial"/>
          <w:i/>
          <w:iCs/>
        </w:rPr>
        <w:t>. graminearum</w:t>
      </w:r>
      <w:r w:rsidRPr="00416FEC">
        <w:rPr>
          <w:rFonts w:ascii="Arial" w:hAnsi="Arial" w:cs="Arial"/>
        </w:rPr>
        <w:t xml:space="preserve"> </w:t>
      </w:r>
      <w:r w:rsidR="008378C9" w:rsidRPr="00416FEC">
        <w:rPr>
          <w:rFonts w:ascii="Arial" w:hAnsi="Arial" w:cs="Arial"/>
        </w:rPr>
        <w:t xml:space="preserve">also </w:t>
      </w:r>
      <w:r w:rsidRPr="00416FEC">
        <w:rPr>
          <w:rFonts w:ascii="Arial" w:hAnsi="Arial" w:cs="Arial"/>
        </w:rPr>
        <w:t xml:space="preserve">secretes </w:t>
      </w:r>
      <w:r w:rsidR="008378C9" w:rsidRPr="00416FEC">
        <w:rPr>
          <w:rFonts w:ascii="Arial" w:hAnsi="Arial" w:cs="Arial"/>
        </w:rPr>
        <w:t>several</w:t>
      </w:r>
      <w:r w:rsidRPr="00416FEC">
        <w:rPr>
          <w:rFonts w:ascii="Arial" w:hAnsi="Arial" w:cs="Arial"/>
        </w:rPr>
        <w:t xml:space="preserve"> </w:t>
      </w:r>
      <w:r w:rsidR="008378C9" w:rsidRPr="00416FEC">
        <w:rPr>
          <w:rFonts w:ascii="Arial" w:hAnsi="Arial" w:cs="Arial"/>
        </w:rPr>
        <w:t xml:space="preserve">small proteinaceous molecules referred </w:t>
      </w:r>
      <w:r w:rsidR="00CA740A" w:rsidRPr="00416FEC">
        <w:rPr>
          <w:rFonts w:ascii="Arial" w:hAnsi="Arial" w:cs="Arial"/>
        </w:rPr>
        <w:t xml:space="preserve">to </w:t>
      </w:r>
      <w:r w:rsidR="008378C9" w:rsidRPr="00416FEC">
        <w:rPr>
          <w:rFonts w:ascii="Arial" w:hAnsi="Arial" w:cs="Arial"/>
        </w:rPr>
        <w:t>as effectors, with a putative role in virulence as well as suppress</w:t>
      </w:r>
      <w:r w:rsidR="00332A76" w:rsidRPr="00416FEC">
        <w:rPr>
          <w:rFonts w:ascii="Arial" w:hAnsi="Arial" w:cs="Arial"/>
        </w:rPr>
        <w:t>ing</w:t>
      </w:r>
      <w:r w:rsidRPr="00416FEC">
        <w:rPr>
          <w:rFonts w:ascii="Arial" w:hAnsi="Arial" w:cs="Arial"/>
        </w:rPr>
        <w:t xml:space="preserve"> plant immunity to promote disease development. However, the function of most of these putative effectors remains unknown.</w:t>
      </w:r>
      <w:r w:rsidR="00B85343" w:rsidRPr="00416FEC">
        <w:rPr>
          <w:rFonts w:ascii="Arial" w:hAnsi="Arial" w:cs="Arial"/>
        </w:rPr>
        <w:t xml:space="preserve"> </w:t>
      </w:r>
      <w:r w:rsidR="00332A76" w:rsidRPr="00416FEC">
        <w:rPr>
          <w:rFonts w:ascii="Arial" w:hAnsi="Arial" w:cs="Arial"/>
        </w:rPr>
        <w:t>Fifteen</w:t>
      </w:r>
      <w:r w:rsidRPr="00416FEC">
        <w:rPr>
          <w:rFonts w:ascii="Arial" w:hAnsi="Arial" w:cs="Arial"/>
        </w:rPr>
        <w:t xml:space="preserve"> </w:t>
      </w:r>
      <w:r w:rsidR="00332A76" w:rsidRPr="00416FEC">
        <w:rPr>
          <w:rFonts w:ascii="Arial" w:hAnsi="Arial" w:cs="Arial"/>
        </w:rPr>
        <w:t xml:space="preserve">candidate </w:t>
      </w:r>
      <w:r w:rsidRPr="00416FEC">
        <w:rPr>
          <w:rFonts w:ascii="Arial" w:hAnsi="Arial" w:cs="Arial"/>
        </w:rPr>
        <w:t>effector</w:t>
      </w:r>
      <w:r w:rsidR="00332A76" w:rsidRPr="00416FEC">
        <w:rPr>
          <w:rFonts w:ascii="Arial" w:hAnsi="Arial" w:cs="Arial"/>
        </w:rPr>
        <w:t xml:space="preserve"> genes with a putative role in virulence during early as well as late stages of infection were detected </w:t>
      </w:r>
      <w:r w:rsidR="00213BEC" w:rsidRPr="00416FEC">
        <w:rPr>
          <w:rFonts w:ascii="Arial" w:hAnsi="Arial" w:cs="Arial"/>
        </w:rPr>
        <w:t xml:space="preserve">through </w:t>
      </w:r>
      <w:r w:rsidR="00B85343" w:rsidRPr="00416FEC">
        <w:rPr>
          <w:rFonts w:ascii="Arial" w:hAnsi="Arial" w:cs="Arial"/>
        </w:rPr>
        <w:t xml:space="preserve">an </w:t>
      </w:r>
      <w:r w:rsidR="00332A76" w:rsidRPr="00416FEC">
        <w:rPr>
          <w:rFonts w:ascii="Arial" w:hAnsi="Arial" w:cs="Arial"/>
          <w:i/>
        </w:rPr>
        <w:t>in-silico</w:t>
      </w:r>
      <w:r w:rsidR="00332A76" w:rsidRPr="00416FEC">
        <w:rPr>
          <w:rFonts w:ascii="Arial" w:hAnsi="Arial" w:cs="Arial"/>
        </w:rPr>
        <w:t xml:space="preserve">-based </w:t>
      </w:r>
      <w:r w:rsidR="00CA740A" w:rsidRPr="00416FEC">
        <w:rPr>
          <w:rFonts w:ascii="Arial" w:hAnsi="Arial" w:cs="Arial"/>
        </w:rPr>
        <w:t>genome-wide</w:t>
      </w:r>
      <w:r w:rsidR="00B85343" w:rsidRPr="00416FEC">
        <w:rPr>
          <w:rFonts w:ascii="Arial" w:hAnsi="Arial" w:cs="Arial"/>
        </w:rPr>
        <w:t xml:space="preserve">, computational structural genomics approach, </w:t>
      </w:r>
      <w:r w:rsidR="00332A76" w:rsidRPr="00416FEC">
        <w:rPr>
          <w:rFonts w:ascii="Arial" w:hAnsi="Arial" w:cs="Arial"/>
        </w:rPr>
        <w:t xml:space="preserve">and differential gene expression studies. </w:t>
      </w:r>
      <w:r w:rsidR="00F74B69" w:rsidRPr="00416FEC">
        <w:rPr>
          <w:rFonts w:ascii="Arial" w:hAnsi="Arial" w:cs="Arial"/>
        </w:rPr>
        <w:t xml:space="preserve">FHB virulence assays </w:t>
      </w:r>
      <w:r w:rsidR="00213BEC" w:rsidRPr="00416FEC">
        <w:rPr>
          <w:rFonts w:ascii="Arial" w:hAnsi="Arial" w:cs="Arial"/>
        </w:rPr>
        <w:t xml:space="preserve">were also carried </w:t>
      </w:r>
      <w:r w:rsidR="00CA740A" w:rsidRPr="00416FEC">
        <w:rPr>
          <w:rFonts w:ascii="Arial" w:hAnsi="Arial" w:cs="Arial"/>
        </w:rPr>
        <w:t xml:space="preserve">out </w:t>
      </w:r>
      <w:r w:rsidR="00213BEC" w:rsidRPr="00416FEC">
        <w:rPr>
          <w:rFonts w:ascii="Arial" w:hAnsi="Arial" w:cs="Arial"/>
        </w:rPr>
        <w:t>by</w:t>
      </w:r>
      <w:r w:rsidR="00F74B69" w:rsidRPr="00416FEC">
        <w:rPr>
          <w:rFonts w:ascii="Arial" w:hAnsi="Arial" w:cs="Arial"/>
        </w:rPr>
        <w:t xml:space="preserve"> point inoculations to evaluate FHB </w:t>
      </w:r>
      <w:r w:rsidR="00213BEC" w:rsidRPr="00416FEC">
        <w:rPr>
          <w:rFonts w:ascii="Arial" w:hAnsi="Arial" w:cs="Arial"/>
        </w:rPr>
        <w:t xml:space="preserve">spread in </w:t>
      </w:r>
      <w:r w:rsidR="001A6065" w:rsidRPr="00416FEC">
        <w:rPr>
          <w:rFonts w:ascii="Arial" w:hAnsi="Arial" w:cs="Arial"/>
        </w:rPr>
        <w:t xml:space="preserve">wheat and </w:t>
      </w:r>
      <w:r w:rsidR="00213BEC" w:rsidRPr="00416FEC">
        <w:rPr>
          <w:rFonts w:ascii="Arial" w:hAnsi="Arial" w:cs="Arial"/>
        </w:rPr>
        <w:t>Arabidopsis</w:t>
      </w:r>
      <w:r w:rsidR="0026242F" w:rsidRPr="00416FEC">
        <w:rPr>
          <w:rFonts w:ascii="Arial" w:hAnsi="Arial" w:cs="Arial"/>
        </w:rPr>
        <w:t>, as a model plant and the findings shall be presented.</w:t>
      </w:r>
      <w:r w:rsidR="00C022A7" w:rsidRPr="00416FEC">
        <w:rPr>
          <w:rFonts w:ascii="Arial" w:hAnsi="Arial" w:cs="Arial"/>
        </w:rPr>
        <w:t xml:space="preserve"> Understanding the structural, and functional annotation of </w:t>
      </w:r>
      <w:r w:rsidR="00C022A7" w:rsidRPr="00416FEC">
        <w:rPr>
          <w:rFonts w:ascii="Arial" w:hAnsi="Arial" w:cs="Arial"/>
          <w:i/>
          <w:iCs/>
        </w:rPr>
        <w:t xml:space="preserve">Fusarium graminearum </w:t>
      </w:r>
      <w:r w:rsidR="00C022A7" w:rsidRPr="00416FEC">
        <w:rPr>
          <w:rFonts w:ascii="Arial" w:hAnsi="Arial" w:cs="Arial"/>
        </w:rPr>
        <w:t xml:space="preserve">effectors has the potential to aid in the development of </w:t>
      </w:r>
      <w:r w:rsidR="003A57B9" w:rsidRPr="00416FEC">
        <w:rPr>
          <w:rFonts w:ascii="Arial" w:hAnsi="Arial" w:cs="Arial"/>
        </w:rPr>
        <w:t>FHB</w:t>
      </w:r>
      <w:r w:rsidR="0029265C" w:rsidRPr="00416FEC">
        <w:rPr>
          <w:rFonts w:ascii="Arial" w:hAnsi="Arial" w:cs="Arial"/>
        </w:rPr>
        <w:t xml:space="preserve"> </w:t>
      </w:r>
      <w:r w:rsidR="00C022A7" w:rsidRPr="00416FEC">
        <w:rPr>
          <w:rFonts w:ascii="Arial" w:hAnsi="Arial" w:cs="Arial"/>
        </w:rPr>
        <w:t xml:space="preserve">control </w:t>
      </w:r>
      <w:r w:rsidR="0029265C" w:rsidRPr="00416FEC">
        <w:rPr>
          <w:rFonts w:ascii="Arial" w:hAnsi="Arial" w:cs="Arial"/>
        </w:rPr>
        <w:t>strategies.</w:t>
      </w:r>
    </w:p>
    <w:p w14:paraId="5AD0C4DE" w14:textId="77777777" w:rsidR="00416FEC" w:rsidRPr="00416FEC" w:rsidRDefault="00213BEC" w:rsidP="00F963CD">
      <w:pPr>
        <w:spacing w:line="360" w:lineRule="auto"/>
        <w:jc w:val="both"/>
        <w:rPr>
          <w:rFonts w:ascii="Arial" w:hAnsi="Arial" w:cs="Arial"/>
        </w:rPr>
      </w:pPr>
      <w:r w:rsidRPr="00416FEC">
        <w:rPr>
          <w:rFonts w:ascii="Arial" w:hAnsi="Arial" w:cs="Arial"/>
        </w:rPr>
        <w:t xml:space="preserve"> </w:t>
      </w:r>
      <w:bookmarkStart w:id="0" w:name="_Hlk124330349"/>
    </w:p>
    <w:p w14:paraId="5E368BAA" w14:textId="7F72310D" w:rsidR="00F963CD" w:rsidRPr="00416FEC" w:rsidRDefault="00F963CD" w:rsidP="00F963CD">
      <w:pPr>
        <w:spacing w:line="360" w:lineRule="auto"/>
        <w:jc w:val="both"/>
        <w:rPr>
          <w:rFonts w:ascii="Arial" w:hAnsi="Arial" w:cs="Arial"/>
        </w:rPr>
      </w:pPr>
      <w:r w:rsidRPr="00416FEC">
        <w:rPr>
          <w:rFonts w:ascii="Arial" w:hAnsi="Arial" w:cs="Arial"/>
        </w:rPr>
        <w:t xml:space="preserve">Key Words: </w:t>
      </w:r>
      <w:r w:rsidR="003E370C" w:rsidRPr="00416FEC">
        <w:rPr>
          <w:rFonts w:ascii="Arial" w:hAnsi="Arial" w:cs="Arial"/>
        </w:rPr>
        <w:t xml:space="preserve">Effector, </w:t>
      </w:r>
      <w:r w:rsidR="003E370C" w:rsidRPr="00416FEC">
        <w:rPr>
          <w:rFonts w:ascii="Arial" w:hAnsi="Arial" w:cs="Arial"/>
          <w:i/>
          <w:iCs/>
        </w:rPr>
        <w:t>Fusarium graminearum,</w:t>
      </w:r>
      <w:r w:rsidR="003E370C" w:rsidRPr="00416FEC">
        <w:rPr>
          <w:rFonts w:ascii="Arial" w:hAnsi="Arial" w:cs="Arial"/>
        </w:rPr>
        <w:t xml:space="preserve"> Deoxynivalenol, Fusarium head blight</w:t>
      </w:r>
      <w:r w:rsidR="00A7418A" w:rsidRPr="00416FEC">
        <w:rPr>
          <w:rFonts w:ascii="Arial" w:hAnsi="Arial" w:cs="Arial"/>
        </w:rPr>
        <w:t>, virulence</w:t>
      </w:r>
      <w:r w:rsidR="004F50FB" w:rsidRPr="00416FEC">
        <w:rPr>
          <w:rFonts w:ascii="Arial" w:hAnsi="Arial" w:cs="Arial"/>
        </w:rPr>
        <w:t>.</w:t>
      </w:r>
      <w:bookmarkEnd w:id="0"/>
    </w:p>
    <w:p w14:paraId="75C535C4" w14:textId="77777777" w:rsidR="00F963CD" w:rsidRPr="00F963CD" w:rsidRDefault="00F963CD" w:rsidP="00F963CD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sectPr w:rsidR="00F963CD" w:rsidRPr="00F96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ewNDQ0tDCwMDY2MTBU0lEKTi0uzszPAykwrAUAhJO33iwAAAA="/>
  </w:docVars>
  <w:rsids>
    <w:rsidRoot w:val="00F963CD"/>
    <w:rsid w:val="00052B23"/>
    <w:rsid w:val="000D0DE3"/>
    <w:rsid w:val="001A6065"/>
    <w:rsid w:val="00213BEC"/>
    <w:rsid w:val="0026242F"/>
    <w:rsid w:val="00267A7E"/>
    <w:rsid w:val="0029265C"/>
    <w:rsid w:val="00332A76"/>
    <w:rsid w:val="003A57B9"/>
    <w:rsid w:val="003B17ED"/>
    <w:rsid w:val="003E370C"/>
    <w:rsid w:val="00416FEC"/>
    <w:rsid w:val="004F50FB"/>
    <w:rsid w:val="00547C65"/>
    <w:rsid w:val="006B3297"/>
    <w:rsid w:val="00745B41"/>
    <w:rsid w:val="0077020B"/>
    <w:rsid w:val="007D1306"/>
    <w:rsid w:val="007E15F3"/>
    <w:rsid w:val="0080527E"/>
    <w:rsid w:val="008378C9"/>
    <w:rsid w:val="009E7A7E"/>
    <w:rsid w:val="00A7418A"/>
    <w:rsid w:val="00B85343"/>
    <w:rsid w:val="00BC04DC"/>
    <w:rsid w:val="00C022A7"/>
    <w:rsid w:val="00C41FDE"/>
    <w:rsid w:val="00C93AF3"/>
    <w:rsid w:val="00CA740A"/>
    <w:rsid w:val="00E02D7A"/>
    <w:rsid w:val="00F34ADF"/>
    <w:rsid w:val="00F74B69"/>
    <w:rsid w:val="00F9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1EA4"/>
  <w15:chartTrackingRefBased/>
  <w15:docId w15:val="{6F7C37A8-D120-4943-934C-A82BE65F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4A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priyams4u@gmail.com" TargetMode="External"/><Relationship Id="rId5" Type="http://schemas.openxmlformats.org/officeDocument/2006/relationships/hyperlink" Target="mailto:mragiba@uohyd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693C2912-E7FE-4FBD-BD93-AE45BBC1E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massarat fatima</dc:creator>
  <cp:keywords/>
  <dc:description/>
  <cp:lastModifiedBy>massarat fatima</cp:lastModifiedBy>
  <cp:revision>2</cp:revision>
  <dcterms:created xsi:type="dcterms:W3CDTF">2023-01-14T11:31:00Z</dcterms:created>
  <dcterms:modified xsi:type="dcterms:W3CDTF">2023-01-14T11:31:00Z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1c2ef8b337e0557547d3ba4b6d692f457972470e9257f0401ced629e9c0753a2</vt:lpwstr>
  </property>
</Properties>
</file>