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BD07D" w14:textId="44E51CAB" w:rsidR="00207CFF" w:rsidRPr="001154EB" w:rsidRDefault="00783852" w:rsidP="00783852">
      <w:pPr>
        <w:jc w:val="center"/>
        <w:rPr>
          <w:rFonts w:ascii="Arial" w:hAnsi="Arial" w:cs="Arial"/>
          <w:b/>
          <w:bCs/>
          <w:sz w:val="24"/>
          <w:szCs w:val="24"/>
        </w:rPr>
      </w:pPr>
      <w:r w:rsidRPr="001154EB">
        <w:rPr>
          <w:rFonts w:ascii="Arial" w:hAnsi="Arial" w:cs="Arial"/>
          <w:b/>
          <w:bCs/>
          <w:sz w:val="24"/>
          <w:szCs w:val="24"/>
        </w:rPr>
        <w:t xml:space="preserve">Phycoremediation potential of </w:t>
      </w:r>
      <w:r w:rsidR="00FE048C" w:rsidRPr="001154EB">
        <w:rPr>
          <w:rFonts w:ascii="Arial" w:hAnsi="Arial" w:cs="Arial"/>
          <w:b/>
          <w:bCs/>
          <w:sz w:val="24"/>
          <w:szCs w:val="24"/>
        </w:rPr>
        <w:t xml:space="preserve">cyanobacterial species </w:t>
      </w:r>
      <w:r w:rsidRPr="001154EB">
        <w:rPr>
          <w:rFonts w:ascii="Arial" w:hAnsi="Arial" w:cs="Arial"/>
          <w:b/>
          <w:bCs/>
          <w:i/>
          <w:iCs/>
          <w:sz w:val="24"/>
          <w:szCs w:val="24"/>
        </w:rPr>
        <w:t>Oscillatoria</w:t>
      </w:r>
      <w:r w:rsidRPr="001154EB">
        <w:rPr>
          <w:rFonts w:ascii="Arial" w:hAnsi="Arial" w:cs="Arial"/>
          <w:b/>
          <w:bCs/>
          <w:sz w:val="24"/>
          <w:szCs w:val="24"/>
        </w:rPr>
        <w:t xml:space="preserve"> sp. </w:t>
      </w:r>
      <w:r w:rsidR="001154EB" w:rsidRPr="001154EB">
        <w:rPr>
          <w:rFonts w:ascii="Arial" w:hAnsi="Arial" w:cs="Arial"/>
          <w:b/>
          <w:bCs/>
          <w:sz w:val="24"/>
          <w:szCs w:val="24"/>
        </w:rPr>
        <w:t xml:space="preserve">And </w:t>
      </w:r>
      <w:r w:rsidRPr="001154EB">
        <w:rPr>
          <w:rFonts w:ascii="Arial" w:hAnsi="Arial" w:cs="Arial"/>
          <w:b/>
          <w:bCs/>
          <w:i/>
          <w:iCs/>
          <w:sz w:val="24"/>
          <w:szCs w:val="24"/>
        </w:rPr>
        <w:t>Phormidium</w:t>
      </w:r>
      <w:r w:rsidRPr="001154EB">
        <w:rPr>
          <w:rFonts w:ascii="Arial" w:hAnsi="Arial" w:cs="Arial"/>
          <w:b/>
          <w:bCs/>
          <w:sz w:val="24"/>
          <w:szCs w:val="24"/>
        </w:rPr>
        <w:t xml:space="preserve"> sp.</w:t>
      </w:r>
      <w:r w:rsidR="005B607B" w:rsidRPr="001154EB">
        <w:rPr>
          <w:rFonts w:ascii="Arial" w:hAnsi="Arial" w:cs="Arial"/>
          <w:b/>
          <w:bCs/>
          <w:sz w:val="24"/>
          <w:szCs w:val="24"/>
        </w:rPr>
        <w:t xml:space="preserve"> </w:t>
      </w:r>
      <w:r w:rsidR="001154EB" w:rsidRPr="001154EB">
        <w:rPr>
          <w:rFonts w:ascii="Arial" w:hAnsi="Arial" w:cs="Arial"/>
          <w:b/>
          <w:bCs/>
          <w:sz w:val="24"/>
          <w:szCs w:val="24"/>
        </w:rPr>
        <w:t xml:space="preserve">for </w:t>
      </w:r>
      <w:r w:rsidR="00FE048C" w:rsidRPr="001154EB">
        <w:rPr>
          <w:rFonts w:ascii="Arial" w:hAnsi="Arial" w:cs="Arial"/>
          <w:b/>
          <w:bCs/>
          <w:sz w:val="24"/>
          <w:szCs w:val="24"/>
        </w:rPr>
        <w:t>t</w:t>
      </w:r>
      <w:r w:rsidR="005335BB" w:rsidRPr="001154EB">
        <w:rPr>
          <w:rFonts w:ascii="Arial" w:hAnsi="Arial" w:cs="Arial"/>
          <w:b/>
          <w:bCs/>
          <w:sz w:val="24"/>
          <w:szCs w:val="24"/>
        </w:rPr>
        <w:t>reating</w:t>
      </w:r>
      <w:r w:rsidR="00FE048C" w:rsidRPr="001154EB">
        <w:rPr>
          <w:rFonts w:ascii="Arial" w:hAnsi="Arial" w:cs="Arial"/>
          <w:b/>
          <w:bCs/>
          <w:sz w:val="24"/>
          <w:szCs w:val="24"/>
        </w:rPr>
        <w:t xml:space="preserve"> </w:t>
      </w:r>
      <w:r w:rsidRPr="001154EB">
        <w:rPr>
          <w:rFonts w:ascii="Arial" w:hAnsi="Arial" w:cs="Arial"/>
          <w:b/>
          <w:bCs/>
          <w:sz w:val="24"/>
          <w:szCs w:val="24"/>
        </w:rPr>
        <w:t>wastewater</w:t>
      </w:r>
      <w:r w:rsidR="00FE048C" w:rsidRPr="001154EB">
        <w:rPr>
          <w:rFonts w:ascii="Arial" w:hAnsi="Arial" w:cs="Arial"/>
          <w:b/>
          <w:bCs/>
          <w:sz w:val="24"/>
          <w:szCs w:val="24"/>
        </w:rPr>
        <w:t xml:space="preserve"> collected from drainage.</w:t>
      </w:r>
    </w:p>
    <w:p w14:paraId="167A5ED5" w14:textId="6F94D915" w:rsidR="0040522C" w:rsidRDefault="0040522C">
      <w:pPr>
        <w:rPr>
          <w:rFonts w:ascii="Times New Roman" w:hAnsi="Times New Roman" w:cs="Times New Roman"/>
          <w:sz w:val="24"/>
          <w:szCs w:val="24"/>
        </w:rPr>
      </w:pPr>
    </w:p>
    <w:p w14:paraId="3C58F450" w14:textId="12C0ED28" w:rsidR="0040522C" w:rsidRDefault="0040522C" w:rsidP="0040522C">
      <w:pPr>
        <w:jc w:val="center"/>
        <w:rPr>
          <w:rFonts w:ascii="Times New Roman" w:hAnsi="Times New Roman" w:cs="Times New Roman"/>
          <w:sz w:val="24"/>
          <w:szCs w:val="24"/>
        </w:rPr>
      </w:pPr>
      <w:r w:rsidRPr="0040522C">
        <w:rPr>
          <w:rFonts w:ascii="Times New Roman" w:hAnsi="Times New Roman" w:cs="Times New Roman"/>
          <w:b/>
          <w:bCs/>
          <w:sz w:val="24"/>
          <w:szCs w:val="24"/>
        </w:rPr>
        <w:t>Shristi Chahal</w:t>
      </w:r>
      <w:r>
        <w:rPr>
          <w:rFonts w:ascii="Times New Roman" w:hAnsi="Times New Roman" w:cs="Times New Roman"/>
          <w:sz w:val="24"/>
          <w:szCs w:val="24"/>
        </w:rPr>
        <w:t xml:space="preserve"> and Rupali Bhandari*</w:t>
      </w:r>
    </w:p>
    <w:p w14:paraId="0E56C936" w14:textId="756E8461" w:rsidR="0040522C" w:rsidRDefault="0040522C" w:rsidP="0040522C">
      <w:pPr>
        <w:jc w:val="center"/>
        <w:rPr>
          <w:rFonts w:ascii="Times New Roman" w:hAnsi="Times New Roman" w:cs="Times New Roman"/>
          <w:sz w:val="24"/>
          <w:szCs w:val="24"/>
        </w:rPr>
      </w:pPr>
      <w:r>
        <w:rPr>
          <w:rFonts w:ascii="Times New Roman" w:hAnsi="Times New Roman" w:cs="Times New Roman"/>
          <w:sz w:val="24"/>
          <w:szCs w:val="24"/>
        </w:rPr>
        <w:t>Botany Discipline</w:t>
      </w:r>
    </w:p>
    <w:p w14:paraId="2BD98370" w14:textId="1F6C69B9" w:rsidR="0040522C" w:rsidRDefault="0040522C" w:rsidP="0040522C">
      <w:pPr>
        <w:jc w:val="center"/>
        <w:rPr>
          <w:rFonts w:ascii="Times New Roman" w:hAnsi="Times New Roman" w:cs="Times New Roman"/>
          <w:sz w:val="24"/>
          <w:szCs w:val="24"/>
        </w:rPr>
      </w:pPr>
      <w:r>
        <w:rPr>
          <w:rFonts w:ascii="Times New Roman" w:hAnsi="Times New Roman" w:cs="Times New Roman"/>
          <w:sz w:val="24"/>
          <w:szCs w:val="24"/>
        </w:rPr>
        <w:t>School of Biological Sciences and Biotechnology</w:t>
      </w:r>
    </w:p>
    <w:p w14:paraId="1D20AE9C" w14:textId="6CF16C9C" w:rsidR="0040522C" w:rsidRDefault="0040522C" w:rsidP="0040522C">
      <w:pPr>
        <w:jc w:val="center"/>
        <w:rPr>
          <w:rFonts w:ascii="Times New Roman" w:hAnsi="Times New Roman" w:cs="Times New Roman"/>
          <w:sz w:val="24"/>
          <w:szCs w:val="24"/>
        </w:rPr>
      </w:pPr>
      <w:r>
        <w:rPr>
          <w:rFonts w:ascii="Times New Roman" w:hAnsi="Times New Roman" w:cs="Times New Roman"/>
          <w:sz w:val="24"/>
          <w:szCs w:val="24"/>
        </w:rPr>
        <w:t>Goa University, Goa, India</w:t>
      </w:r>
      <w:r w:rsidR="001154EB">
        <w:rPr>
          <w:rFonts w:ascii="Times New Roman" w:hAnsi="Times New Roman" w:cs="Times New Roman"/>
          <w:sz w:val="24"/>
          <w:szCs w:val="24"/>
        </w:rPr>
        <w:t>, 403206</w:t>
      </w:r>
    </w:p>
    <w:p w14:paraId="5DE82B2D" w14:textId="0A438A86" w:rsidR="0040522C" w:rsidRPr="00406EF4" w:rsidRDefault="00752D82" w:rsidP="0040522C">
      <w:pPr>
        <w:jc w:val="center"/>
        <w:rPr>
          <w:rFonts w:ascii="Times New Roman" w:hAnsi="Times New Roman" w:cs="Times New Roman"/>
          <w:color w:val="7030A0"/>
          <w:sz w:val="24"/>
          <w:szCs w:val="24"/>
        </w:rPr>
      </w:pPr>
      <w:hyperlink r:id="rId5" w:history="1">
        <w:r w:rsidRPr="00415C96">
          <w:rPr>
            <w:rStyle w:val="Hyperlink"/>
            <w:rFonts w:ascii="Times New Roman" w:hAnsi="Times New Roman" w:cs="Times New Roman"/>
            <w:sz w:val="24"/>
            <w:szCs w:val="24"/>
          </w:rPr>
          <w:t>Email: rupali.bhandari@unigoa.ac.in</w:t>
        </w:r>
      </w:hyperlink>
    </w:p>
    <w:p w14:paraId="08F6BB57" w14:textId="7C7DB55E" w:rsidR="0040522C" w:rsidRDefault="0040522C" w:rsidP="0040522C">
      <w:pPr>
        <w:jc w:val="center"/>
        <w:rPr>
          <w:rFonts w:ascii="Times New Roman" w:hAnsi="Times New Roman" w:cs="Times New Roman"/>
          <w:color w:val="7030A0"/>
          <w:sz w:val="24"/>
          <w:szCs w:val="24"/>
        </w:rPr>
      </w:pPr>
    </w:p>
    <w:p w14:paraId="0BC13C9A" w14:textId="3C8EC7F9" w:rsidR="00783852" w:rsidRPr="001154EB" w:rsidRDefault="00515639" w:rsidP="003D04C4">
      <w:pPr>
        <w:spacing w:line="360" w:lineRule="auto"/>
        <w:jc w:val="both"/>
        <w:rPr>
          <w:rFonts w:ascii="Arial" w:hAnsi="Arial" w:cs="Arial"/>
          <w:color w:val="000000" w:themeColor="text1"/>
        </w:rPr>
      </w:pPr>
      <w:r w:rsidRPr="001154EB">
        <w:rPr>
          <w:rFonts w:ascii="Arial" w:hAnsi="Arial" w:cs="Arial"/>
          <w:color w:val="000000" w:themeColor="text1"/>
        </w:rPr>
        <w:t>Environmental pollution is one of the most pressing global issues</w:t>
      </w:r>
      <w:r w:rsidR="00A617AB" w:rsidRPr="001154EB">
        <w:rPr>
          <w:rFonts w:ascii="Arial" w:hAnsi="Arial" w:cs="Arial"/>
          <w:color w:val="000000" w:themeColor="text1"/>
        </w:rPr>
        <w:t xml:space="preserve"> and</w:t>
      </w:r>
      <w:r w:rsidRPr="001154EB">
        <w:rPr>
          <w:rFonts w:ascii="Arial" w:hAnsi="Arial" w:cs="Arial"/>
          <w:color w:val="000000" w:themeColor="text1"/>
        </w:rPr>
        <w:t xml:space="preserve"> requires attention.</w:t>
      </w:r>
      <w:r w:rsidR="00A617AB" w:rsidRPr="001154EB">
        <w:rPr>
          <w:rFonts w:ascii="Arial" w:hAnsi="Arial" w:cs="Arial"/>
          <w:color w:val="000000" w:themeColor="text1"/>
        </w:rPr>
        <w:t xml:space="preserve"> Urbanization, Industrialization, and</w:t>
      </w:r>
      <w:r w:rsidRPr="001154EB">
        <w:rPr>
          <w:rFonts w:ascii="Arial" w:hAnsi="Arial" w:cs="Arial"/>
          <w:color w:val="000000" w:themeColor="text1"/>
        </w:rPr>
        <w:t xml:space="preserve"> </w:t>
      </w:r>
      <w:r w:rsidR="00A617AB" w:rsidRPr="001154EB">
        <w:rPr>
          <w:rFonts w:ascii="Arial" w:hAnsi="Arial" w:cs="Arial"/>
          <w:color w:val="000000" w:themeColor="text1"/>
        </w:rPr>
        <w:t xml:space="preserve">natural processes have accelerated the level and pace of toxic pollutants, </w:t>
      </w:r>
      <w:r w:rsidR="00A617AB" w:rsidRPr="001154EB">
        <w:rPr>
          <w:rFonts w:ascii="Arial" w:hAnsi="Arial" w:cs="Arial"/>
        </w:rPr>
        <w:t xml:space="preserve">such as heavy metals, dyes, pesticides, phenols, organic compounds, etc., in the aquatic system leading to water pollution. The classical treatments of wastewater include physical, chemical, and biological methods. The known chemical and physical methods require much energy and induce secondary pollutants into the environment. Phycoremediation is a biological process of removing waste from wastewater using algae. </w:t>
      </w:r>
      <w:r w:rsidR="00D86186" w:rsidRPr="001154EB">
        <w:rPr>
          <w:rFonts w:ascii="Arial" w:hAnsi="Arial" w:cs="Arial"/>
        </w:rPr>
        <w:t>M</w:t>
      </w:r>
      <w:r w:rsidR="00A617AB" w:rsidRPr="001154EB">
        <w:rPr>
          <w:rFonts w:ascii="Arial" w:hAnsi="Arial" w:cs="Arial"/>
        </w:rPr>
        <w:t xml:space="preserve">icroalgae have played a crucial role in removing nutrients such as nitrogen, phosphorous, </w:t>
      </w:r>
      <w:r w:rsidR="001154EB" w:rsidRPr="001154EB">
        <w:rPr>
          <w:rFonts w:ascii="Arial" w:hAnsi="Arial" w:cs="Arial"/>
        </w:rPr>
        <w:t>sulphur</w:t>
      </w:r>
      <w:r w:rsidR="00A617AB" w:rsidRPr="001154EB">
        <w:rPr>
          <w:rFonts w:ascii="Arial" w:hAnsi="Arial" w:cs="Arial"/>
        </w:rPr>
        <w:t xml:space="preserve"> and minerals that act as feed for the growth of these algae rather than being contaminants. </w:t>
      </w:r>
      <w:r w:rsidR="00783852" w:rsidRPr="001154EB">
        <w:rPr>
          <w:rFonts w:ascii="Arial" w:hAnsi="Arial" w:cs="Arial"/>
        </w:rPr>
        <w:t xml:space="preserve">The preliminary study on the treatment of wastewater collected from the drainage site of Goa using two algae, </w:t>
      </w:r>
      <w:r w:rsidR="00783852" w:rsidRPr="001154EB">
        <w:rPr>
          <w:rFonts w:ascii="Arial" w:hAnsi="Arial" w:cs="Arial"/>
          <w:i/>
          <w:iCs/>
        </w:rPr>
        <w:t xml:space="preserve">Oscillatoria </w:t>
      </w:r>
      <w:r w:rsidR="00783852" w:rsidRPr="001154EB">
        <w:rPr>
          <w:rFonts w:ascii="Arial" w:hAnsi="Arial" w:cs="Arial"/>
        </w:rPr>
        <w:t xml:space="preserve">sp. and </w:t>
      </w:r>
      <w:r w:rsidR="00783852" w:rsidRPr="001154EB">
        <w:rPr>
          <w:rFonts w:ascii="Arial" w:hAnsi="Arial" w:cs="Arial"/>
          <w:i/>
          <w:iCs/>
        </w:rPr>
        <w:t>Phormidium</w:t>
      </w:r>
      <w:r w:rsidR="00783852" w:rsidRPr="001154EB">
        <w:rPr>
          <w:rFonts w:ascii="Arial" w:hAnsi="Arial" w:cs="Arial"/>
        </w:rPr>
        <w:t xml:space="preserve"> sp., showed a decrease in the </w:t>
      </w:r>
      <w:r w:rsidR="005B607B" w:rsidRPr="001154EB">
        <w:rPr>
          <w:rFonts w:ascii="Arial" w:hAnsi="Arial" w:cs="Arial"/>
        </w:rPr>
        <w:t>p</w:t>
      </w:r>
      <w:r w:rsidR="00783852" w:rsidRPr="001154EB">
        <w:rPr>
          <w:rFonts w:ascii="Arial" w:hAnsi="Arial" w:cs="Arial"/>
        </w:rPr>
        <w:t xml:space="preserve">hysicochemical properties of </w:t>
      </w:r>
      <w:r w:rsidR="005B607B" w:rsidRPr="001154EB">
        <w:rPr>
          <w:rFonts w:ascii="Arial" w:hAnsi="Arial" w:cs="Arial"/>
        </w:rPr>
        <w:t>waste</w:t>
      </w:r>
      <w:r w:rsidR="00783852" w:rsidRPr="001154EB">
        <w:rPr>
          <w:rFonts w:ascii="Arial" w:hAnsi="Arial" w:cs="Arial"/>
        </w:rPr>
        <w:t xml:space="preserve">water after treatment. On treatment with </w:t>
      </w:r>
      <w:r w:rsidR="00783852" w:rsidRPr="001154EB">
        <w:rPr>
          <w:rFonts w:ascii="Arial" w:hAnsi="Arial" w:cs="Arial"/>
          <w:i/>
          <w:iCs/>
        </w:rPr>
        <w:t>Oscillatoria</w:t>
      </w:r>
      <w:r w:rsidR="00783852" w:rsidRPr="001154EB">
        <w:rPr>
          <w:rFonts w:ascii="Arial" w:hAnsi="Arial" w:cs="Arial"/>
          <w:color w:val="000000" w:themeColor="text1"/>
        </w:rPr>
        <w:t xml:space="preserve"> sp., a neutral pH range was observed with a reduction in nitrite</w:t>
      </w:r>
      <w:r w:rsidR="005B607B" w:rsidRPr="001154EB">
        <w:rPr>
          <w:rFonts w:ascii="Arial" w:hAnsi="Arial" w:cs="Arial"/>
          <w:color w:val="000000" w:themeColor="text1"/>
        </w:rPr>
        <w:t xml:space="preserve"> content</w:t>
      </w:r>
      <w:r w:rsidR="00783852" w:rsidRPr="001154EB">
        <w:rPr>
          <w:rFonts w:ascii="Arial" w:hAnsi="Arial" w:cs="Arial"/>
          <w:color w:val="000000" w:themeColor="text1"/>
        </w:rPr>
        <w:t xml:space="preserve"> (82%), ammonia</w:t>
      </w:r>
      <w:r w:rsidR="005B607B" w:rsidRPr="001154EB">
        <w:rPr>
          <w:rFonts w:ascii="Arial" w:hAnsi="Arial" w:cs="Arial"/>
          <w:color w:val="000000" w:themeColor="text1"/>
        </w:rPr>
        <w:t xml:space="preserve"> content</w:t>
      </w:r>
      <w:r w:rsidR="00783852" w:rsidRPr="001154EB">
        <w:rPr>
          <w:rFonts w:ascii="Arial" w:hAnsi="Arial" w:cs="Arial"/>
          <w:color w:val="000000" w:themeColor="text1"/>
        </w:rPr>
        <w:t xml:space="preserve"> (81%), phosphate </w:t>
      </w:r>
      <w:r w:rsidR="005B607B" w:rsidRPr="001154EB">
        <w:rPr>
          <w:rFonts w:ascii="Arial" w:hAnsi="Arial" w:cs="Arial"/>
          <w:color w:val="000000" w:themeColor="text1"/>
        </w:rPr>
        <w:t xml:space="preserve">content </w:t>
      </w:r>
      <w:r w:rsidR="00783852" w:rsidRPr="001154EB">
        <w:rPr>
          <w:rFonts w:ascii="Arial" w:hAnsi="Arial" w:cs="Arial"/>
          <w:color w:val="000000" w:themeColor="text1"/>
        </w:rPr>
        <w:t xml:space="preserve">(79%), </w:t>
      </w:r>
      <w:proofErr w:type="spellStart"/>
      <w:r w:rsidR="00783852" w:rsidRPr="001154EB">
        <w:rPr>
          <w:rFonts w:ascii="Arial" w:hAnsi="Arial" w:cs="Arial"/>
          <w:color w:val="000000" w:themeColor="text1"/>
        </w:rPr>
        <w:t>sulfate</w:t>
      </w:r>
      <w:proofErr w:type="spellEnd"/>
      <w:r w:rsidR="00783852" w:rsidRPr="001154EB">
        <w:rPr>
          <w:rFonts w:ascii="Arial" w:hAnsi="Arial" w:cs="Arial"/>
          <w:color w:val="000000" w:themeColor="text1"/>
        </w:rPr>
        <w:t xml:space="preserve"> </w:t>
      </w:r>
      <w:r w:rsidR="005B607B" w:rsidRPr="001154EB">
        <w:rPr>
          <w:rFonts w:ascii="Arial" w:hAnsi="Arial" w:cs="Arial"/>
          <w:color w:val="000000" w:themeColor="text1"/>
        </w:rPr>
        <w:t xml:space="preserve">concentration </w:t>
      </w:r>
      <w:r w:rsidR="00783852" w:rsidRPr="001154EB">
        <w:rPr>
          <w:rFonts w:ascii="Arial" w:hAnsi="Arial" w:cs="Arial"/>
          <w:color w:val="000000" w:themeColor="text1"/>
        </w:rPr>
        <w:t xml:space="preserve">(64%), </w:t>
      </w:r>
      <w:r w:rsidR="005B607B" w:rsidRPr="001154EB">
        <w:rPr>
          <w:rFonts w:ascii="Arial" w:hAnsi="Arial" w:cs="Arial"/>
          <w:color w:val="000000" w:themeColor="text1"/>
        </w:rPr>
        <w:t>t</w:t>
      </w:r>
      <w:r w:rsidR="00783852" w:rsidRPr="001154EB">
        <w:rPr>
          <w:rFonts w:ascii="Arial" w:hAnsi="Arial" w:cs="Arial"/>
          <w:color w:val="000000" w:themeColor="text1"/>
        </w:rPr>
        <w:t xml:space="preserve">otal hardness (61%), and </w:t>
      </w:r>
      <w:r w:rsidR="005B607B" w:rsidRPr="001154EB">
        <w:rPr>
          <w:rFonts w:ascii="Arial" w:hAnsi="Arial" w:cs="Arial"/>
          <w:color w:val="000000" w:themeColor="text1"/>
        </w:rPr>
        <w:t>t</w:t>
      </w:r>
      <w:r w:rsidR="00783852" w:rsidRPr="001154EB">
        <w:rPr>
          <w:rFonts w:ascii="Arial" w:hAnsi="Arial" w:cs="Arial"/>
          <w:color w:val="000000" w:themeColor="text1"/>
        </w:rPr>
        <w:t xml:space="preserve">otal </w:t>
      </w:r>
      <w:r w:rsidR="005B607B" w:rsidRPr="001154EB">
        <w:rPr>
          <w:rFonts w:ascii="Arial" w:hAnsi="Arial" w:cs="Arial"/>
          <w:color w:val="000000" w:themeColor="text1"/>
        </w:rPr>
        <w:t>d</w:t>
      </w:r>
      <w:r w:rsidR="00783852" w:rsidRPr="001154EB">
        <w:rPr>
          <w:rFonts w:ascii="Arial" w:hAnsi="Arial" w:cs="Arial"/>
          <w:color w:val="000000" w:themeColor="text1"/>
        </w:rPr>
        <w:t xml:space="preserve">issolved </w:t>
      </w:r>
      <w:r w:rsidR="005B607B" w:rsidRPr="001154EB">
        <w:rPr>
          <w:rFonts w:ascii="Arial" w:hAnsi="Arial" w:cs="Arial"/>
          <w:color w:val="000000" w:themeColor="text1"/>
        </w:rPr>
        <w:t>s</w:t>
      </w:r>
      <w:r w:rsidR="00783852" w:rsidRPr="001154EB">
        <w:rPr>
          <w:rFonts w:ascii="Arial" w:hAnsi="Arial" w:cs="Arial"/>
          <w:color w:val="000000" w:themeColor="text1"/>
        </w:rPr>
        <w:t>olids</w:t>
      </w:r>
      <w:r w:rsidR="005B607B" w:rsidRPr="001154EB">
        <w:rPr>
          <w:rFonts w:ascii="Arial" w:hAnsi="Arial" w:cs="Arial"/>
          <w:color w:val="000000" w:themeColor="text1"/>
        </w:rPr>
        <w:t xml:space="preserve"> </w:t>
      </w:r>
      <w:r w:rsidR="00783852" w:rsidRPr="001154EB">
        <w:rPr>
          <w:rFonts w:ascii="Arial" w:hAnsi="Arial" w:cs="Arial"/>
          <w:color w:val="000000" w:themeColor="text1"/>
        </w:rPr>
        <w:t xml:space="preserve">(67%) after inoculation of the algae. </w:t>
      </w:r>
      <w:r w:rsidR="005B607B" w:rsidRPr="001154EB">
        <w:rPr>
          <w:rFonts w:ascii="Arial" w:hAnsi="Arial" w:cs="Arial"/>
          <w:color w:val="000000" w:themeColor="text1"/>
        </w:rPr>
        <w:t xml:space="preserve">However, </w:t>
      </w:r>
      <w:r w:rsidR="00783852" w:rsidRPr="001154EB">
        <w:rPr>
          <w:rFonts w:ascii="Arial" w:hAnsi="Arial" w:cs="Arial"/>
          <w:color w:val="000000" w:themeColor="text1"/>
        </w:rPr>
        <w:t xml:space="preserve">on the treatment of wastewater with </w:t>
      </w:r>
      <w:r w:rsidR="00783852" w:rsidRPr="001154EB">
        <w:rPr>
          <w:rFonts w:ascii="Arial" w:hAnsi="Arial" w:cs="Arial"/>
          <w:i/>
          <w:iCs/>
          <w:color w:val="000000" w:themeColor="text1"/>
        </w:rPr>
        <w:t xml:space="preserve">Phormidium </w:t>
      </w:r>
      <w:r w:rsidR="00783852" w:rsidRPr="001154EB">
        <w:rPr>
          <w:rFonts w:ascii="Arial" w:hAnsi="Arial" w:cs="Arial"/>
          <w:color w:val="000000" w:themeColor="text1"/>
        </w:rPr>
        <w:t>sp., a reduction of nitrite</w:t>
      </w:r>
      <w:r w:rsidR="005B607B" w:rsidRPr="001154EB">
        <w:rPr>
          <w:rFonts w:ascii="Arial" w:hAnsi="Arial" w:cs="Arial"/>
          <w:color w:val="000000" w:themeColor="text1"/>
        </w:rPr>
        <w:t xml:space="preserve"> content</w:t>
      </w:r>
      <w:r w:rsidR="00783852" w:rsidRPr="001154EB">
        <w:rPr>
          <w:rFonts w:ascii="Arial" w:hAnsi="Arial" w:cs="Arial"/>
          <w:color w:val="000000" w:themeColor="text1"/>
        </w:rPr>
        <w:t>, ammonia</w:t>
      </w:r>
      <w:r w:rsidR="005B607B" w:rsidRPr="001154EB">
        <w:rPr>
          <w:rFonts w:ascii="Arial" w:hAnsi="Arial" w:cs="Arial"/>
          <w:color w:val="000000" w:themeColor="text1"/>
        </w:rPr>
        <w:t xml:space="preserve"> content</w:t>
      </w:r>
      <w:r w:rsidR="00783852" w:rsidRPr="001154EB">
        <w:rPr>
          <w:rFonts w:ascii="Arial" w:hAnsi="Arial" w:cs="Arial"/>
          <w:color w:val="000000" w:themeColor="text1"/>
        </w:rPr>
        <w:t>, phosphate</w:t>
      </w:r>
      <w:r w:rsidR="005B607B" w:rsidRPr="001154EB">
        <w:rPr>
          <w:rFonts w:ascii="Arial" w:hAnsi="Arial" w:cs="Arial"/>
          <w:color w:val="000000" w:themeColor="text1"/>
        </w:rPr>
        <w:t xml:space="preserve"> content</w:t>
      </w:r>
      <w:r w:rsidR="00783852" w:rsidRPr="001154EB">
        <w:rPr>
          <w:rFonts w:ascii="Arial" w:hAnsi="Arial" w:cs="Arial"/>
          <w:color w:val="000000" w:themeColor="text1"/>
        </w:rPr>
        <w:t xml:space="preserve">, </w:t>
      </w:r>
      <w:proofErr w:type="spellStart"/>
      <w:r w:rsidR="00783852" w:rsidRPr="001154EB">
        <w:rPr>
          <w:rFonts w:ascii="Arial" w:hAnsi="Arial" w:cs="Arial"/>
          <w:color w:val="000000" w:themeColor="text1"/>
        </w:rPr>
        <w:t>sulfate</w:t>
      </w:r>
      <w:proofErr w:type="spellEnd"/>
      <w:r w:rsidR="005B607B" w:rsidRPr="001154EB">
        <w:rPr>
          <w:rFonts w:ascii="Arial" w:hAnsi="Arial" w:cs="Arial"/>
          <w:color w:val="000000" w:themeColor="text1"/>
        </w:rPr>
        <w:t xml:space="preserve"> concentration</w:t>
      </w:r>
      <w:r w:rsidR="00783852" w:rsidRPr="001154EB">
        <w:rPr>
          <w:rFonts w:ascii="Arial" w:hAnsi="Arial" w:cs="Arial"/>
          <w:color w:val="000000" w:themeColor="text1"/>
        </w:rPr>
        <w:t xml:space="preserve">, </w:t>
      </w:r>
      <w:r w:rsidR="005B607B" w:rsidRPr="001154EB">
        <w:rPr>
          <w:rFonts w:ascii="Arial" w:hAnsi="Arial" w:cs="Arial"/>
          <w:color w:val="000000" w:themeColor="text1"/>
        </w:rPr>
        <w:t>t</w:t>
      </w:r>
      <w:r w:rsidR="00783852" w:rsidRPr="001154EB">
        <w:rPr>
          <w:rFonts w:ascii="Arial" w:hAnsi="Arial" w:cs="Arial"/>
          <w:color w:val="000000" w:themeColor="text1"/>
        </w:rPr>
        <w:t xml:space="preserve">otal hardness, and </w:t>
      </w:r>
      <w:r w:rsidR="005B607B" w:rsidRPr="001154EB">
        <w:rPr>
          <w:rFonts w:ascii="Arial" w:hAnsi="Arial" w:cs="Arial"/>
          <w:color w:val="000000" w:themeColor="text1"/>
        </w:rPr>
        <w:t>t</w:t>
      </w:r>
      <w:r w:rsidR="00783852" w:rsidRPr="001154EB">
        <w:rPr>
          <w:rFonts w:ascii="Arial" w:hAnsi="Arial" w:cs="Arial"/>
          <w:color w:val="000000" w:themeColor="text1"/>
        </w:rPr>
        <w:t xml:space="preserve">otal </w:t>
      </w:r>
      <w:r w:rsidR="005B607B" w:rsidRPr="001154EB">
        <w:rPr>
          <w:rFonts w:ascii="Arial" w:hAnsi="Arial" w:cs="Arial"/>
          <w:color w:val="000000" w:themeColor="text1"/>
        </w:rPr>
        <w:t>d</w:t>
      </w:r>
      <w:r w:rsidR="00783852" w:rsidRPr="001154EB">
        <w:rPr>
          <w:rFonts w:ascii="Arial" w:hAnsi="Arial" w:cs="Arial"/>
          <w:color w:val="000000" w:themeColor="text1"/>
        </w:rPr>
        <w:t xml:space="preserve">issolved </w:t>
      </w:r>
      <w:r w:rsidR="005B607B" w:rsidRPr="001154EB">
        <w:rPr>
          <w:rFonts w:ascii="Arial" w:hAnsi="Arial" w:cs="Arial"/>
          <w:color w:val="000000" w:themeColor="text1"/>
        </w:rPr>
        <w:t>s</w:t>
      </w:r>
      <w:r w:rsidR="00783852" w:rsidRPr="001154EB">
        <w:rPr>
          <w:rFonts w:ascii="Arial" w:hAnsi="Arial" w:cs="Arial"/>
          <w:color w:val="000000" w:themeColor="text1"/>
        </w:rPr>
        <w:t xml:space="preserve">olids (TDS) was found to be 43%, 60%, 67%, 50%, 58%, and 49%  respectively with a neutral pH range. On a comparative basis, </w:t>
      </w:r>
      <w:r w:rsidR="00783852" w:rsidRPr="001154EB">
        <w:rPr>
          <w:rFonts w:ascii="Arial" w:hAnsi="Arial" w:cs="Arial"/>
          <w:i/>
          <w:iCs/>
          <w:color w:val="000000" w:themeColor="text1"/>
        </w:rPr>
        <w:t>Oscillatoria</w:t>
      </w:r>
      <w:r w:rsidR="00783852" w:rsidRPr="001154EB">
        <w:rPr>
          <w:rFonts w:ascii="Arial" w:hAnsi="Arial" w:cs="Arial"/>
          <w:color w:val="000000" w:themeColor="text1"/>
        </w:rPr>
        <w:t xml:space="preserve"> sp. showed better results than </w:t>
      </w:r>
      <w:r w:rsidR="00783852" w:rsidRPr="001154EB">
        <w:rPr>
          <w:rFonts w:ascii="Arial" w:hAnsi="Arial" w:cs="Arial"/>
          <w:i/>
          <w:iCs/>
          <w:color w:val="000000" w:themeColor="text1"/>
        </w:rPr>
        <w:t xml:space="preserve">Phormidium </w:t>
      </w:r>
      <w:r w:rsidR="00783852" w:rsidRPr="001154EB">
        <w:rPr>
          <w:rFonts w:ascii="Arial" w:hAnsi="Arial" w:cs="Arial"/>
          <w:color w:val="000000" w:themeColor="text1"/>
        </w:rPr>
        <w:t xml:space="preserve">sp. </w:t>
      </w:r>
      <w:r w:rsidR="001154EB" w:rsidRPr="001154EB">
        <w:rPr>
          <w:rFonts w:ascii="Arial" w:hAnsi="Arial" w:cs="Arial"/>
          <w:color w:val="000000" w:themeColor="text1"/>
        </w:rPr>
        <w:t>Therefore,</w:t>
      </w:r>
      <w:r w:rsidR="00783852" w:rsidRPr="001154EB">
        <w:rPr>
          <w:rFonts w:ascii="Arial" w:hAnsi="Arial" w:cs="Arial"/>
          <w:color w:val="000000" w:themeColor="text1"/>
        </w:rPr>
        <w:t xml:space="preserve"> it can be concluded that both </w:t>
      </w:r>
      <w:r w:rsidR="00783852" w:rsidRPr="001154EB">
        <w:rPr>
          <w:rFonts w:ascii="Arial" w:hAnsi="Arial" w:cs="Arial"/>
          <w:i/>
          <w:iCs/>
          <w:color w:val="000000" w:themeColor="text1"/>
        </w:rPr>
        <w:t>Oscillatoria</w:t>
      </w:r>
      <w:r w:rsidR="00783852" w:rsidRPr="001154EB">
        <w:rPr>
          <w:rFonts w:ascii="Arial" w:hAnsi="Arial" w:cs="Arial"/>
          <w:color w:val="000000" w:themeColor="text1"/>
        </w:rPr>
        <w:t xml:space="preserve"> sp. and </w:t>
      </w:r>
      <w:r w:rsidR="00783852" w:rsidRPr="001154EB">
        <w:rPr>
          <w:rFonts w:ascii="Arial" w:hAnsi="Arial" w:cs="Arial"/>
          <w:i/>
          <w:iCs/>
          <w:color w:val="000000" w:themeColor="text1"/>
        </w:rPr>
        <w:t>Phormidium</w:t>
      </w:r>
      <w:r w:rsidR="00783852" w:rsidRPr="001154EB">
        <w:rPr>
          <w:rFonts w:ascii="Arial" w:hAnsi="Arial" w:cs="Arial"/>
          <w:color w:val="000000" w:themeColor="text1"/>
        </w:rPr>
        <w:t xml:space="preserve"> sp. have phycoremediation potential to treat the wastewater.</w:t>
      </w:r>
    </w:p>
    <w:p w14:paraId="550FE031" w14:textId="77777777" w:rsidR="00783852" w:rsidRPr="001154EB" w:rsidRDefault="00783852" w:rsidP="00783852">
      <w:pPr>
        <w:jc w:val="both"/>
        <w:rPr>
          <w:rFonts w:ascii="Arial" w:hAnsi="Arial" w:cs="Arial"/>
          <w:color w:val="000000" w:themeColor="text1"/>
        </w:rPr>
      </w:pPr>
    </w:p>
    <w:p w14:paraId="4263AF3E" w14:textId="77777777" w:rsidR="00515639" w:rsidRPr="001154EB" w:rsidRDefault="00515639" w:rsidP="0040522C">
      <w:pPr>
        <w:jc w:val="both"/>
        <w:rPr>
          <w:rFonts w:ascii="Arial" w:hAnsi="Arial" w:cs="Arial"/>
          <w:color w:val="000000" w:themeColor="text1"/>
        </w:rPr>
      </w:pPr>
    </w:p>
    <w:p w14:paraId="04536C27" w14:textId="77777777" w:rsidR="00515639" w:rsidRPr="00515639" w:rsidRDefault="00515639" w:rsidP="0040522C">
      <w:pPr>
        <w:jc w:val="both"/>
        <w:rPr>
          <w:rFonts w:ascii="Times New Roman" w:hAnsi="Times New Roman" w:cs="Times New Roman"/>
          <w:color w:val="000000" w:themeColor="text1"/>
          <w:sz w:val="24"/>
          <w:szCs w:val="24"/>
        </w:rPr>
      </w:pPr>
    </w:p>
    <w:p w14:paraId="60AE631B" w14:textId="6A1B4D78" w:rsidR="0040522C" w:rsidRDefault="0040522C" w:rsidP="0040522C">
      <w:pPr>
        <w:jc w:val="center"/>
        <w:rPr>
          <w:rFonts w:ascii="Times New Roman" w:hAnsi="Times New Roman" w:cs="Times New Roman"/>
          <w:color w:val="7030A0"/>
          <w:sz w:val="24"/>
          <w:szCs w:val="24"/>
        </w:rPr>
      </w:pPr>
    </w:p>
    <w:p w14:paraId="3477E9A2" w14:textId="77777777" w:rsidR="0040522C" w:rsidRPr="0040522C" w:rsidRDefault="0040522C" w:rsidP="0040522C">
      <w:pPr>
        <w:jc w:val="both"/>
        <w:rPr>
          <w:rFonts w:ascii="Times New Roman" w:hAnsi="Times New Roman" w:cs="Times New Roman"/>
          <w:color w:val="7030A0"/>
          <w:sz w:val="24"/>
          <w:szCs w:val="24"/>
        </w:rPr>
      </w:pPr>
    </w:p>
    <w:sectPr w:rsidR="0040522C" w:rsidRPr="004052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E6BCB"/>
    <w:multiLevelType w:val="hybridMultilevel"/>
    <w:tmpl w:val="F9F860B8"/>
    <w:lvl w:ilvl="0" w:tplc="47841FA8">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C511BB"/>
    <w:multiLevelType w:val="hybridMultilevel"/>
    <w:tmpl w:val="8D4E65C2"/>
    <w:lvl w:ilvl="0" w:tplc="0EEE25F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DB473A"/>
    <w:multiLevelType w:val="hybridMultilevel"/>
    <w:tmpl w:val="7D92C716"/>
    <w:lvl w:ilvl="0" w:tplc="4E2ECE44">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D67732E"/>
    <w:multiLevelType w:val="multilevel"/>
    <w:tmpl w:val="E56E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52318">
    <w:abstractNumId w:val="0"/>
  </w:num>
  <w:num w:numId="2" w16cid:durableId="101993336">
    <w:abstractNumId w:val="1"/>
  </w:num>
  <w:num w:numId="3" w16cid:durableId="1120606049">
    <w:abstractNumId w:val="2"/>
  </w:num>
  <w:num w:numId="4" w16cid:durableId="474033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CwNDczNrE0M7EwNLZQ0lEKTi0uzszPAykwqgUA1gyyJywAAAA="/>
  </w:docVars>
  <w:rsids>
    <w:rsidRoot w:val="00207CFF"/>
    <w:rsid w:val="001154EB"/>
    <w:rsid w:val="00207CFF"/>
    <w:rsid w:val="003D04C4"/>
    <w:rsid w:val="0040522C"/>
    <w:rsid w:val="00406EF4"/>
    <w:rsid w:val="00515639"/>
    <w:rsid w:val="005335BB"/>
    <w:rsid w:val="005B607B"/>
    <w:rsid w:val="00752D82"/>
    <w:rsid w:val="00783852"/>
    <w:rsid w:val="00A617AB"/>
    <w:rsid w:val="00CB3351"/>
    <w:rsid w:val="00D86186"/>
    <w:rsid w:val="00FE04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92370"/>
  <w15:chartTrackingRefBased/>
  <w15:docId w15:val="{6092E182-46DC-4B8E-BEDF-5D5E19E75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522C"/>
    <w:pPr>
      <w:ind w:left="720"/>
      <w:contextualSpacing/>
    </w:pPr>
  </w:style>
  <w:style w:type="character" w:styleId="Hyperlink">
    <w:name w:val="Hyperlink"/>
    <w:basedOn w:val="DefaultParagraphFont"/>
    <w:uiPriority w:val="99"/>
    <w:unhideWhenUsed/>
    <w:rsid w:val="0040522C"/>
    <w:rPr>
      <w:color w:val="0563C1" w:themeColor="hyperlink"/>
      <w:u w:val="single"/>
    </w:rPr>
  </w:style>
  <w:style w:type="character" w:styleId="UnresolvedMention">
    <w:name w:val="Unresolved Mention"/>
    <w:basedOn w:val="DefaultParagraphFont"/>
    <w:uiPriority w:val="99"/>
    <w:semiHidden/>
    <w:unhideWhenUsed/>
    <w:rsid w:val="004052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0041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mail:%20rupali.bhandari@unigoa.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1613</TotalTime>
  <Pages>2</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Shristi Chahal</dc:creator>
  <cp:keywords/>
  <dc:description/>
  <cp:lastModifiedBy>Shristi Chahal</cp:lastModifiedBy>
  <cp:revision>13</cp:revision>
  <dcterms:created xsi:type="dcterms:W3CDTF">2023-01-13T15:33:00Z</dcterms:created>
  <dcterms:modified xsi:type="dcterms:W3CDTF">2023-01-15T04:57:00Z</dcterms:modified>
</cp:coreProperties>
</file>