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651" w:rsidRPr="00F01208" w:rsidRDefault="00915651" w:rsidP="002F7D9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01208">
        <w:rPr>
          <w:rFonts w:ascii="Arial" w:hAnsi="Arial" w:cs="Arial"/>
          <w:b/>
          <w:bCs/>
          <w:sz w:val="24"/>
          <w:szCs w:val="24"/>
        </w:rPr>
        <w:t>Transcriptome-wide identification of miRNA</w:t>
      </w:r>
      <w:r w:rsidR="008E7538" w:rsidRPr="00F01208">
        <w:rPr>
          <w:rFonts w:ascii="Arial" w:hAnsi="Arial" w:cs="Arial"/>
          <w:b/>
          <w:bCs/>
          <w:sz w:val="24"/>
          <w:szCs w:val="24"/>
        </w:rPr>
        <w:t xml:space="preserve">(s) </w:t>
      </w:r>
      <w:r w:rsidR="003C29B4">
        <w:rPr>
          <w:rFonts w:ascii="Arial" w:hAnsi="Arial" w:cs="Arial"/>
          <w:b/>
          <w:bCs/>
          <w:sz w:val="24"/>
          <w:szCs w:val="24"/>
        </w:rPr>
        <w:t>under</w:t>
      </w:r>
      <w:r w:rsidR="008E7538" w:rsidRPr="00F01208">
        <w:rPr>
          <w:rFonts w:ascii="Arial" w:hAnsi="Arial" w:cs="Arial"/>
          <w:b/>
          <w:bCs/>
          <w:sz w:val="24"/>
          <w:szCs w:val="24"/>
        </w:rPr>
        <w:t xml:space="preserve"> stress</w:t>
      </w:r>
      <w:r w:rsidR="00F01208">
        <w:rPr>
          <w:rFonts w:ascii="Arial" w:hAnsi="Arial" w:cs="Arial"/>
          <w:b/>
          <w:bCs/>
          <w:sz w:val="24"/>
          <w:szCs w:val="24"/>
        </w:rPr>
        <w:t xml:space="preserve"> </w:t>
      </w:r>
      <w:r w:rsidR="008E7538" w:rsidRPr="00F01208">
        <w:rPr>
          <w:rFonts w:ascii="Arial" w:hAnsi="Arial" w:cs="Arial"/>
          <w:b/>
          <w:bCs/>
          <w:sz w:val="24"/>
          <w:szCs w:val="24"/>
        </w:rPr>
        <w:t>conditions in</w:t>
      </w:r>
      <w:r w:rsidRPr="00F01208">
        <w:rPr>
          <w:rFonts w:ascii="Arial" w:hAnsi="Arial" w:cs="Arial"/>
          <w:b/>
          <w:bCs/>
          <w:sz w:val="24"/>
          <w:szCs w:val="24"/>
        </w:rPr>
        <w:t xml:space="preserve"> </w:t>
      </w:r>
      <w:r w:rsidRPr="00F01208">
        <w:rPr>
          <w:rFonts w:ascii="Arial" w:hAnsi="Arial" w:cs="Arial"/>
          <w:b/>
          <w:bCs/>
          <w:i/>
          <w:iCs/>
          <w:sz w:val="24"/>
          <w:szCs w:val="24"/>
        </w:rPr>
        <w:t>Crocus sativus</w:t>
      </w:r>
      <w:r w:rsidRPr="00F01208">
        <w:rPr>
          <w:rFonts w:ascii="Arial" w:hAnsi="Arial" w:cs="Arial"/>
          <w:b/>
          <w:bCs/>
          <w:sz w:val="24"/>
          <w:szCs w:val="24"/>
        </w:rPr>
        <w:t xml:space="preserve"> L.</w:t>
      </w:r>
    </w:p>
    <w:p w:rsidR="008E7538" w:rsidRPr="002F7D94" w:rsidRDefault="008E7538" w:rsidP="00CB1E41">
      <w:pPr>
        <w:spacing w:line="360" w:lineRule="auto"/>
        <w:jc w:val="both"/>
        <w:rPr>
          <w:rFonts w:ascii="Arial" w:hAnsi="Arial" w:cs="Arial"/>
        </w:rPr>
      </w:pPr>
      <w:r w:rsidRPr="002F7D94">
        <w:rPr>
          <w:rFonts w:ascii="Arial" w:hAnsi="Arial" w:cs="Arial"/>
        </w:rPr>
        <w:t>Anand Mishra</w:t>
      </w:r>
      <w:r w:rsidRPr="002F7D94">
        <w:rPr>
          <w:rFonts w:ascii="Arial" w:hAnsi="Arial" w:cs="Arial"/>
          <w:vertAlign w:val="superscript"/>
        </w:rPr>
        <w:t>1</w:t>
      </w:r>
      <w:r w:rsidRPr="002F7D94">
        <w:rPr>
          <w:rFonts w:ascii="Arial" w:hAnsi="Arial" w:cs="Arial"/>
        </w:rPr>
        <w:t>, Pooja Yadav</w:t>
      </w:r>
      <w:r w:rsidRPr="002F7D94">
        <w:rPr>
          <w:rFonts w:ascii="Arial" w:hAnsi="Arial" w:cs="Arial"/>
          <w:vertAlign w:val="superscript"/>
        </w:rPr>
        <w:t>1</w:t>
      </w:r>
      <w:r w:rsidR="002F7D94" w:rsidRPr="002F7D94">
        <w:rPr>
          <w:rFonts w:ascii="Arial" w:hAnsi="Arial" w:cs="Arial"/>
          <w:vertAlign w:val="superscript"/>
        </w:rPr>
        <w:t>, 2</w:t>
      </w:r>
      <w:r w:rsidR="002F7D94" w:rsidRPr="002F7D94">
        <w:rPr>
          <w:rFonts w:ascii="Arial" w:hAnsi="Arial" w:cs="Arial"/>
        </w:rPr>
        <w:t>,</w:t>
      </w:r>
      <w:r w:rsidRPr="002F7D94">
        <w:rPr>
          <w:rFonts w:ascii="Arial" w:hAnsi="Arial" w:cs="Arial"/>
          <w:vertAlign w:val="superscript"/>
        </w:rPr>
        <w:t xml:space="preserve"> </w:t>
      </w:r>
      <w:r w:rsidRPr="002F7D94">
        <w:rPr>
          <w:rFonts w:ascii="Arial" w:hAnsi="Arial" w:cs="Arial"/>
        </w:rPr>
        <w:t>Kunal Singh</w:t>
      </w:r>
      <w:r w:rsidRPr="002F7D94">
        <w:rPr>
          <w:rFonts w:ascii="Arial" w:hAnsi="Arial" w:cs="Arial"/>
          <w:vertAlign w:val="superscript"/>
        </w:rPr>
        <w:t>1</w:t>
      </w:r>
      <w:r w:rsidR="00F01208" w:rsidRPr="002F7D94">
        <w:rPr>
          <w:rFonts w:ascii="Arial" w:hAnsi="Arial" w:cs="Arial"/>
          <w:vertAlign w:val="superscript"/>
        </w:rPr>
        <w:t>, 2</w:t>
      </w:r>
      <w:r w:rsidRPr="002F7D94">
        <w:rPr>
          <w:rFonts w:ascii="Arial" w:hAnsi="Arial" w:cs="Arial"/>
          <w:vertAlign w:val="superscript"/>
        </w:rPr>
        <w:t>*</w:t>
      </w:r>
    </w:p>
    <w:p w:rsidR="00F01208" w:rsidRPr="00F01208" w:rsidRDefault="00CB1E41" w:rsidP="00CB1E41">
      <w:pPr>
        <w:pStyle w:val="ListParagraph"/>
        <w:spacing w:line="360" w:lineRule="auto"/>
        <w:ind w:left="0"/>
        <w:jc w:val="both"/>
        <w:rPr>
          <w:rFonts w:ascii="Arial" w:hAnsi="Arial" w:cs="Arial"/>
        </w:rPr>
      </w:pPr>
      <w:r w:rsidRPr="00CB1E41">
        <w:rPr>
          <w:rFonts w:ascii="Arial" w:hAnsi="Arial" w:cs="Arial"/>
          <w:vertAlign w:val="superscript"/>
        </w:rPr>
        <w:t>1.</w:t>
      </w:r>
      <w:r>
        <w:rPr>
          <w:rFonts w:ascii="Arial" w:hAnsi="Arial" w:cs="Arial"/>
        </w:rPr>
        <w:t xml:space="preserve"> </w:t>
      </w:r>
      <w:r w:rsidR="002F7D94" w:rsidRPr="00F01208">
        <w:rPr>
          <w:rFonts w:ascii="Arial" w:hAnsi="Arial" w:cs="Arial"/>
        </w:rPr>
        <w:t>Biotechnology Division, CSIR- Institute of Himalayan Bioresource Technology</w:t>
      </w:r>
      <w:r w:rsidR="00F01208">
        <w:rPr>
          <w:rFonts w:ascii="Arial" w:hAnsi="Arial" w:cs="Arial"/>
        </w:rPr>
        <w:t xml:space="preserve">, HP 176061, </w:t>
      </w:r>
      <w:r w:rsidR="00F01208" w:rsidRPr="00F01208">
        <w:rPr>
          <w:rFonts w:ascii="Arial" w:hAnsi="Arial" w:cs="Arial"/>
        </w:rPr>
        <w:t>India</w:t>
      </w:r>
    </w:p>
    <w:p w:rsidR="002F7D94" w:rsidRDefault="00CB1E41" w:rsidP="00CB1E41">
      <w:pPr>
        <w:pStyle w:val="ListParagraph"/>
        <w:spacing w:line="360" w:lineRule="auto"/>
        <w:ind w:left="0"/>
        <w:jc w:val="both"/>
        <w:rPr>
          <w:rFonts w:ascii="Arial" w:hAnsi="Arial" w:cs="Arial"/>
        </w:rPr>
      </w:pPr>
      <w:r w:rsidRPr="00CB1E41">
        <w:rPr>
          <w:rFonts w:ascii="Arial" w:hAnsi="Arial" w:cs="Arial"/>
          <w:vertAlign w:val="superscript"/>
        </w:rPr>
        <w:t>2.</w:t>
      </w:r>
      <w:r>
        <w:rPr>
          <w:rFonts w:ascii="Arial" w:hAnsi="Arial" w:cs="Arial"/>
        </w:rPr>
        <w:t xml:space="preserve"> </w:t>
      </w:r>
      <w:r w:rsidR="002F7D94" w:rsidRPr="00F01208">
        <w:rPr>
          <w:rFonts w:ascii="Arial" w:hAnsi="Arial" w:cs="Arial"/>
        </w:rPr>
        <w:t>Academy of Scientific and Innovative Research (</w:t>
      </w:r>
      <w:proofErr w:type="spellStart"/>
      <w:r w:rsidR="002F7D94" w:rsidRPr="00F01208">
        <w:rPr>
          <w:rFonts w:ascii="Arial" w:hAnsi="Arial" w:cs="Arial"/>
        </w:rPr>
        <w:t>AcSIR</w:t>
      </w:r>
      <w:proofErr w:type="spellEnd"/>
      <w:r w:rsidR="002F7D94" w:rsidRPr="00F01208">
        <w:rPr>
          <w:rFonts w:ascii="Arial" w:hAnsi="Arial" w:cs="Arial"/>
        </w:rPr>
        <w:t xml:space="preserve">), </w:t>
      </w:r>
      <w:r w:rsidR="003C29B4">
        <w:rPr>
          <w:rFonts w:ascii="Arial" w:hAnsi="Arial" w:cs="Arial"/>
        </w:rPr>
        <w:t>Ghaziabad-</w:t>
      </w:r>
      <w:r w:rsidR="002F7D94" w:rsidRPr="00F01208">
        <w:rPr>
          <w:rFonts w:ascii="Arial" w:hAnsi="Arial" w:cs="Arial"/>
        </w:rPr>
        <w:t xml:space="preserve"> 201002, India</w:t>
      </w:r>
    </w:p>
    <w:p w:rsidR="00F01208" w:rsidRPr="00F01208" w:rsidRDefault="00F01208" w:rsidP="00CB1E41">
      <w:pPr>
        <w:pStyle w:val="ListParagraph"/>
        <w:spacing w:line="360" w:lineRule="auto"/>
        <w:ind w:left="0"/>
        <w:jc w:val="both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>*Email: kunal@ihbt.res.in</w:t>
      </w:r>
    </w:p>
    <w:p w:rsidR="00915651" w:rsidRPr="002F7D94" w:rsidRDefault="00915651" w:rsidP="002F7D94">
      <w:pPr>
        <w:spacing w:line="360" w:lineRule="auto"/>
        <w:jc w:val="both"/>
        <w:rPr>
          <w:rFonts w:ascii="Arial" w:hAnsi="Arial" w:cs="Arial"/>
        </w:rPr>
      </w:pPr>
      <w:r w:rsidRPr="002F7D94">
        <w:rPr>
          <w:rFonts w:ascii="Arial" w:hAnsi="Arial" w:cs="Arial"/>
        </w:rPr>
        <w:t xml:space="preserve">The </w:t>
      </w:r>
      <w:r w:rsidRPr="002F7D94">
        <w:rPr>
          <w:rFonts w:ascii="Arial" w:hAnsi="Arial" w:cs="Arial"/>
          <w:i/>
          <w:iCs/>
        </w:rPr>
        <w:t>Crocus sativus</w:t>
      </w:r>
      <w:r w:rsidRPr="002F7D94">
        <w:rPr>
          <w:rFonts w:ascii="Arial" w:hAnsi="Arial" w:cs="Arial"/>
        </w:rPr>
        <w:t xml:space="preserve"> L. (</w:t>
      </w:r>
      <w:proofErr w:type="spellStart"/>
      <w:r w:rsidRPr="002F7D94">
        <w:rPr>
          <w:rFonts w:ascii="Arial" w:hAnsi="Arial" w:cs="Arial"/>
        </w:rPr>
        <w:t>Iridaceae</w:t>
      </w:r>
      <w:proofErr w:type="spellEnd"/>
      <w:r w:rsidRPr="002F7D94">
        <w:rPr>
          <w:rFonts w:ascii="Arial" w:hAnsi="Arial" w:cs="Arial"/>
        </w:rPr>
        <w:t xml:space="preserve">) is a perennial, sterile, triploid, vegetative propagated plant cultivated in a semi-temperate belt extending from Spain to Kashmir. Stigma used as spice and accumulate the </w:t>
      </w:r>
      <w:proofErr w:type="spellStart"/>
      <w:r w:rsidRPr="002F7D94">
        <w:rPr>
          <w:rFonts w:ascii="Arial" w:hAnsi="Arial" w:cs="Arial"/>
        </w:rPr>
        <w:t>apocarotenoids</w:t>
      </w:r>
      <w:proofErr w:type="spellEnd"/>
      <w:r w:rsidRPr="002F7D94">
        <w:rPr>
          <w:rFonts w:ascii="Arial" w:hAnsi="Arial" w:cs="Arial"/>
        </w:rPr>
        <w:t>,</w:t>
      </w:r>
      <w:r w:rsidR="008E7538" w:rsidRPr="002F7D94">
        <w:rPr>
          <w:rFonts w:ascii="Arial" w:hAnsi="Arial" w:cs="Arial"/>
        </w:rPr>
        <w:t xml:space="preserve"> </w:t>
      </w:r>
      <w:proofErr w:type="spellStart"/>
      <w:r w:rsidR="008E7538" w:rsidRPr="002F7D94">
        <w:rPr>
          <w:rFonts w:ascii="Arial" w:hAnsi="Arial" w:cs="Arial"/>
        </w:rPr>
        <w:t>crocetin</w:t>
      </w:r>
      <w:proofErr w:type="spellEnd"/>
      <w:r w:rsidR="008E7538" w:rsidRPr="002F7D94">
        <w:rPr>
          <w:rFonts w:ascii="Arial" w:hAnsi="Arial" w:cs="Arial"/>
        </w:rPr>
        <w:t xml:space="preserve">, </w:t>
      </w:r>
      <w:proofErr w:type="spellStart"/>
      <w:r w:rsidR="008E7538" w:rsidRPr="002F7D94">
        <w:rPr>
          <w:rFonts w:ascii="Arial" w:hAnsi="Arial" w:cs="Arial"/>
        </w:rPr>
        <w:t>crocins</w:t>
      </w:r>
      <w:proofErr w:type="spellEnd"/>
      <w:r w:rsidR="008E7538" w:rsidRPr="002F7D94">
        <w:rPr>
          <w:rFonts w:ascii="Arial" w:hAnsi="Arial" w:cs="Arial"/>
        </w:rPr>
        <w:t xml:space="preserve">, </w:t>
      </w:r>
      <w:proofErr w:type="spellStart"/>
      <w:r w:rsidR="008E7538" w:rsidRPr="002F7D94">
        <w:rPr>
          <w:rFonts w:ascii="Arial" w:hAnsi="Arial" w:cs="Arial"/>
        </w:rPr>
        <w:t>picrocrocin</w:t>
      </w:r>
      <w:proofErr w:type="spellEnd"/>
      <w:r w:rsidRPr="002F7D94">
        <w:rPr>
          <w:rFonts w:ascii="Arial" w:hAnsi="Arial" w:cs="Arial"/>
        </w:rPr>
        <w:t xml:space="preserve"> and </w:t>
      </w:r>
      <w:proofErr w:type="spellStart"/>
      <w:r w:rsidRPr="002F7D94">
        <w:rPr>
          <w:rFonts w:ascii="Arial" w:hAnsi="Arial" w:cs="Arial"/>
        </w:rPr>
        <w:t>safranal</w:t>
      </w:r>
      <w:proofErr w:type="spellEnd"/>
      <w:r w:rsidRPr="002F7D94">
        <w:rPr>
          <w:rFonts w:ascii="Arial" w:hAnsi="Arial" w:cs="Arial"/>
        </w:rPr>
        <w:t xml:space="preserve">, responsible for its </w:t>
      </w:r>
      <w:proofErr w:type="spellStart"/>
      <w:r w:rsidRPr="002F7D94">
        <w:rPr>
          <w:rFonts w:ascii="Arial" w:hAnsi="Arial" w:cs="Arial"/>
        </w:rPr>
        <w:t>color</w:t>
      </w:r>
      <w:proofErr w:type="spellEnd"/>
      <w:r w:rsidRPr="002F7D94">
        <w:rPr>
          <w:rFonts w:ascii="Arial" w:hAnsi="Arial" w:cs="Arial"/>
        </w:rPr>
        <w:t xml:space="preserve">, taste, and aroma making it one of most expensive spice in world. Transcriptome wide analysis under various developmental stages and stress conditions </w:t>
      </w:r>
      <w:proofErr w:type="gramStart"/>
      <w:r w:rsidRPr="002F7D94">
        <w:rPr>
          <w:rFonts w:ascii="Arial" w:hAnsi="Arial" w:cs="Arial"/>
        </w:rPr>
        <w:t>have been reported</w:t>
      </w:r>
      <w:proofErr w:type="gramEnd"/>
      <w:r w:rsidRPr="002F7D94">
        <w:rPr>
          <w:rFonts w:ascii="Arial" w:hAnsi="Arial" w:cs="Arial"/>
        </w:rPr>
        <w:t xml:space="preserve"> in </w:t>
      </w:r>
      <w:r w:rsidRPr="002F7D94">
        <w:rPr>
          <w:rFonts w:ascii="Arial" w:hAnsi="Arial" w:cs="Arial"/>
          <w:i/>
          <w:iCs/>
        </w:rPr>
        <w:t>Crocus sativus</w:t>
      </w:r>
      <w:r w:rsidRPr="002F7D94">
        <w:rPr>
          <w:rFonts w:ascii="Arial" w:hAnsi="Arial" w:cs="Arial"/>
        </w:rPr>
        <w:t xml:space="preserve"> in last few year</w:t>
      </w:r>
      <w:r w:rsidR="00F01208">
        <w:rPr>
          <w:rFonts w:ascii="Arial" w:hAnsi="Arial" w:cs="Arial"/>
        </w:rPr>
        <w:t>s</w:t>
      </w:r>
      <w:r w:rsidRPr="002F7D94">
        <w:rPr>
          <w:rFonts w:ascii="Arial" w:hAnsi="Arial" w:cs="Arial"/>
        </w:rPr>
        <w:t xml:space="preserve"> with role of small RNAs largely unexplored. Small RNA like microRNA</w:t>
      </w:r>
      <w:r w:rsidR="008E7538" w:rsidRPr="002F7D94">
        <w:rPr>
          <w:rFonts w:ascii="Arial" w:hAnsi="Arial" w:cs="Arial"/>
        </w:rPr>
        <w:t>s (miRNA), are 20–24 nucleotide sequence</w:t>
      </w:r>
      <w:r w:rsidRPr="002F7D94">
        <w:rPr>
          <w:rFonts w:ascii="Arial" w:hAnsi="Arial" w:cs="Arial"/>
        </w:rPr>
        <w:t xml:space="preserve"> that regulate a variety of developmental and metabolic processes under normal as well as stress condition</w:t>
      </w:r>
      <w:r w:rsidR="008E7538" w:rsidRPr="002F7D94">
        <w:rPr>
          <w:rFonts w:ascii="Arial" w:hAnsi="Arial" w:cs="Arial"/>
        </w:rPr>
        <w:t xml:space="preserve">s. </w:t>
      </w:r>
      <w:r w:rsidRPr="002F7D94">
        <w:rPr>
          <w:rFonts w:ascii="Arial" w:hAnsi="Arial" w:cs="Arial"/>
        </w:rPr>
        <w:t xml:space="preserve"> To fill this gap</w:t>
      </w:r>
      <w:r w:rsidR="008E7538" w:rsidRPr="002F7D94">
        <w:rPr>
          <w:rFonts w:ascii="Arial" w:hAnsi="Arial" w:cs="Arial"/>
        </w:rPr>
        <w:t>,</w:t>
      </w:r>
      <w:r w:rsidRPr="002F7D94">
        <w:rPr>
          <w:rFonts w:ascii="Arial" w:hAnsi="Arial" w:cs="Arial"/>
        </w:rPr>
        <w:t xml:space="preserve"> saffron miRNA</w:t>
      </w:r>
      <w:r w:rsidR="008E7538" w:rsidRPr="002F7D94">
        <w:rPr>
          <w:rFonts w:ascii="Arial" w:hAnsi="Arial" w:cs="Arial"/>
        </w:rPr>
        <w:t>(s)</w:t>
      </w:r>
      <w:r w:rsidRPr="002F7D94">
        <w:rPr>
          <w:rFonts w:ascii="Arial" w:hAnsi="Arial" w:cs="Arial"/>
        </w:rPr>
        <w:t xml:space="preserve"> and their putative targets </w:t>
      </w:r>
      <w:proofErr w:type="gramStart"/>
      <w:r w:rsidRPr="002F7D94">
        <w:rPr>
          <w:rFonts w:ascii="Arial" w:hAnsi="Arial" w:cs="Arial"/>
        </w:rPr>
        <w:t>were identified</w:t>
      </w:r>
      <w:proofErr w:type="gramEnd"/>
      <w:r w:rsidRPr="002F7D94">
        <w:rPr>
          <w:rFonts w:ascii="Arial" w:hAnsi="Arial" w:cs="Arial"/>
        </w:rPr>
        <w:t xml:space="preserve"> and </w:t>
      </w:r>
      <w:r w:rsidRPr="002F7D94">
        <w:rPr>
          <w:rFonts w:ascii="Arial" w:hAnsi="Arial" w:cs="Arial"/>
          <w:i/>
          <w:iCs/>
        </w:rPr>
        <w:t>in</w:t>
      </w:r>
      <w:r w:rsidR="008E7538" w:rsidRPr="002F7D94">
        <w:rPr>
          <w:rFonts w:ascii="Arial" w:hAnsi="Arial" w:cs="Arial"/>
          <w:i/>
          <w:iCs/>
        </w:rPr>
        <w:t>-</w:t>
      </w:r>
      <w:proofErr w:type="spellStart"/>
      <w:r w:rsidRPr="002F7D94">
        <w:rPr>
          <w:rFonts w:ascii="Arial" w:hAnsi="Arial" w:cs="Arial"/>
          <w:i/>
          <w:iCs/>
        </w:rPr>
        <w:t>silico</w:t>
      </w:r>
      <w:proofErr w:type="spellEnd"/>
      <w:r w:rsidRPr="002F7D94">
        <w:rPr>
          <w:rFonts w:ascii="Arial" w:hAnsi="Arial" w:cs="Arial"/>
        </w:rPr>
        <w:t xml:space="preserve"> characterised in present work from available transcriptomic sequences under biotic stress. </w:t>
      </w:r>
      <w:r w:rsidR="008E7538" w:rsidRPr="002F7D94">
        <w:rPr>
          <w:rFonts w:ascii="Arial" w:hAnsi="Arial" w:cs="Arial"/>
        </w:rPr>
        <w:t xml:space="preserve">A total </w:t>
      </w:r>
      <w:proofErr w:type="gramStart"/>
      <w:r w:rsidR="008E7538" w:rsidRPr="002F7D94">
        <w:rPr>
          <w:rFonts w:ascii="Arial" w:hAnsi="Arial" w:cs="Arial"/>
        </w:rPr>
        <w:t xml:space="preserve">of </w:t>
      </w:r>
      <w:r w:rsidR="004F750C">
        <w:rPr>
          <w:rFonts w:ascii="Arial" w:hAnsi="Arial" w:cs="Arial"/>
        </w:rPr>
        <w:t xml:space="preserve"> </w:t>
      </w:r>
      <w:r w:rsidR="008E7538" w:rsidRPr="002F7D94">
        <w:rPr>
          <w:rFonts w:ascii="Arial" w:hAnsi="Arial" w:cs="Arial"/>
        </w:rPr>
        <w:t>35</w:t>
      </w:r>
      <w:proofErr w:type="gramEnd"/>
      <w:r w:rsidR="008E7538" w:rsidRPr="002F7D94">
        <w:rPr>
          <w:rFonts w:ascii="Arial" w:hAnsi="Arial" w:cs="Arial"/>
        </w:rPr>
        <w:t xml:space="preserve"> miRNA families</w:t>
      </w:r>
      <w:r w:rsidRPr="002F7D94">
        <w:rPr>
          <w:rFonts w:ascii="Arial" w:hAnsi="Arial" w:cs="Arial"/>
        </w:rPr>
        <w:t xml:space="preserve"> were identified. </w:t>
      </w:r>
      <w:r w:rsidR="008E7538" w:rsidRPr="002F7D94">
        <w:rPr>
          <w:rFonts w:ascii="Arial" w:hAnsi="Arial" w:cs="Arial"/>
        </w:rPr>
        <w:t>Twelve (</w:t>
      </w:r>
      <w:r w:rsidRPr="002F7D94">
        <w:rPr>
          <w:rFonts w:ascii="Arial" w:hAnsi="Arial" w:cs="Arial"/>
        </w:rPr>
        <w:t>12</w:t>
      </w:r>
      <w:r w:rsidR="008E7538" w:rsidRPr="002F7D94">
        <w:rPr>
          <w:rFonts w:ascii="Arial" w:hAnsi="Arial" w:cs="Arial"/>
        </w:rPr>
        <w:t>)</w:t>
      </w:r>
      <w:r w:rsidRPr="002F7D94">
        <w:rPr>
          <w:rFonts w:ascii="Arial" w:hAnsi="Arial" w:cs="Arial"/>
        </w:rPr>
        <w:t xml:space="preserve"> and </w:t>
      </w:r>
      <w:r w:rsidR="008E7538" w:rsidRPr="002F7D94">
        <w:rPr>
          <w:rFonts w:ascii="Arial" w:hAnsi="Arial" w:cs="Arial"/>
        </w:rPr>
        <w:t>fourteen (</w:t>
      </w:r>
      <w:r w:rsidRPr="002F7D94">
        <w:rPr>
          <w:rFonts w:ascii="Arial" w:hAnsi="Arial" w:cs="Arial"/>
        </w:rPr>
        <w:t>14</w:t>
      </w:r>
      <w:r w:rsidR="008E7538" w:rsidRPr="002F7D94">
        <w:rPr>
          <w:rFonts w:ascii="Arial" w:hAnsi="Arial" w:cs="Arial"/>
        </w:rPr>
        <w:t>)</w:t>
      </w:r>
      <w:r w:rsidRPr="002F7D94">
        <w:rPr>
          <w:rFonts w:ascii="Arial" w:hAnsi="Arial" w:cs="Arial"/>
        </w:rPr>
        <w:t xml:space="preserve"> unique miRNA families were identified </w:t>
      </w:r>
      <w:r w:rsidR="008E7538" w:rsidRPr="002F7D94">
        <w:rPr>
          <w:rFonts w:ascii="Arial" w:hAnsi="Arial" w:cs="Arial"/>
        </w:rPr>
        <w:t xml:space="preserve">from </w:t>
      </w:r>
      <w:r w:rsidRPr="002F7D94">
        <w:rPr>
          <w:rFonts w:ascii="Arial" w:hAnsi="Arial" w:cs="Arial"/>
        </w:rPr>
        <w:t>uninfected and infected corm</w:t>
      </w:r>
      <w:r w:rsidR="008E7538" w:rsidRPr="002F7D94">
        <w:rPr>
          <w:rFonts w:ascii="Arial" w:hAnsi="Arial" w:cs="Arial"/>
        </w:rPr>
        <w:t>s</w:t>
      </w:r>
      <w:r w:rsidRPr="002F7D94">
        <w:rPr>
          <w:rFonts w:ascii="Arial" w:hAnsi="Arial" w:cs="Arial"/>
        </w:rPr>
        <w:t>, with nine miRNA families been</w:t>
      </w:r>
      <w:r w:rsidR="008E7538" w:rsidRPr="002F7D94">
        <w:rPr>
          <w:rFonts w:ascii="Arial" w:hAnsi="Arial" w:cs="Arial"/>
        </w:rPr>
        <w:t xml:space="preserve"> common in both. </w:t>
      </w:r>
      <w:proofErr w:type="gramStart"/>
      <w:r w:rsidR="008E7538" w:rsidRPr="002F7D94">
        <w:rPr>
          <w:rFonts w:ascii="Arial" w:hAnsi="Arial" w:cs="Arial"/>
        </w:rPr>
        <w:t>A total of 575</w:t>
      </w:r>
      <w:proofErr w:type="gramEnd"/>
      <w:r w:rsidR="008E7538" w:rsidRPr="002F7D94">
        <w:rPr>
          <w:rFonts w:ascii="Arial" w:hAnsi="Arial" w:cs="Arial"/>
        </w:rPr>
        <w:t xml:space="preserve"> </w:t>
      </w:r>
      <w:r w:rsidRPr="002F7D94">
        <w:rPr>
          <w:rFonts w:ascii="Arial" w:hAnsi="Arial" w:cs="Arial"/>
        </w:rPr>
        <w:t>target gene</w:t>
      </w:r>
      <w:r w:rsidR="008E7538" w:rsidRPr="002F7D94">
        <w:rPr>
          <w:rFonts w:ascii="Arial" w:hAnsi="Arial" w:cs="Arial"/>
        </w:rPr>
        <w:t>s</w:t>
      </w:r>
      <w:r w:rsidRPr="002F7D94">
        <w:rPr>
          <w:rFonts w:ascii="Arial" w:hAnsi="Arial" w:cs="Arial"/>
        </w:rPr>
        <w:t xml:space="preserve"> were identified by </w:t>
      </w:r>
      <w:r w:rsidR="00F01208">
        <w:rPr>
          <w:rFonts w:ascii="Arial" w:hAnsi="Arial" w:cs="Arial"/>
          <w:i/>
          <w:iCs/>
        </w:rPr>
        <w:t>in-</w:t>
      </w:r>
      <w:proofErr w:type="spellStart"/>
      <w:r w:rsidRPr="002F7D94">
        <w:rPr>
          <w:rFonts w:ascii="Arial" w:hAnsi="Arial" w:cs="Arial"/>
          <w:i/>
          <w:iCs/>
        </w:rPr>
        <w:t>silico</w:t>
      </w:r>
      <w:proofErr w:type="spellEnd"/>
      <w:r w:rsidRPr="002F7D94">
        <w:rPr>
          <w:rFonts w:ascii="Arial" w:hAnsi="Arial" w:cs="Arial"/>
        </w:rPr>
        <w:t xml:space="preserve"> prediction related to primary and second</w:t>
      </w:r>
      <w:r w:rsidR="008E7538" w:rsidRPr="002F7D94">
        <w:rPr>
          <w:rFonts w:ascii="Arial" w:hAnsi="Arial" w:cs="Arial"/>
        </w:rPr>
        <w:t xml:space="preserve">ary metabolic elements. </w:t>
      </w:r>
      <w:proofErr w:type="gramStart"/>
      <w:r w:rsidR="008E7538" w:rsidRPr="002F7D94">
        <w:rPr>
          <w:rFonts w:ascii="Arial" w:hAnsi="Arial" w:cs="Arial"/>
        </w:rPr>
        <w:t>m</w:t>
      </w:r>
      <w:r w:rsidRPr="002F7D94">
        <w:rPr>
          <w:rFonts w:ascii="Arial" w:hAnsi="Arial" w:cs="Arial"/>
        </w:rPr>
        <w:t>iR-414</w:t>
      </w:r>
      <w:proofErr w:type="gramEnd"/>
      <w:r w:rsidRPr="002F7D94">
        <w:rPr>
          <w:rFonts w:ascii="Arial" w:hAnsi="Arial" w:cs="Arial"/>
        </w:rPr>
        <w:t xml:space="preserve"> has maximum number of target</w:t>
      </w:r>
      <w:r w:rsidR="008E7538" w:rsidRPr="002F7D94">
        <w:rPr>
          <w:rFonts w:ascii="Arial" w:hAnsi="Arial" w:cs="Arial"/>
        </w:rPr>
        <w:t>s</w:t>
      </w:r>
      <w:r w:rsidRPr="002F7D94">
        <w:rPr>
          <w:rFonts w:ascii="Arial" w:hAnsi="Arial" w:cs="Arial"/>
        </w:rPr>
        <w:t xml:space="preserve">. </w:t>
      </w:r>
      <w:proofErr w:type="gramStart"/>
      <w:r w:rsidRPr="002F7D94">
        <w:rPr>
          <w:rFonts w:ascii="Arial" w:hAnsi="Arial" w:cs="Arial"/>
        </w:rPr>
        <w:t>miR</w:t>
      </w:r>
      <w:r w:rsidR="008E7538" w:rsidRPr="002F7D94">
        <w:rPr>
          <w:rFonts w:ascii="Arial" w:hAnsi="Arial" w:cs="Arial"/>
        </w:rPr>
        <w:t>-</w:t>
      </w:r>
      <w:r w:rsidRPr="002F7D94">
        <w:rPr>
          <w:rFonts w:ascii="Arial" w:hAnsi="Arial" w:cs="Arial"/>
        </w:rPr>
        <w:t>1862</w:t>
      </w:r>
      <w:proofErr w:type="gramEnd"/>
      <w:r w:rsidRPr="002F7D94">
        <w:rPr>
          <w:rFonts w:ascii="Arial" w:hAnsi="Arial" w:cs="Arial"/>
        </w:rPr>
        <w:t xml:space="preserve"> has target UDP-g</w:t>
      </w:r>
      <w:r w:rsidR="008E7538" w:rsidRPr="002F7D94">
        <w:rPr>
          <w:rFonts w:ascii="Arial" w:hAnsi="Arial" w:cs="Arial"/>
        </w:rPr>
        <w:t xml:space="preserve">lycosyltransferase involved in </w:t>
      </w:r>
      <w:proofErr w:type="spellStart"/>
      <w:r w:rsidR="008E7538" w:rsidRPr="002F7D94">
        <w:rPr>
          <w:rFonts w:ascii="Arial" w:hAnsi="Arial" w:cs="Arial"/>
        </w:rPr>
        <w:t>apo</w:t>
      </w:r>
      <w:r w:rsidRPr="002F7D94">
        <w:rPr>
          <w:rFonts w:ascii="Arial" w:hAnsi="Arial" w:cs="Arial"/>
        </w:rPr>
        <w:t>carotenoid</w:t>
      </w:r>
      <w:proofErr w:type="spellEnd"/>
      <w:r w:rsidRPr="002F7D94">
        <w:rPr>
          <w:rFonts w:ascii="Arial" w:hAnsi="Arial" w:cs="Arial"/>
        </w:rPr>
        <w:t xml:space="preserve"> pathway. GO enrichment of targets found from pathogen infected library show involvement in MAPK signalling, plant hormone signalling and plant defence. Expression analysis of selected miRNA</w:t>
      </w:r>
      <w:r w:rsidR="008E7538" w:rsidRPr="002F7D94">
        <w:rPr>
          <w:rFonts w:ascii="Arial" w:hAnsi="Arial" w:cs="Arial"/>
        </w:rPr>
        <w:t>(s)</w:t>
      </w:r>
      <w:r w:rsidRPr="002F7D94">
        <w:rPr>
          <w:rFonts w:ascii="Arial" w:hAnsi="Arial" w:cs="Arial"/>
        </w:rPr>
        <w:t xml:space="preserve"> provide insight of their </w:t>
      </w:r>
      <w:r w:rsidR="008E7538" w:rsidRPr="002F7D94">
        <w:rPr>
          <w:rFonts w:ascii="Arial" w:hAnsi="Arial" w:cs="Arial"/>
        </w:rPr>
        <w:t xml:space="preserve">function </w:t>
      </w:r>
      <w:r w:rsidRPr="002F7D94">
        <w:rPr>
          <w:rFonts w:ascii="Arial" w:hAnsi="Arial" w:cs="Arial"/>
        </w:rPr>
        <w:t>and regulation under different stress</w:t>
      </w:r>
      <w:r w:rsidR="008E7538" w:rsidRPr="002F7D94">
        <w:rPr>
          <w:rFonts w:ascii="Arial" w:hAnsi="Arial" w:cs="Arial"/>
        </w:rPr>
        <w:t>es</w:t>
      </w:r>
      <w:r w:rsidRPr="002F7D94">
        <w:rPr>
          <w:rFonts w:ascii="Arial" w:hAnsi="Arial" w:cs="Arial"/>
        </w:rPr>
        <w:t>.</w:t>
      </w:r>
      <w:r w:rsidR="008E7538" w:rsidRPr="002F7D94">
        <w:rPr>
          <w:rFonts w:ascii="Arial" w:hAnsi="Arial" w:cs="Arial"/>
        </w:rPr>
        <w:t xml:space="preserve"> Our work will provide an initial groundwork to understand small RNA based transcript modulation in </w:t>
      </w:r>
      <w:r w:rsidR="008E7538" w:rsidRPr="002F7D94">
        <w:rPr>
          <w:rFonts w:ascii="Arial" w:hAnsi="Arial" w:cs="Arial"/>
          <w:i/>
          <w:iCs/>
        </w:rPr>
        <w:t>Crocus sativus</w:t>
      </w:r>
      <w:r w:rsidR="008E7538" w:rsidRPr="002F7D94">
        <w:rPr>
          <w:rFonts w:ascii="Arial" w:hAnsi="Arial" w:cs="Arial"/>
        </w:rPr>
        <w:t>.</w:t>
      </w:r>
    </w:p>
    <w:sectPr w:rsidR="00915651" w:rsidRPr="002F7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95DFE"/>
    <w:multiLevelType w:val="hybridMultilevel"/>
    <w:tmpl w:val="3CECB2D4"/>
    <w:lvl w:ilvl="0" w:tplc="1EFE48FC">
      <w:start w:val="1"/>
      <w:numFmt w:val="decimal"/>
      <w:lvlText w:val="%1."/>
      <w:lvlJc w:val="left"/>
      <w:pPr>
        <w:ind w:left="720" w:hanging="360"/>
      </w:pPr>
      <w:rPr>
        <w:vertAlign w:val="superscrip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6A2871"/>
    <w:multiLevelType w:val="hybridMultilevel"/>
    <w:tmpl w:val="B5D8C2AE"/>
    <w:lvl w:ilvl="0" w:tplc="5540D7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CwsDQ3MzY1MTc0MbJU0lEKTi0uzszPAykwrgUA6LSdMiwAAAA="/>
  </w:docVars>
  <w:rsids>
    <w:rsidRoot w:val="0013635B"/>
    <w:rsid w:val="00105021"/>
    <w:rsid w:val="0013635B"/>
    <w:rsid w:val="001D40A8"/>
    <w:rsid w:val="0024609B"/>
    <w:rsid w:val="002F7D94"/>
    <w:rsid w:val="003C29B4"/>
    <w:rsid w:val="004F750C"/>
    <w:rsid w:val="004F7F66"/>
    <w:rsid w:val="0071068F"/>
    <w:rsid w:val="008E7538"/>
    <w:rsid w:val="008F6C2C"/>
    <w:rsid w:val="00915651"/>
    <w:rsid w:val="00A31B62"/>
    <w:rsid w:val="00B22E8E"/>
    <w:rsid w:val="00C21259"/>
    <w:rsid w:val="00C85241"/>
    <w:rsid w:val="00CB1E41"/>
    <w:rsid w:val="00EA130C"/>
    <w:rsid w:val="00EF6B36"/>
    <w:rsid w:val="00F01208"/>
    <w:rsid w:val="00F15339"/>
    <w:rsid w:val="00FF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9A4AB"/>
  <w15:chartTrackingRefBased/>
  <w15:docId w15:val="{F09A9CD4-562A-4FA7-8535-CEA0CAE7E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63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35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ListParagraph">
    <w:name w:val="List Paragraph"/>
    <w:basedOn w:val="Normal"/>
    <w:uiPriority w:val="34"/>
    <w:qFormat/>
    <w:rsid w:val="002F7D9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F7D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7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2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1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DrKunalSingh</dc:creator>
  <cp:keywords/>
  <dc:description/>
  <cp:lastModifiedBy>DrKunalSingh</cp:lastModifiedBy>
  <cp:revision>9</cp:revision>
  <cp:lastPrinted>2023-01-14T15:39:00Z</cp:lastPrinted>
  <dcterms:created xsi:type="dcterms:W3CDTF">2023-01-14T13:53:00Z</dcterms:created>
  <dcterms:modified xsi:type="dcterms:W3CDTF">2023-01-14T16:37:00Z</dcterms:modified>
</cp:coreProperties>
</file>