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13" w:rsidRPr="006A4B71" w:rsidRDefault="00875113" w:rsidP="00231575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A4B71">
        <w:rPr>
          <w:rFonts w:ascii="Arial" w:hAnsi="Arial" w:cs="Arial"/>
          <w:b/>
          <w:bCs/>
          <w:sz w:val="24"/>
          <w:szCs w:val="24"/>
        </w:rPr>
        <w:t>Multifaceted role of WRKYs and its cross talk under abiotic stress in pearl millet</w:t>
      </w:r>
    </w:p>
    <w:p w:rsidR="00875113" w:rsidRPr="00964894" w:rsidRDefault="00875113" w:rsidP="002315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75113" w:rsidRPr="006A4B71" w:rsidRDefault="00875113" w:rsidP="00231575">
      <w:pPr>
        <w:spacing w:after="0"/>
        <w:jc w:val="both"/>
        <w:rPr>
          <w:rFonts w:ascii="Arial" w:hAnsi="Arial" w:cs="Arial"/>
          <w:sz w:val="24"/>
          <w:szCs w:val="24"/>
          <w:vertAlign w:val="superscript"/>
        </w:rPr>
      </w:pPr>
      <w:proofErr w:type="spellStart"/>
      <w:r w:rsidRPr="006A4B71">
        <w:rPr>
          <w:rFonts w:ascii="Arial" w:hAnsi="Arial" w:cs="Arial"/>
          <w:sz w:val="24"/>
          <w:szCs w:val="24"/>
        </w:rPr>
        <w:t>Jeky</w:t>
      </w:r>
      <w:proofErr w:type="spellEnd"/>
      <w:r w:rsidRPr="006A4B71">
        <w:rPr>
          <w:rFonts w:ascii="Arial" w:hAnsi="Arial" w:cs="Arial"/>
          <w:sz w:val="24"/>
          <w:szCs w:val="24"/>
        </w:rPr>
        <w:t xml:space="preserve"> Chanwala</w:t>
      </w:r>
      <w:r w:rsidRPr="006A4B71">
        <w:rPr>
          <w:rFonts w:ascii="Arial" w:hAnsi="Arial" w:cs="Arial"/>
          <w:sz w:val="24"/>
          <w:szCs w:val="24"/>
          <w:vertAlign w:val="superscript"/>
        </w:rPr>
        <w:t>1</w:t>
      </w:r>
      <w:proofErr w:type="gramStart"/>
      <w:r w:rsidR="00381EA2">
        <w:rPr>
          <w:rFonts w:ascii="Arial" w:hAnsi="Arial" w:cs="Arial"/>
          <w:sz w:val="24"/>
          <w:szCs w:val="24"/>
          <w:vertAlign w:val="superscript"/>
        </w:rPr>
        <w:t>,</w:t>
      </w:r>
      <w:r w:rsidRPr="006A4B71">
        <w:rPr>
          <w:rFonts w:ascii="Arial" w:hAnsi="Arial" w:cs="Arial"/>
          <w:sz w:val="24"/>
          <w:szCs w:val="24"/>
          <w:vertAlign w:val="superscript"/>
        </w:rPr>
        <w:t>2</w:t>
      </w:r>
      <w:proofErr w:type="gramEnd"/>
      <w:r w:rsidRPr="006A4B71">
        <w:rPr>
          <w:rFonts w:ascii="Arial" w:hAnsi="Arial" w:cs="Arial"/>
          <w:sz w:val="24"/>
          <w:szCs w:val="24"/>
        </w:rPr>
        <w:t xml:space="preserve">, </w:t>
      </w:r>
      <w:r w:rsidR="00747080" w:rsidRPr="006A4B71">
        <w:rPr>
          <w:rFonts w:ascii="Arial" w:hAnsi="Arial" w:cs="Arial"/>
          <w:sz w:val="24"/>
          <w:szCs w:val="24"/>
        </w:rPr>
        <w:t>Deepak K</w:t>
      </w:r>
      <w:r w:rsidR="00DE5E5D" w:rsidRPr="006A4B71">
        <w:rPr>
          <w:rFonts w:ascii="Arial" w:hAnsi="Arial" w:cs="Arial"/>
          <w:sz w:val="24"/>
          <w:szCs w:val="24"/>
        </w:rPr>
        <w:t>umar</w:t>
      </w:r>
      <w:r w:rsidR="00747080" w:rsidRPr="006A4B71">
        <w:rPr>
          <w:rFonts w:ascii="Arial" w:hAnsi="Arial" w:cs="Arial"/>
          <w:sz w:val="24"/>
          <w:szCs w:val="24"/>
        </w:rPr>
        <w:t xml:space="preserve"> Jha</w:t>
      </w:r>
      <w:r w:rsidR="00747080" w:rsidRPr="006A4B71">
        <w:rPr>
          <w:rFonts w:ascii="Arial" w:hAnsi="Arial" w:cs="Arial"/>
          <w:sz w:val="24"/>
          <w:szCs w:val="24"/>
          <w:vertAlign w:val="superscript"/>
        </w:rPr>
        <w:t>1</w:t>
      </w:r>
      <w:r w:rsidR="00625B26">
        <w:rPr>
          <w:rFonts w:ascii="Arial" w:hAnsi="Arial" w:cs="Arial"/>
          <w:sz w:val="24"/>
          <w:szCs w:val="24"/>
          <w:vertAlign w:val="superscript"/>
        </w:rPr>
        <w:t>,</w:t>
      </w:r>
      <w:bookmarkStart w:id="0" w:name="_GoBack"/>
      <w:bookmarkEnd w:id="0"/>
      <w:r w:rsidR="00747080" w:rsidRPr="006A4B71">
        <w:rPr>
          <w:rFonts w:ascii="Arial" w:hAnsi="Arial" w:cs="Arial"/>
          <w:sz w:val="24"/>
          <w:szCs w:val="24"/>
          <w:vertAlign w:val="superscript"/>
        </w:rPr>
        <w:t>2</w:t>
      </w:r>
      <w:r w:rsidR="00747080" w:rsidRPr="006A4B71">
        <w:rPr>
          <w:rFonts w:ascii="Arial" w:hAnsi="Arial" w:cs="Arial"/>
          <w:sz w:val="24"/>
          <w:szCs w:val="24"/>
        </w:rPr>
        <w:t>, M</w:t>
      </w:r>
      <w:r w:rsidR="00DE5E5D" w:rsidRPr="006A4B71">
        <w:rPr>
          <w:rFonts w:ascii="Arial" w:hAnsi="Arial" w:cs="Arial"/>
          <w:sz w:val="24"/>
          <w:szCs w:val="24"/>
        </w:rPr>
        <w:t>runmay Kumar</w:t>
      </w:r>
      <w:r w:rsidR="00747080" w:rsidRPr="006A4B71">
        <w:rPr>
          <w:rFonts w:ascii="Arial" w:hAnsi="Arial" w:cs="Arial"/>
          <w:sz w:val="24"/>
          <w:szCs w:val="24"/>
        </w:rPr>
        <w:t xml:space="preserve"> </w:t>
      </w:r>
      <w:r w:rsidRPr="006A4B71">
        <w:rPr>
          <w:rFonts w:ascii="Arial" w:hAnsi="Arial" w:cs="Arial"/>
          <w:sz w:val="24"/>
          <w:szCs w:val="24"/>
        </w:rPr>
        <w:t>Giri</w:t>
      </w:r>
      <w:r w:rsidRPr="006A4B71">
        <w:rPr>
          <w:rFonts w:ascii="Arial" w:hAnsi="Arial" w:cs="Arial"/>
          <w:sz w:val="24"/>
          <w:szCs w:val="24"/>
          <w:vertAlign w:val="superscript"/>
        </w:rPr>
        <w:t>3</w:t>
      </w:r>
      <w:r w:rsidR="00DE5E5D" w:rsidRPr="006A4B71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="00DE5E5D" w:rsidRPr="006A4B71">
        <w:rPr>
          <w:rFonts w:ascii="Arial" w:hAnsi="Arial" w:cs="Arial"/>
          <w:sz w:val="24"/>
          <w:szCs w:val="24"/>
        </w:rPr>
        <w:t>Nrisingha</w:t>
      </w:r>
      <w:proofErr w:type="spellEnd"/>
      <w:r w:rsidRPr="006A4B71">
        <w:rPr>
          <w:rFonts w:ascii="Arial" w:hAnsi="Arial" w:cs="Arial"/>
          <w:sz w:val="24"/>
          <w:szCs w:val="24"/>
        </w:rPr>
        <w:t xml:space="preserve"> Dey</w:t>
      </w:r>
      <w:r w:rsidRPr="006A4B71">
        <w:rPr>
          <w:rFonts w:ascii="Arial" w:hAnsi="Arial" w:cs="Arial"/>
          <w:sz w:val="24"/>
          <w:szCs w:val="24"/>
          <w:vertAlign w:val="superscript"/>
        </w:rPr>
        <w:t>1</w:t>
      </w:r>
      <w:r w:rsidR="006A4B71" w:rsidRPr="006A4B71">
        <w:rPr>
          <w:rFonts w:ascii="Arial" w:hAnsi="Arial" w:cs="Arial"/>
          <w:sz w:val="24"/>
          <w:szCs w:val="24"/>
          <w:vertAlign w:val="superscript"/>
        </w:rPr>
        <w:t>*</w:t>
      </w:r>
    </w:p>
    <w:p w:rsidR="00875113" w:rsidRPr="006A4B71" w:rsidRDefault="00875113" w:rsidP="00231575">
      <w:pPr>
        <w:spacing w:after="0"/>
        <w:jc w:val="both"/>
        <w:rPr>
          <w:rFonts w:ascii="Arial" w:hAnsi="Arial" w:cs="Arial"/>
          <w:sz w:val="24"/>
          <w:szCs w:val="24"/>
          <w:vertAlign w:val="superscript"/>
        </w:rPr>
      </w:pPr>
    </w:p>
    <w:p w:rsidR="00875113" w:rsidRPr="006A4B71" w:rsidRDefault="00875113" w:rsidP="00231575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4B71">
        <w:rPr>
          <w:rFonts w:ascii="Arial" w:hAnsi="Arial" w:cs="Arial"/>
          <w:sz w:val="24"/>
          <w:szCs w:val="24"/>
          <w:vertAlign w:val="superscript"/>
        </w:rPr>
        <w:t xml:space="preserve">1 </w:t>
      </w:r>
      <w:r w:rsidRPr="006A4B71">
        <w:rPr>
          <w:rFonts w:ascii="Arial" w:hAnsi="Arial" w:cs="Arial"/>
          <w:sz w:val="24"/>
          <w:szCs w:val="24"/>
        </w:rPr>
        <w:t>Institute of Life Sciences, Bhubaneswar</w:t>
      </w:r>
      <w:r w:rsidR="006A4B71" w:rsidRPr="006A4B71">
        <w:rPr>
          <w:rFonts w:ascii="Arial" w:hAnsi="Arial" w:cs="Arial"/>
          <w:sz w:val="24"/>
          <w:szCs w:val="24"/>
        </w:rPr>
        <w:t>, 751023, India</w:t>
      </w:r>
    </w:p>
    <w:p w:rsidR="00875113" w:rsidRPr="006A4B71" w:rsidRDefault="00875113" w:rsidP="00231575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4B71">
        <w:rPr>
          <w:rFonts w:ascii="Arial" w:hAnsi="Arial" w:cs="Arial"/>
          <w:sz w:val="24"/>
          <w:szCs w:val="24"/>
          <w:vertAlign w:val="superscript"/>
        </w:rPr>
        <w:t>2</w:t>
      </w:r>
      <w:r w:rsidRPr="006A4B71">
        <w:rPr>
          <w:rFonts w:ascii="Arial" w:hAnsi="Arial" w:cs="Arial"/>
          <w:sz w:val="24"/>
          <w:szCs w:val="24"/>
        </w:rPr>
        <w:t xml:space="preserve"> Regional </w:t>
      </w:r>
      <w:proofErr w:type="gramStart"/>
      <w:r w:rsidRPr="006A4B71">
        <w:rPr>
          <w:rFonts w:ascii="Arial" w:hAnsi="Arial" w:cs="Arial"/>
          <w:sz w:val="24"/>
          <w:szCs w:val="24"/>
        </w:rPr>
        <w:t>Centre</w:t>
      </w:r>
      <w:proofErr w:type="gramEnd"/>
      <w:r w:rsidRPr="006A4B71">
        <w:rPr>
          <w:rFonts w:ascii="Arial" w:hAnsi="Arial" w:cs="Arial"/>
          <w:sz w:val="24"/>
          <w:szCs w:val="24"/>
        </w:rPr>
        <w:t xml:space="preserve"> for Biotechnology, F</w:t>
      </w:r>
      <w:r w:rsidR="006A4B71" w:rsidRPr="006A4B71">
        <w:rPr>
          <w:rFonts w:ascii="Arial" w:hAnsi="Arial" w:cs="Arial"/>
          <w:sz w:val="24"/>
          <w:szCs w:val="24"/>
        </w:rPr>
        <w:t>aridabad, 121001</w:t>
      </w:r>
      <w:r w:rsidR="006A4B71">
        <w:rPr>
          <w:rFonts w:ascii="Arial" w:hAnsi="Arial" w:cs="Arial"/>
          <w:sz w:val="24"/>
          <w:szCs w:val="24"/>
        </w:rPr>
        <w:t>,</w:t>
      </w:r>
      <w:r w:rsidR="006A4B71" w:rsidRPr="006A4B71">
        <w:rPr>
          <w:rFonts w:ascii="Arial" w:hAnsi="Arial" w:cs="Arial"/>
          <w:sz w:val="24"/>
          <w:szCs w:val="24"/>
        </w:rPr>
        <w:t xml:space="preserve"> Haryana, India</w:t>
      </w:r>
    </w:p>
    <w:p w:rsidR="00875113" w:rsidRPr="006A4B71" w:rsidRDefault="00875113" w:rsidP="00231575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4B71">
        <w:rPr>
          <w:rFonts w:ascii="Arial" w:hAnsi="Arial" w:cs="Arial"/>
          <w:sz w:val="24"/>
          <w:szCs w:val="24"/>
          <w:vertAlign w:val="superscript"/>
        </w:rPr>
        <w:t xml:space="preserve">3 </w:t>
      </w:r>
      <w:r w:rsidRPr="006A4B71">
        <w:rPr>
          <w:rFonts w:ascii="Arial" w:hAnsi="Arial" w:cs="Arial"/>
          <w:sz w:val="24"/>
          <w:szCs w:val="24"/>
        </w:rPr>
        <w:t>School of Biotechnology, KIIT University, Bhubaneswar</w:t>
      </w:r>
      <w:r w:rsidR="006A4B71" w:rsidRPr="006A4B71">
        <w:rPr>
          <w:rFonts w:ascii="Arial" w:hAnsi="Arial" w:cs="Arial"/>
          <w:sz w:val="24"/>
          <w:szCs w:val="24"/>
        </w:rPr>
        <w:t>, 751024, India</w:t>
      </w:r>
    </w:p>
    <w:p w:rsidR="00B04F5F" w:rsidRPr="006A4B71" w:rsidRDefault="00B04F5F" w:rsidP="0023157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04F5F" w:rsidRPr="006A4B71" w:rsidRDefault="006A4B71" w:rsidP="00231575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4B71">
        <w:rPr>
          <w:rFonts w:ascii="Arial" w:hAnsi="Arial" w:cs="Arial"/>
          <w:sz w:val="24"/>
          <w:szCs w:val="24"/>
        </w:rPr>
        <w:t>*</w:t>
      </w:r>
      <w:r w:rsidR="00B04F5F" w:rsidRPr="006A4B71">
        <w:rPr>
          <w:rFonts w:ascii="Arial" w:hAnsi="Arial" w:cs="Arial"/>
          <w:sz w:val="24"/>
          <w:szCs w:val="24"/>
        </w:rPr>
        <w:t xml:space="preserve">Email: </w:t>
      </w:r>
      <w:hyperlink r:id="rId6" w:history="1">
        <w:r w:rsidR="00B04F5F" w:rsidRPr="006A4B71">
          <w:rPr>
            <w:rStyle w:val="Hyperlink"/>
            <w:rFonts w:ascii="Arial" w:hAnsi="Arial" w:cs="Arial"/>
            <w:sz w:val="24"/>
            <w:szCs w:val="24"/>
          </w:rPr>
          <w:t>nrisinghad@gmail.com</w:t>
        </w:r>
      </w:hyperlink>
      <w:r w:rsidR="00B04F5F" w:rsidRPr="006A4B71">
        <w:rPr>
          <w:rFonts w:ascii="Arial" w:hAnsi="Arial" w:cs="Arial"/>
          <w:sz w:val="24"/>
          <w:szCs w:val="24"/>
        </w:rPr>
        <w:t xml:space="preserve"> </w:t>
      </w:r>
    </w:p>
    <w:p w:rsidR="00875113" w:rsidRDefault="00875113" w:rsidP="002315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31575" w:rsidRPr="006A4B71" w:rsidRDefault="00875113" w:rsidP="00231575">
      <w:pPr>
        <w:jc w:val="both"/>
        <w:rPr>
          <w:rFonts w:ascii="Arial" w:hAnsi="Arial" w:cs="Arial"/>
        </w:rPr>
      </w:pPr>
      <w:r w:rsidRPr="006A4B71">
        <w:rPr>
          <w:rFonts w:ascii="Arial" w:hAnsi="Arial" w:cs="Arial"/>
        </w:rPr>
        <w:t>The members of WRKY TF family play a pivotal role in plant development, phytohormone signaling and particularly in developing resistance against biotic or abiotic stresses. In this study, we did in-</w:t>
      </w:r>
      <w:proofErr w:type="spellStart"/>
      <w:r w:rsidRPr="006A4B71">
        <w:rPr>
          <w:rFonts w:ascii="Arial" w:hAnsi="Arial" w:cs="Arial"/>
        </w:rPr>
        <w:t>silico</w:t>
      </w:r>
      <w:proofErr w:type="spellEnd"/>
      <w:r w:rsidRPr="006A4B71">
        <w:rPr>
          <w:rFonts w:ascii="Arial" w:hAnsi="Arial" w:cs="Arial"/>
        </w:rPr>
        <w:t xml:space="preserve"> analysis of WRKYs and tried to explore their functional divergence with evolutionary progression in pearl millet (</w:t>
      </w:r>
      <w:proofErr w:type="spellStart"/>
      <w:r w:rsidRPr="006A4B71">
        <w:rPr>
          <w:rFonts w:ascii="Arial" w:hAnsi="Arial" w:cs="Arial"/>
          <w:i/>
          <w:iCs/>
        </w:rPr>
        <w:t>Pennisetum</w:t>
      </w:r>
      <w:proofErr w:type="spellEnd"/>
      <w:r w:rsidRPr="006A4B71">
        <w:rPr>
          <w:rFonts w:ascii="Arial" w:hAnsi="Arial" w:cs="Arial"/>
          <w:i/>
          <w:iCs/>
        </w:rPr>
        <w:t xml:space="preserve"> </w:t>
      </w:r>
      <w:proofErr w:type="spellStart"/>
      <w:r w:rsidRPr="006A4B71">
        <w:rPr>
          <w:rFonts w:ascii="Arial" w:hAnsi="Arial" w:cs="Arial"/>
          <w:i/>
          <w:iCs/>
        </w:rPr>
        <w:t>glaucum</w:t>
      </w:r>
      <w:proofErr w:type="spellEnd"/>
      <w:r w:rsidRPr="006A4B71">
        <w:rPr>
          <w:rFonts w:ascii="Arial" w:hAnsi="Arial" w:cs="Arial"/>
        </w:rPr>
        <w:t xml:space="preserve">), which is widely grown cereal crop in the semiarid agriculture region of Africa and South East-Asia including India. All identified 97 </w:t>
      </w:r>
      <w:proofErr w:type="spellStart"/>
      <w:r w:rsidRPr="006A4B71">
        <w:rPr>
          <w:rFonts w:ascii="Arial" w:hAnsi="Arial" w:cs="Arial"/>
        </w:rPr>
        <w:t>PgWRKYs</w:t>
      </w:r>
      <w:proofErr w:type="spellEnd"/>
      <w:r w:rsidRPr="006A4B71">
        <w:rPr>
          <w:rFonts w:ascii="Arial" w:hAnsi="Arial" w:cs="Arial"/>
        </w:rPr>
        <w:t xml:space="preserve"> were classified into three major groups (I, II and III) with five subgroups (</w:t>
      </w:r>
      <w:proofErr w:type="spellStart"/>
      <w:r w:rsidRPr="006A4B71">
        <w:rPr>
          <w:rFonts w:ascii="Arial" w:hAnsi="Arial" w:cs="Arial"/>
        </w:rPr>
        <w:t>IIa-IIe</w:t>
      </w:r>
      <w:proofErr w:type="spellEnd"/>
      <w:r w:rsidRPr="006A4B71">
        <w:rPr>
          <w:rFonts w:ascii="Arial" w:hAnsi="Arial" w:cs="Arial"/>
        </w:rPr>
        <w:t xml:space="preserve">) based on presence of WRKY DNA binding domain. Phylogenetic analysis and </w:t>
      </w:r>
      <w:proofErr w:type="spellStart"/>
      <w:r w:rsidRPr="006A4B71">
        <w:rPr>
          <w:rFonts w:ascii="Arial" w:hAnsi="Arial" w:cs="Arial"/>
        </w:rPr>
        <w:t>synteny</w:t>
      </w:r>
      <w:proofErr w:type="spellEnd"/>
      <w:r w:rsidRPr="006A4B71">
        <w:rPr>
          <w:rFonts w:ascii="Arial" w:hAnsi="Arial" w:cs="Arial"/>
        </w:rPr>
        <w:t xml:space="preserve"> relationship showed evolutionary progression of WRKY family in millets. Further, RNA </w:t>
      </w:r>
      <w:proofErr w:type="spellStart"/>
      <w:r w:rsidRPr="006A4B71">
        <w:rPr>
          <w:rFonts w:ascii="Arial" w:hAnsi="Arial" w:cs="Arial"/>
        </w:rPr>
        <w:t>seq</w:t>
      </w:r>
      <w:proofErr w:type="spellEnd"/>
      <w:r w:rsidRPr="006A4B71">
        <w:rPr>
          <w:rFonts w:ascii="Arial" w:hAnsi="Arial" w:cs="Arial"/>
        </w:rPr>
        <w:t xml:space="preserve"> data and </w:t>
      </w:r>
      <w:proofErr w:type="spellStart"/>
      <w:r w:rsidRPr="006A4B71">
        <w:rPr>
          <w:rFonts w:ascii="Arial" w:hAnsi="Arial" w:cs="Arial"/>
        </w:rPr>
        <w:t>qRT</w:t>
      </w:r>
      <w:proofErr w:type="spellEnd"/>
      <w:r w:rsidRPr="006A4B71">
        <w:rPr>
          <w:rFonts w:ascii="Arial" w:hAnsi="Arial" w:cs="Arial"/>
        </w:rPr>
        <w:t xml:space="preserve">-PCR expression profile of WRKYs showed differential expression pattern under abiotic stress and exogenous phytohormone treatments. </w:t>
      </w:r>
      <w:r w:rsidRPr="006A4B71">
        <w:rPr>
          <w:rFonts w:ascii="Arial" w:hAnsi="Arial" w:cs="Arial"/>
          <w:i/>
        </w:rPr>
        <w:t>PgWRKY44</w:t>
      </w:r>
      <w:r w:rsidRPr="006A4B71">
        <w:rPr>
          <w:rFonts w:ascii="Arial" w:hAnsi="Arial" w:cs="Arial"/>
        </w:rPr>
        <w:t xml:space="preserve">, </w:t>
      </w:r>
      <w:r w:rsidRPr="006A4B71">
        <w:rPr>
          <w:rFonts w:ascii="Arial" w:hAnsi="Arial" w:cs="Arial"/>
          <w:i/>
        </w:rPr>
        <w:t>PgWRKY52</w:t>
      </w:r>
      <w:r w:rsidRPr="006A4B71">
        <w:rPr>
          <w:rFonts w:ascii="Arial" w:hAnsi="Arial" w:cs="Arial"/>
        </w:rPr>
        <w:t xml:space="preserve">, </w:t>
      </w:r>
      <w:r w:rsidRPr="006A4B71">
        <w:rPr>
          <w:rFonts w:ascii="Arial" w:hAnsi="Arial" w:cs="Arial"/>
          <w:i/>
        </w:rPr>
        <w:t>PgWRKY62</w:t>
      </w:r>
      <w:r w:rsidRPr="006A4B71">
        <w:rPr>
          <w:rFonts w:ascii="Arial" w:hAnsi="Arial" w:cs="Arial"/>
        </w:rPr>
        <w:t xml:space="preserve"> and </w:t>
      </w:r>
      <w:r w:rsidRPr="006A4B71">
        <w:rPr>
          <w:rFonts w:ascii="Arial" w:hAnsi="Arial" w:cs="Arial"/>
          <w:i/>
        </w:rPr>
        <w:t>PgWRKY96</w:t>
      </w:r>
      <w:r w:rsidRPr="006A4B71">
        <w:rPr>
          <w:rFonts w:ascii="Arial" w:hAnsi="Arial" w:cs="Arial"/>
        </w:rPr>
        <w:t xml:space="preserve"> showed a significant fold change under </w:t>
      </w:r>
      <w:r w:rsidR="002B511B" w:rsidRPr="006A4B71">
        <w:rPr>
          <w:rFonts w:ascii="Arial" w:hAnsi="Arial" w:cs="Arial"/>
        </w:rPr>
        <w:t xml:space="preserve">abiotic </w:t>
      </w:r>
      <w:r w:rsidRPr="006A4B71">
        <w:rPr>
          <w:rFonts w:ascii="Arial" w:hAnsi="Arial" w:cs="Arial"/>
        </w:rPr>
        <w:t xml:space="preserve">stress conditions. The complete sequence of the candidate </w:t>
      </w:r>
      <w:proofErr w:type="spellStart"/>
      <w:r w:rsidRPr="006A4B71">
        <w:rPr>
          <w:rFonts w:ascii="Arial" w:hAnsi="Arial" w:cs="Arial"/>
          <w:i/>
        </w:rPr>
        <w:t>PgWRKYs</w:t>
      </w:r>
      <w:proofErr w:type="spellEnd"/>
      <w:r w:rsidRPr="006A4B71">
        <w:rPr>
          <w:rFonts w:ascii="Arial" w:hAnsi="Arial" w:cs="Arial"/>
        </w:rPr>
        <w:t xml:space="preserve"> gene encoding the WRKY protein was isolated and cloned from pearl millet </w:t>
      </w:r>
      <w:proofErr w:type="spellStart"/>
      <w:r w:rsidRPr="006A4B71">
        <w:rPr>
          <w:rFonts w:ascii="Arial" w:hAnsi="Arial" w:cs="Arial"/>
        </w:rPr>
        <w:t>cDNA</w:t>
      </w:r>
      <w:proofErr w:type="spellEnd"/>
      <w:r w:rsidRPr="006A4B71">
        <w:rPr>
          <w:rFonts w:ascii="Arial" w:hAnsi="Arial" w:cs="Arial"/>
        </w:rPr>
        <w:t xml:space="preserve">. Subcellular localization confirmed through confocal microscopy that candidate </w:t>
      </w:r>
      <w:proofErr w:type="spellStart"/>
      <w:r w:rsidRPr="006A4B71">
        <w:rPr>
          <w:rFonts w:ascii="Arial" w:hAnsi="Arial" w:cs="Arial"/>
        </w:rPr>
        <w:t>PgWRKYs</w:t>
      </w:r>
      <w:proofErr w:type="spellEnd"/>
      <w:r w:rsidRPr="006A4B71">
        <w:rPr>
          <w:rFonts w:ascii="Arial" w:hAnsi="Arial" w:cs="Arial"/>
        </w:rPr>
        <w:t xml:space="preserve"> were localized in nucleus. Ectopic overexpression of </w:t>
      </w:r>
      <w:proofErr w:type="spellStart"/>
      <w:r w:rsidRPr="006A4B71">
        <w:rPr>
          <w:rFonts w:ascii="Arial" w:hAnsi="Arial" w:cs="Arial"/>
        </w:rPr>
        <w:t>PgWRKYs</w:t>
      </w:r>
      <w:proofErr w:type="spellEnd"/>
      <w:r w:rsidRPr="006A4B71">
        <w:rPr>
          <w:rFonts w:ascii="Arial" w:hAnsi="Arial" w:cs="Arial"/>
        </w:rPr>
        <w:t xml:space="preserve"> in Arabidopsis improved tolerance to abiotic stress. Moreover, transgenic plants showed elevated expression of oxidative stress response and stress related genes (</w:t>
      </w:r>
      <w:proofErr w:type="spellStart"/>
      <w:r w:rsidRPr="006A4B71">
        <w:rPr>
          <w:rFonts w:ascii="Arial" w:hAnsi="Arial" w:cs="Arial"/>
          <w:i/>
        </w:rPr>
        <w:t>AtCAT</w:t>
      </w:r>
      <w:proofErr w:type="spellEnd"/>
      <w:r w:rsidRPr="006A4B71">
        <w:rPr>
          <w:rFonts w:ascii="Arial" w:hAnsi="Arial" w:cs="Arial"/>
          <w:i/>
        </w:rPr>
        <w:t xml:space="preserve">, </w:t>
      </w:r>
      <w:proofErr w:type="spellStart"/>
      <w:r w:rsidRPr="006A4B71">
        <w:rPr>
          <w:rFonts w:ascii="Arial" w:hAnsi="Arial" w:cs="Arial"/>
          <w:i/>
        </w:rPr>
        <w:t>AtSOD</w:t>
      </w:r>
      <w:proofErr w:type="spellEnd"/>
      <w:r w:rsidRPr="006A4B71">
        <w:rPr>
          <w:rFonts w:ascii="Arial" w:hAnsi="Arial" w:cs="Arial"/>
          <w:i/>
        </w:rPr>
        <w:t xml:space="preserve">, AtRD29, </w:t>
      </w:r>
      <w:proofErr w:type="spellStart"/>
      <w:r w:rsidRPr="006A4B71">
        <w:rPr>
          <w:rFonts w:ascii="Arial" w:hAnsi="Arial" w:cs="Arial"/>
          <w:i/>
        </w:rPr>
        <w:t>AtAPX</w:t>
      </w:r>
      <w:proofErr w:type="spellEnd"/>
      <w:r w:rsidRPr="006A4B71">
        <w:rPr>
          <w:rFonts w:ascii="Arial" w:hAnsi="Arial" w:cs="Arial"/>
          <w:i/>
        </w:rPr>
        <w:t xml:space="preserve"> </w:t>
      </w:r>
      <w:proofErr w:type="spellStart"/>
      <w:r w:rsidRPr="006A4B71">
        <w:rPr>
          <w:rFonts w:ascii="Arial" w:hAnsi="Arial" w:cs="Arial"/>
          <w:i/>
        </w:rPr>
        <w:t>AtLEA</w:t>
      </w:r>
      <w:proofErr w:type="spellEnd"/>
      <w:r w:rsidRPr="006A4B71">
        <w:rPr>
          <w:rFonts w:ascii="Arial" w:hAnsi="Arial" w:cs="Arial"/>
          <w:i/>
        </w:rPr>
        <w:t xml:space="preserve">, </w:t>
      </w:r>
      <w:proofErr w:type="spellStart"/>
      <w:r w:rsidRPr="006A4B71">
        <w:rPr>
          <w:rFonts w:ascii="Arial" w:hAnsi="Arial" w:cs="Arial"/>
          <w:i/>
        </w:rPr>
        <w:t>AtERF</w:t>
      </w:r>
      <w:proofErr w:type="spellEnd"/>
      <w:r w:rsidRPr="006A4B71">
        <w:rPr>
          <w:rFonts w:ascii="Arial" w:hAnsi="Arial" w:cs="Arial"/>
          <w:i/>
        </w:rPr>
        <w:t xml:space="preserve"> </w:t>
      </w:r>
      <w:r w:rsidRPr="006A4B71">
        <w:rPr>
          <w:rFonts w:ascii="Arial" w:hAnsi="Arial" w:cs="Arial"/>
        </w:rPr>
        <w:t xml:space="preserve">etc.). Further to check downstream pathways, interaction protein networks of </w:t>
      </w:r>
      <w:proofErr w:type="spellStart"/>
      <w:r w:rsidRPr="006A4B71">
        <w:rPr>
          <w:rFonts w:ascii="Arial" w:hAnsi="Arial" w:cs="Arial"/>
        </w:rPr>
        <w:t>PgWRKYs</w:t>
      </w:r>
      <w:proofErr w:type="spellEnd"/>
      <w:r w:rsidRPr="006A4B71">
        <w:rPr>
          <w:rFonts w:ascii="Arial" w:hAnsi="Arial" w:cs="Arial"/>
        </w:rPr>
        <w:t xml:space="preserve"> and related proteins were analyzed using STRING software. Co-expression analysis also indicated towards WRKYs interaction with </w:t>
      </w:r>
      <w:proofErr w:type="spellStart"/>
      <w:r w:rsidRPr="006A4B71">
        <w:rPr>
          <w:rFonts w:ascii="Arial" w:hAnsi="Arial" w:cs="Arial"/>
        </w:rPr>
        <w:t>calmodulin</w:t>
      </w:r>
      <w:proofErr w:type="spellEnd"/>
      <w:r w:rsidRPr="006A4B71">
        <w:rPr>
          <w:rFonts w:ascii="Arial" w:hAnsi="Arial" w:cs="Arial"/>
        </w:rPr>
        <w:t xml:space="preserve"> members in imparting thermo</w:t>
      </w:r>
      <w:r w:rsidR="00231575" w:rsidRPr="006A4B71">
        <w:rPr>
          <w:rFonts w:ascii="Arial" w:hAnsi="Arial" w:cs="Arial"/>
        </w:rPr>
        <w:t xml:space="preserve"> tolerance. In a</w:t>
      </w:r>
      <w:r w:rsidRPr="006A4B71">
        <w:rPr>
          <w:rFonts w:ascii="Arial" w:hAnsi="Arial" w:cs="Arial"/>
        </w:rPr>
        <w:t>ddition</w:t>
      </w:r>
      <w:r w:rsidR="00231575" w:rsidRPr="006A4B71">
        <w:rPr>
          <w:rFonts w:ascii="Arial" w:hAnsi="Arial" w:cs="Arial"/>
        </w:rPr>
        <w:t>,</w:t>
      </w:r>
      <w:r w:rsidRPr="006A4B71">
        <w:rPr>
          <w:rFonts w:ascii="Arial" w:hAnsi="Arial" w:cs="Arial"/>
        </w:rPr>
        <w:t xml:space="preserve"> promoter analysis </w:t>
      </w:r>
      <w:r w:rsidR="00231575" w:rsidRPr="006A4B71">
        <w:rPr>
          <w:rFonts w:ascii="Arial" w:hAnsi="Arial" w:cs="Arial"/>
        </w:rPr>
        <w:t>demonstrated</w:t>
      </w:r>
      <w:r w:rsidRPr="006A4B71">
        <w:rPr>
          <w:rFonts w:ascii="Arial" w:hAnsi="Arial" w:cs="Arial"/>
        </w:rPr>
        <w:t xml:space="preserve"> stress inducible nature of candidate </w:t>
      </w:r>
      <w:proofErr w:type="spellStart"/>
      <w:r w:rsidRPr="006A4B71">
        <w:rPr>
          <w:rFonts w:ascii="Arial" w:hAnsi="Arial" w:cs="Arial"/>
        </w:rPr>
        <w:t>PgWRKY</w:t>
      </w:r>
      <w:proofErr w:type="spellEnd"/>
      <w:r w:rsidRPr="006A4B71">
        <w:rPr>
          <w:rFonts w:ascii="Arial" w:hAnsi="Arial" w:cs="Arial"/>
        </w:rPr>
        <w:t xml:space="preserve"> promoter. </w:t>
      </w:r>
      <w:r w:rsidR="00231575" w:rsidRPr="006A4B71">
        <w:rPr>
          <w:rFonts w:ascii="Arial" w:hAnsi="Arial" w:cs="Arial"/>
        </w:rPr>
        <w:t xml:space="preserve">Altogether, findings of this study indicate towards WRKYs evolutionary progression and provide evidences for multifaceted role of candidate </w:t>
      </w:r>
      <w:proofErr w:type="spellStart"/>
      <w:r w:rsidR="00231575" w:rsidRPr="006A4B71">
        <w:rPr>
          <w:rFonts w:ascii="Arial" w:hAnsi="Arial" w:cs="Arial"/>
        </w:rPr>
        <w:t>PgWRKYs</w:t>
      </w:r>
      <w:proofErr w:type="spellEnd"/>
      <w:r w:rsidR="00231575" w:rsidRPr="006A4B71">
        <w:rPr>
          <w:rFonts w:ascii="Arial" w:hAnsi="Arial" w:cs="Arial"/>
        </w:rPr>
        <w:t xml:space="preserve"> with their interacting partners to promote stress tolerance in pearl millet. </w:t>
      </w:r>
    </w:p>
    <w:p w:rsidR="00875113" w:rsidRPr="006A4B71" w:rsidRDefault="00875113" w:rsidP="00231575">
      <w:pPr>
        <w:spacing w:after="0"/>
        <w:jc w:val="both"/>
        <w:rPr>
          <w:rFonts w:ascii="Arial" w:hAnsi="Arial" w:cs="Arial"/>
        </w:rPr>
      </w:pPr>
    </w:p>
    <w:p w:rsidR="00875113" w:rsidRPr="006A4B71" w:rsidRDefault="00875113" w:rsidP="00231575">
      <w:pPr>
        <w:spacing w:after="0"/>
        <w:jc w:val="both"/>
        <w:rPr>
          <w:rFonts w:ascii="Arial" w:hAnsi="Arial" w:cs="Arial"/>
        </w:rPr>
      </w:pPr>
      <w:r w:rsidRPr="006A4B71">
        <w:rPr>
          <w:rFonts w:ascii="Arial" w:hAnsi="Arial" w:cs="Arial"/>
        </w:rPr>
        <w:t>Key words: Pearl</w:t>
      </w:r>
      <w:r w:rsidR="00231575" w:rsidRPr="006A4B71">
        <w:rPr>
          <w:rFonts w:ascii="Arial" w:hAnsi="Arial" w:cs="Arial"/>
        </w:rPr>
        <w:t xml:space="preserve"> millet, WRKY, Abiotic stress, P</w:t>
      </w:r>
      <w:r w:rsidRPr="006A4B71">
        <w:rPr>
          <w:rFonts w:ascii="Arial" w:hAnsi="Arial" w:cs="Arial"/>
        </w:rPr>
        <w:t>hytohormone, Evolutionary progression, Phylogenetic analysis</w:t>
      </w:r>
    </w:p>
    <w:p w:rsidR="00875113" w:rsidRPr="00875113" w:rsidRDefault="00875113" w:rsidP="00231575">
      <w:pPr>
        <w:spacing w:after="0" w:line="480" w:lineRule="auto"/>
        <w:jc w:val="both"/>
        <w:rPr>
          <w:rFonts w:ascii="Times New Roman" w:hAnsi="Times New Roman" w:cs="Times New Roman"/>
          <w:bCs/>
          <w:sz w:val="20"/>
          <w:szCs w:val="24"/>
        </w:rPr>
      </w:pPr>
    </w:p>
    <w:p w:rsidR="00875113" w:rsidRPr="00875113" w:rsidRDefault="00875113" w:rsidP="00231575">
      <w:pPr>
        <w:spacing w:before="240" w:line="480" w:lineRule="auto"/>
        <w:jc w:val="both"/>
        <w:rPr>
          <w:rFonts w:ascii="Times New Roman" w:hAnsi="Times New Roman" w:cs="Times New Roman"/>
          <w:bCs/>
          <w:sz w:val="20"/>
          <w:szCs w:val="24"/>
        </w:rPr>
      </w:pPr>
    </w:p>
    <w:p w:rsidR="00EE7174" w:rsidRPr="002D325E" w:rsidRDefault="00EE7174" w:rsidP="00231575">
      <w:pPr>
        <w:jc w:val="both"/>
        <w:rPr>
          <w:rFonts w:ascii="Times New Roman" w:hAnsi="Times New Roman" w:cs="Times New Roman"/>
          <w:bCs/>
          <w:szCs w:val="24"/>
        </w:rPr>
      </w:pPr>
    </w:p>
    <w:sectPr w:rsidR="00EE7174" w:rsidRPr="002D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D273F"/>
    <w:multiLevelType w:val="hybridMultilevel"/>
    <w:tmpl w:val="BAEC9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326CE3"/>
    <w:multiLevelType w:val="hybridMultilevel"/>
    <w:tmpl w:val="FBFA2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174"/>
    <w:rsid w:val="001C40FC"/>
    <w:rsid w:val="00210816"/>
    <w:rsid w:val="00231575"/>
    <w:rsid w:val="002A5F2A"/>
    <w:rsid w:val="002B511B"/>
    <w:rsid w:val="002D325E"/>
    <w:rsid w:val="00381EA2"/>
    <w:rsid w:val="003E7DBF"/>
    <w:rsid w:val="00520D49"/>
    <w:rsid w:val="00625B26"/>
    <w:rsid w:val="006A4B71"/>
    <w:rsid w:val="00747080"/>
    <w:rsid w:val="00875113"/>
    <w:rsid w:val="00AB736F"/>
    <w:rsid w:val="00B04F5F"/>
    <w:rsid w:val="00B80085"/>
    <w:rsid w:val="00D91000"/>
    <w:rsid w:val="00DE5E5D"/>
    <w:rsid w:val="00EE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8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4F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8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4F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5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risingha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11</cp:revision>
  <cp:lastPrinted>2023-01-15T23:33:00Z</cp:lastPrinted>
  <dcterms:created xsi:type="dcterms:W3CDTF">2023-01-15T18:27:00Z</dcterms:created>
  <dcterms:modified xsi:type="dcterms:W3CDTF">2023-01-15T11:15:00Z</dcterms:modified>
</cp:coreProperties>
</file>