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27B3" w:rsidRPr="00EB0E69" w:rsidRDefault="009227B3" w:rsidP="009227B3">
      <w:pPr>
        <w:jc w:val="center"/>
        <w:rPr>
          <w:rFonts w:ascii="Arial" w:hAnsi="Arial" w:cs="Arial"/>
          <w:b/>
          <w:color w:val="000000" w:themeColor="text1"/>
          <w:sz w:val="24"/>
          <w:szCs w:val="24"/>
        </w:rPr>
      </w:pPr>
      <w:r w:rsidRPr="00EB0E69">
        <w:rPr>
          <w:rFonts w:ascii="Arial" w:hAnsi="Arial" w:cs="Arial"/>
          <w:b/>
          <w:color w:val="000000" w:themeColor="text1"/>
          <w:sz w:val="24"/>
          <w:szCs w:val="24"/>
        </w:rPr>
        <w:t>Effect of cell cycle events and regulators in endosperm development of rice cultivars contrast for grain filling and panicle compactness</w:t>
      </w:r>
    </w:p>
    <w:p w:rsidR="009227B3" w:rsidRPr="00EB0E69" w:rsidRDefault="009227B3" w:rsidP="009227B3">
      <w:pPr>
        <w:spacing w:after="0"/>
        <w:rPr>
          <w:rFonts w:ascii="Arial" w:hAnsi="Arial" w:cs="Arial"/>
          <w:color w:val="000000" w:themeColor="text1"/>
          <w:sz w:val="24"/>
          <w:szCs w:val="24"/>
          <w:vertAlign w:val="superscript"/>
        </w:rPr>
      </w:pPr>
      <w:proofErr w:type="spellStart"/>
      <w:r w:rsidRPr="00EB0E69">
        <w:rPr>
          <w:rFonts w:ascii="Arial" w:hAnsi="Arial" w:cs="Arial"/>
          <w:color w:val="000000" w:themeColor="text1"/>
          <w:sz w:val="24"/>
          <w:szCs w:val="24"/>
        </w:rPr>
        <w:t>Gyanasri</w:t>
      </w:r>
      <w:proofErr w:type="spellEnd"/>
      <w:r w:rsidRPr="00EB0E69">
        <w:rPr>
          <w:rFonts w:ascii="Arial" w:hAnsi="Arial" w:cs="Arial"/>
          <w:color w:val="000000" w:themeColor="text1"/>
          <w:sz w:val="24"/>
          <w:szCs w:val="24"/>
        </w:rPr>
        <w:t xml:space="preserve"> Sahu</w:t>
      </w:r>
      <w:r w:rsidRPr="00EB0E69">
        <w:rPr>
          <w:rFonts w:ascii="Arial" w:hAnsi="Arial" w:cs="Arial"/>
          <w:color w:val="000000" w:themeColor="text1"/>
          <w:sz w:val="24"/>
          <w:szCs w:val="24"/>
          <w:vertAlign w:val="superscript"/>
        </w:rPr>
        <w:t>1</w:t>
      </w:r>
      <w:proofErr w:type="gramStart"/>
      <w:r w:rsidRPr="00EB0E69">
        <w:rPr>
          <w:rFonts w:ascii="Arial" w:hAnsi="Arial" w:cs="Arial"/>
          <w:color w:val="000000" w:themeColor="text1"/>
          <w:sz w:val="24"/>
          <w:szCs w:val="24"/>
          <w:vertAlign w:val="superscript"/>
        </w:rPr>
        <w:t>,2</w:t>
      </w:r>
      <w:proofErr w:type="gramEnd"/>
      <w:r w:rsidRPr="00EB0E69">
        <w:rPr>
          <w:rFonts w:ascii="Arial" w:hAnsi="Arial" w:cs="Arial"/>
          <w:color w:val="000000" w:themeColor="text1"/>
          <w:sz w:val="24"/>
          <w:szCs w:val="24"/>
        </w:rPr>
        <w:t xml:space="preserve">, </w:t>
      </w:r>
      <w:proofErr w:type="spellStart"/>
      <w:r w:rsidRPr="00EB0E69">
        <w:rPr>
          <w:rFonts w:ascii="Arial" w:hAnsi="Arial" w:cs="Arial"/>
          <w:color w:val="000000" w:themeColor="text1"/>
          <w:sz w:val="24"/>
          <w:szCs w:val="24"/>
        </w:rPr>
        <w:t>Binay</w:t>
      </w:r>
      <w:proofErr w:type="spellEnd"/>
      <w:r w:rsidRPr="00EB0E69">
        <w:rPr>
          <w:rFonts w:ascii="Arial" w:hAnsi="Arial" w:cs="Arial"/>
          <w:color w:val="000000" w:themeColor="text1"/>
          <w:sz w:val="24"/>
          <w:szCs w:val="24"/>
        </w:rPr>
        <w:t xml:space="preserve"> B. Panda</w:t>
      </w:r>
      <w:r w:rsidRPr="00EB0E69">
        <w:rPr>
          <w:rFonts w:ascii="Arial" w:hAnsi="Arial" w:cs="Arial"/>
          <w:color w:val="000000" w:themeColor="text1"/>
          <w:sz w:val="24"/>
          <w:szCs w:val="24"/>
          <w:vertAlign w:val="superscript"/>
        </w:rPr>
        <w:t>1</w:t>
      </w:r>
      <w:r w:rsidRPr="00EB0E69">
        <w:rPr>
          <w:rFonts w:ascii="Arial" w:hAnsi="Arial" w:cs="Arial"/>
          <w:color w:val="000000" w:themeColor="text1"/>
          <w:sz w:val="24"/>
          <w:szCs w:val="24"/>
        </w:rPr>
        <w:t>,Tilak Chandra</w:t>
      </w:r>
      <w:r w:rsidRPr="00EB0E69">
        <w:rPr>
          <w:rFonts w:ascii="Arial" w:hAnsi="Arial" w:cs="Arial"/>
          <w:color w:val="000000" w:themeColor="text1"/>
          <w:sz w:val="24"/>
          <w:szCs w:val="24"/>
          <w:vertAlign w:val="superscript"/>
        </w:rPr>
        <w:t>1</w:t>
      </w:r>
      <w:r w:rsidRPr="00EB0E69">
        <w:rPr>
          <w:rFonts w:ascii="Arial" w:hAnsi="Arial" w:cs="Arial"/>
          <w:color w:val="000000" w:themeColor="text1"/>
          <w:sz w:val="24"/>
          <w:szCs w:val="24"/>
        </w:rPr>
        <w:t>,Birendra P. Shaw</w:t>
      </w:r>
      <w:r w:rsidRPr="00EB0E69">
        <w:rPr>
          <w:rFonts w:ascii="Arial" w:hAnsi="Arial" w:cs="Arial"/>
          <w:color w:val="000000" w:themeColor="text1"/>
          <w:sz w:val="24"/>
          <w:szCs w:val="24"/>
          <w:vertAlign w:val="superscript"/>
        </w:rPr>
        <w:t>1*</w:t>
      </w:r>
    </w:p>
    <w:p w:rsidR="009227B3" w:rsidRPr="00EB0E69" w:rsidRDefault="009227B3" w:rsidP="009227B3">
      <w:pPr>
        <w:spacing w:after="0"/>
        <w:rPr>
          <w:rFonts w:ascii="Arial" w:hAnsi="Arial" w:cs="Arial"/>
          <w:color w:val="000000" w:themeColor="text1"/>
          <w:sz w:val="24"/>
          <w:szCs w:val="24"/>
          <w:vertAlign w:val="superscript"/>
        </w:rPr>
      </w:pPr>
    </w:p>
    <w:p w:rsidR="009227B3" w:rsidRPr="00EB0E69" w:rsidRDefault="009227B3" w:rsidP="009227B3">
      <w:pPr>
        <w:autoSpaceDE w:val="0"/>
        <w:autoSpaceDN w:val="0"/>
        <w:adjustRightInd w:val="0"/>
        <w:spacing w:after="0" w:line="240" w:lineRule="auto"/>
        <w:rPr>
          <w:rFonts w:ascii="Arial" w:hAnsi="Arial" w:cs="Arial"/>
          <w:i/>
          <w:color w:val="000000" w:themeColor="text1"/>
          <w:sz w:val="24"/>
          <w:szCs w:val="24"/>
        </w:rPr>
      </w:pPr>
      <w:r w:rsidRPr="00EB0E69">
        <w:rPr>
          <w:rFonts w:ascii="Arial" w:hAnsi="Arial" w:cs="Arial"/>
          <w:i/>
          <w:color w:val="000000" w:themeColor="text1"/>
          <w:sz w:val="24"/>
          <w:szCs w:val="24"/>
          <w:vertAlign w:val="superscript"/>
        </w:rPr>
        <w:t>1</w:t>
      </w:r>
      <w:r w:rsidRPr="00EB0E69">
        <w:rPr>
          <w:rFonts w:ascii="Arial" w:hAnsi="Arial" w:cs="Arial"/>
          <w:i/>
          <w:color w:val="000000" w:themeColor="text1"/>
          <w:sz w:val="24"/>
          <w:szCs w:val="24"/>
        </w:rPr>
        <w:t xml:space="preserve"> Institute of Life Sciences, Nalco square, Bhubaneswar, </w:t>
      </w:r>
      <w:proofErr w:type="spellStart"/>
      <w:r w:rsidRPr="00EB0E69">
        <w:rPr>
          <w:rFonts w:ascii="Arial" w:hAnsi="Arial" w:cs="Arial"/>
          <w:i/>
          <w:color w:val="000000" w:themeColor="text1"/>
          <w:sz w:val="24"/>
          <w:szCs w:val="24"/>
        </w:rPr>
        <w:t>Odisha</w:t>
      </w:r>
      <w:proofErr w:type="spellEnd"/>
      <w:r w:rsidRPr="00EB0E69">
        <w:rPr>
          <w:rFonts w:ascii="Arial" w:hAnsi="Arial" w:cs="Arial"/>
          <w:i/>
          <w:color w:val="000000" w:themeColor="text1"/>
          <w:sz w:val="24"/>
          <w:szCs w:val="24"/>
        </w:rPr>
        <w:t>, India</w:t>
      </w:r>
      <w:proofErr w:type="gramStart"/>
      <w:r w:rsidRPr="00EB0E69">
        <w:rPr>
          <w:rFonts w:ascii="Arial" w:hAnsi="Arial" w:cs="Arial"/>
          <w:i/>
          <w:color w:val="000000" w:themeColor="text1"/>
          <w:sz w:val="24"/>
          <w:szCs w:val="24"/>
        </w:rPr>
        <w:t>,751023</w:t>
      </w:r>
      <w:proofErr w:type="gramEnd"/>
    </w:p>
    <w:p w:rsidR="009227B3" w:rsidRPr="00EB0E69" w:rsidRDefault="009227B3" w:rsidP="009227B3">
      <w:pPr>
        <w:autoSpaceDE w:val="0"/>
        <w:autoSpaceDN w:val="0"/>
        <w:adjustRightInd w:val="0"/>
        <w:spacing w:after="0" w:line="240" w:lineRule="auto"/>
        <w:rPr>
          <w:rFonts w:ascii="Arial" w:hAnsi="Arial" w:cs="Arial"/>
          <w:i/>
          <w:color w:val="000000" w:themeColor="text1"/>
          <w:sz w:val="24"/>
          <w:szCs w:val="24"/>
          <w:vertAlign w:val="superscript"/>
        </w:rPr>
      </w:pPr>
      <w:r w:rsidRPr="00EB0E69">
        <w:rPr>
          <w:rFonts w:ascii="Arial" w:hAnsi="Arial" w:cs="Arial"/>
          <w:i/>
          <w:color w:val="000000" w:themeColor="text1"/>
          <w:sz w:val="24"/>
          <w:szCs w:val="24"/>
          <w:vertAlign w:val="superscript"/>
        </w:rPr>
        <w:t>2</w:t>
      </w:r>
      <w:r w:rsidRPr="00EB0E69">
        <w:rPr>
          <w:rFonts w:ascii="Arial" w:hAnsi="Arial" w:cs="Arial"/>
          <w:i/>
          <w:color w:val="000000" w:themeColor="text1"/>
          <w:sz w:val="24"/>
          <w:szCs w:val="24"/>
        </w:rPr>
        <w:t xml:space="preserve">Regional </w:t>
      </w:r>
      <w:proofErr w:type="spellStart"/>
      <w:r w:rsidRPr="00EB0E69">
        <w:rPr>
          <w:rFonts w:ascii="Arial" w:hAnsi="Arial" w:cs="Arial"/>
          <w:i/>
          <w:color w:val="000000" w:themeColor="text1"/>
          <w:sz w:val="24"/>
          <w:szCs w:val="24"/>
        </w:rPr>
        <w:t>centre</w:t>
      </w:r>
      <w:proofErr w:type="spellEnd"/>
      <w:r w:rsidRPr="00EB0E69">
        <w:rPr>
          <w:rFonts w:ascii="Arial" w:hAnsi="Arial" w:cs="Arial"/>
          <w:i/>
          <w:color w:val="000000" w:themeColor="text1"/>
          <w:sz w:val="24"/>
          <w:szCs w:val="24"/>
        </w:rPr>
        <w:t xml:space="preserve"> for biotechnology,</w:t>
      </w:r>
      <w:r w:rsidR="00E72A5B">
        <w:rPr>
          <w:rFonts w:ascii="Arial" w:hAnsi="Arial" w:cs="Arial"/>
          <w:i/>
          <w:color w:val="000000" w:themeColor="text1"/>
          <w:sz w:val="24"/>
          <w:szCs w:val="24"/>
        </w:rPr>
        <w:t xml:space="preserve"> </w:t>
      </w:r>
      <w:r w:rsidRPr="00EB0E69">
        <w:rPr>
          <w:rFonts w:ascii="Arial" w:hAnsi="Arial" w:cs="Arial"/>
          <w:i/>
          <w:color w:val="000000" w:themeColor="text1"/>
          <w:sz w:val="24"/>
          <w:szCs w:val="24"/>
        </w:rPr>
        <w:t>3</w:t>
      </w:r>
      <w:r w:rsidRPr="00EB0E69">
        <w:rPr>
          <w:rFonts w:ascii="Arial" w:hAnsi="Arial" w:cs="Arial"/>
          <w:i/>
          <w:color w:val="000000" w:themeColor="text1"/>
          <w:sz w:val="24"/>
          <w:szCs w:val="24"/>
          <w:vertAlign w:val="superscript"/>
        </w:rPr>
        <w:t>rd</w:t>
      </w:r>
      <w:r w:rsidRPr="00EB0E69">
        <w:rPr>
          <w:rFonts w:ascii="Arial" w:hAnsi="Arial" w:cs="Arial"/>
          <w:i/>
          <w:color w:val="000000" w:themeColor="text1"/>
          <w:sz w:val="24"/>
          <w:szCs w:val="24"/>
        </w:rPr>
        <w:t xml:space="preserve"> milestone, F</w:t>
      </w:r>
      <w:r w:rsidR="00E72A5B">
        <w:rPr>
          <w:rFonts w:ascii="Arial" w:hAnsi="Arial" w:cs="Arial"/>
          <w:i/>
          <w:color w:val="000000" w:themeColor="text1"/>
          <w:sz w:val="24"/>
          <w:szCs w:val="24"/>
        </w:rPr>
        <w:t>a</w:t>
      </w:r>
      <w:r w:rsidRPr="00EB0E69">
        <w:rPr>
          <w:rFonts w:ascii="Arial" w:hAnsi="Arial" w:cs="Arial"/>
          <w:i/>
          <w:color w:val="000000" w:themeColor="text1"/>
          <w:sz w:val="24"/>
          <w:szCs w:val="24"/>
        </w:rPr>
        <w:t>ridabad, Haryana, 121001</w:t>
      </w:r>
      <w:r w:rsidRPr="00EB0E69">
        <w:rPr>
          <w:rFonts w:ascii="Arial" w:hAnsi="Arial" w:cs="Arial"/>
          <w:i/>
          <w:color w:val="000000" w:themeColor="text1"/>
          <w:sz w:val="24"/>
          <w:szCs w:val="24"/>
          <w:vertAlign w:val="superscript"/>
        </w:rPr>
        <w:t xml:space="preserve"> </w:t>
      </w:r>
    </w:p>
    <w:p w:rsidR="006905FD" w:rsidRPr="00EB0E69" w:rsidRDefault="006905FD" w:rsidP="009227B3">
      <w:pPr>
        <w:autoSpaceDE w:val="0"/>
        <w:autoSpaceDN w:val="0"/>
        <w:adjustRightInd w:val="0"/>
        <w:spacing w:after="0" w:line="240" w:lineRule="auto"/>
        <w:rPr>
          <w:rFonts w:ascii="Arial" w:hAnsi="Arial" w:cs="Arial"/>
          <w:color w:val="000000" w:themeColor="text1"/>
          <w:sz w:val="24"/>
          <w:szCs w:val="24"/>
        </w:rPr>
      </w:pPr>
    </w:p>
    <w:p w:rsidR="009227B3" w:rsidRPr="00EB0E69" w:rsidRDefault="006905FD" w:rsidP="009227B3">
      <w:pPr>
        <w:autoSpaceDE w:val="0"/>
        <w:autoSpaceDN w:val="0"/>
        <w:adjustRightInd w:val="0"/>
        <w:spacing w:after="0" w:line="240" w:lineRule="auto"/>
        <w:rPr>
          <w:rFonts w:ascii="Arial" w:hAnsi="Arial" w:cs="Arial"/>
          <w:color w:val="000000" w:themeColor="text1"/>
          <w:sz w:val="24"/>
          <w:szCs w:val="24"/>
        </w:rPr>
      </w:pPr>
      <w:r w:rsidRPr="00EB0E69">
        <w:rPr>
          <w:rFonts w:ascii="Arial" w:hAnsi="Arial" w:cs="Arial"/>
          <w:color w:val="000000" w:themeColor="text1"/>
          <w:sz w:val="24"/>
          <w:szCs w:val="24"/>
        </w:rPr>
        <w:t>*</w:t>
      </w:r>
      <w:r w:rsidR="009227B3" w:rsidRPr="00EB0E69">
        <w:rPr>
          <w:rFonts w:ascii="Arial" w:hAnsi="Arial" w:cs="Arial"/>
          <w:color w:val="000000" w:themeColor="text1"/>
          <w:sz w:val="24"/>
          <w:szCs w:val="24"/>
        </w:rPr>
        <w:t xml:space="preserve">Email: </w:t>
      </w:r>
      <w:r w:rsidR="001833B0" w:rsidRPr="00EB0E69">
        <w:rPr>
          <w:rFonts w:ascii="Arial" w:hAnsi="Arial" w:cs="Arial"/>
          <w:color w:val="000000" w:themeColor="text1"/>
          <w:sz w:val="24"/>
          <w:szCs w:val="24"/>
        </w:rPr>
        <w:t>bpsils@gmail.com</w:t>
      </w:r>
    </w:p>
    <w:p w:rsidR="00D86074" w:rsidRPr="00EB0E69" w:rsidRDefault="009227B3" w:rsidP="009227B3">
      <w:pPr>
        <w:rPr>
          <w:rFonts w:ascii="Arial" w:hAnsi="Arial" w:cs="Arial"/>
          <w:b/>
          <w:color w:val="000000" w:themeColor="text1"/>
        </w:rPr>
      </w:pPr>
      <w:r w:rsidRPr="00EB0E69">
        <w:rPr>
          <w:b/>
          <w:color w:val="000000" w:themeColor="text1"/>
          <w:sz w:val="24"/>
          <w:szCs w:val="24"/>
        </w:rPr>
        <w:br/>
      </w:r>
      <w:r w:rsidR="006905FD" w:rsidRPr="00EB0E69">
        <w:rPr>
          <w:rFonts w:ascii="Arial" w:hAnsi="Arial" w:cs="Arial"/>
          <w:b/>
          <w:color w:val="000000" w:themeColor="text1"/>
        </w:rPr>
        <w:t>Abstract:</w:t>
      </w:r>
    </w:p>
    <w:p w:rsidR="00EB0E69" w:rsidRPr="00EB0E69" w:rsidRDefault="00EB0E69" w:rsidP="00EB0E69">
      <w:pPr>
        <w:jc w:val="both"/>
        <w:rPr>
          <w:rFonts w:ascii="Arial" w:hAnsi="Arial" w:cs="Arial"/>
          <w:color w:val="000000" w:themeColor="text1"/>
        </w:rPr>
      </w:pPr>
      <w:r w:rsidRPr="00EB0E69">
        <w:rPr>
          <w:rFonts w:ascii="Arial" w:hAnsi="Arial" w:cs="Arial"/>
          <w:color w:val="000000" w:themeColor="text1"/>
        </w:rPr>
        <w:t>Human population has been expanding at a drastic rate, thereby, augmentation in agricultural productivity, mainly cereals and pulses, has been of prime importance. Rice being a staple crop worldwide especially in Asian countries, its production needs to be increased to 800million metric ton (</w:t>
      </w:r>
      <w:proofErr w:type="spellStart"/>
      <w:r w:rsidRPr="00EB0E69">
        <w:rPr>
          <w:rFonts w:ascii="Arial" w:hAnsi="Arial" w:cs="Arial"/>
          <w:color w:val="000000" w:themeColor="text1"/>
        </w:rPr>
        <w:t>mmt</w:t>
      </w:r>
      <w:proofErr w:type="spellEnd"/>
      <w:r w:rsidRPr="00EB0E69">
        <w:rPr>
          <w:rFonts w:ascii="Arial" w:hAnsi="Arial" w:cs="Arial"/>
          <w:color w:val="000000" w:themeColor="text1"/>
        </w:rPr>
        <w:t>) to meet the demand of the expected population of 9</w:t>
      </w:r>
      <w:r w:rsidR="004C0B48">
        <w:rPr>
          <w:rFonts w:ascii="Arial" w:hAnsi="Arial" w:cs="Arial"/>
          <w:color w:val="000000" w:themeColor="text1"/>
        </w:rPr>
        <w:t xml:space="preserve">.6 billion by the year 2050. </w:t>
      </w:r>
      <w:r w:rsidRPr="00EB0E69">
        <w:rPr>
          <w:rFonts w:ascii="Arial" w:hAnsi="Arial" w:cs="Arial"/>
          <w:color w:val="000000" w:themeColor="text1"/>
        </w:rPr>
        <w:t xml:space="preserve">Current understanding of breeding </w:t>
      </w:r>
      <w:proofErr w:type="spellStart"/>
      <w:r w:rsidRPr="00EB0E69">
        <w:rPr>
          <w:rFonts w:ascii="Arial" w:hAnsi="Arial" w:cs="Arial"/>
          <w:color w:val="000000" w:themeColor="text1"/>
        </w:rPr>
        <w:t>programmes</w:t>
      </w:r>
      <w:proofErr w:type="spellEnd"/>
      <w:r w:rsidRPr="00EB0E69">
        <w:rPr>
          <w:rFonts w:ascii="Arial" w:hAnsi="Arial" w:cs="Arial"/>
          <w:color w:val="000000" w:themeColor="text1"/>
        </w:rPr>
        <w:t xml:space="preserve"> targeting</w:t>
      </w:r>
      <w:bookmarkStart w:id="0" w:name="_GoBack"/>
      <w:bookmarkEnd w:id="0"/>
      <w:r w:rsidRPr="00EB0E69">
        <w:rPr>
          <w:rFonts w:ascii="Arial" w:hAnsi="Arial" w:cs="Arial"/>
          <w:color w:val="000000" w:themeColor="text1"/>
        </w:rPr>
        <w:t xml:space="preserve"> enhanced rice yield have been successful in increasing </w:t>
      </w:r>
      <w:r w:rsidRPr="00EB0E69">
        <w:rPr>
          <w:rFonts w:ascii="Arial" w:hAnsi="Arial" w:cs="Arial"/>
          <w:bCs/>
          <w:color w:val="000000" w:themeColor="text1"/>
        </w:rPr>
        <w:t>the number of spikelet per panicle. However, the accompanied increase in panicle compactness results in poorly filled grains, specifically in the basal region of the panicles. Alongside,</w:t>
      </w:r>
      <w:r w:rsidRPr="00EB0E69">
        <w:rPr>
          <w:rFonts w:ascii="Arial" w:hAnsi="Arial" w:cs="Arial"/>
          <w:color w:val="000000" w:themeColor="text1"/>
        </w:rPr>
        <w:t xml:space="preserve"> grain yield is largely affected by the differential filling of grains, based on their spatial and temporal differential developmental pattern. Grain filling is essentially depends on the endosperm development which is largely a cellular process. Therefore, in-depth understanding of grain cell development by focusing on cell-cycle events and its various regulators may provide a detailed insight into the grain filling process. Through our morphological studies we found that the spatial and temporal position of grain development on panicle i.e. the increased inter-grain space has a positive correlation with the percentage of grain filling. Furthermore, we reported that the rate of endosperm cell division and the percentage of </w:t>
      </w:r>
      <w:proofErr w:type="spellStart"/>
      <w:r w:rsidRPr="00EB0E69">
        <w:rPr>
          <w:rFonts w:ascii="Arial" w:hAnsi="Arial" w:cs="Arial"/>
          <w:color w:val="000000" w:themeColor="text1"/>
        </w:rPr>
        <w:t>endoreduplicating</w:t>
      </w:r>
      <w:proofErr w:type="spellEnd"/>
      <w:r w:rsidRPr="00EB0E69">
        <w:rPr>
          <w:rFonts w:ascii="Arial" w:hAnsi="Arial" w:cs="Arial"/>
          <w:color w:val="000000" w:themeColor="text1"/>
        </w:rPr>
        <w:t xml:space="preserve"> nuclei have significant difference between the apical and basal spikelet of compact cultivars, in direct contrast to lax cultivars. This was concurrent with our expression studies of cell cycle regulatory genes </w:t>
      </w:r>
      <w:r w:rsidRPr="00EB0E69">
        <w:rPr>
          <w:rFonts w:ascii="Arial" w:hAnsi="Arial" w:cs="Arial"/>
          <w:i/>
          <w:color w:val="000000" w:themeColor="text1"/>
        </w:rPr>
        <w:t>CYCB1</w:t>
      </w:r>
      <w:proofErr w:type="gramStart"/>
      <w:r w:rsidRPr="00EB0E69">
        <w:rPr>
          <w:rFonts w:ascii="Arial" w:hAnsi="Arial" w:cs="Arial"/>
          <w:i/>
          <w:color w:val="000000" w:themeColor="text1"/>
        </w:rPr>
        <w:t>;1</w:t>
      </w:r>
      <w:proofErr w:type="gramEnd"/>
      <w:r w:rsidRPr="00EB0E69">
        <w:rPr>
          <w:rFonts w:ascii="Arial" w:hAnsi="Arial" w:cs="Arial"/>
          <w:color w:val="000000" w:themeColor="text1"/>
        </w:rPr>
        <w:t xml:space="preserve"> and </w:t>
      </w:r>
      <w:r w:rsidRPr="00EB0E69">
        <w:rPr>
          <w:rFonts w:ascii="Arial" w:hAnsi="Arial" w:cs="Arial"/>
          <w:i/>
          <w:color w:val="000000" w:themeColor="text1"/>
        </w:rPr>
        <w:t>CYCH1;1</w:t>
      </w:r>
      <w:r w:rsidRPr="00EB0E69">
        <w:rPr>
          <w:rFonts w:ascii="Arial" w:hAnsi="Arial" w:cs="Arial"/>
          <w:color w:val="000000" w:themeColor="text1"/>
        </w:rPr>
        <w:t xml:space="preserve">, thus supporting our hypothesis. The lower expression of </w:t>
      </w:r>
      <w:r w:rsidRPr="00EB0E69">
        <w:rPr>
          <w:rFonts w:ascii="Arial" w:hAnsi="Arial" w:cs="Arial"/>
          <w:i/>
          <w:color w:val="000000" w:themeColor="text1"/>
        </w:rPr>
        <w:t>CycB1</w:t>
      </w:r>
      <w:proofErr w:type="gramStart"/>
      <w:r w:rsidRPr="00EB0E69">
        <w:rPr>
          <w:rFonts w:ascii="Arial" w:hAnsi="Arial" w:cs="Arial"/>
          <w:i/>
          <w:color w:val="000000" w:themeColor="text1"/>
        </w:rPr>
        <w:t>;1</w:t>
      </w:r>
      <w:proofErr w:type="gramEnd"/>
      <w:r w:rsidRPr="00EB0E69">
        <w:rPr>
          <w:rFonts w:ascii="Arial" w:hAnsi="Arial" w:cs="Arial"/>
          <w:color w:val="000000" w:themeColor="text1"/>
        </w:rPr>
        <w:t xml:space="preserve"> and </w:t>
      </w:r>
      <w:r w:rsidRPr="00EB0E69">
        <w:rPr>
          <w:rFonts w:ascii="Arial" w:hAnsi="Arial" w:cs="Arial"/>
          <w:i/>
          <w:color w:val="000000" w:themeColor="text1"/>
        </w:rPr>
        <w:t>CycH1;</w:t>
      </w:r>
      <w:smartTag w:uri="urn:schemas-microsoft-com:office:smarttags" w:element="metricconverter">
        <w:smartTagPr>
          <w:attr w:name="ProductID" w:val="1 in"/>
        </w:smartTagPr>
        <w:r w:rsidRPr="00EB0E69">
          <w:rPr>
            <w:rFonts w:ascii="Arial" w:hAnsi="Arial" w:cs="Arial"/>
            <w:i/>
            <w:color w:val="000000" w:themeColor="text1"/>
          </w:rPr>
          <w:t>1</w:t>
        </w:r>
        <w:r w:rsidRPr="00EB0E69">
          <w:rPr>
            <w:rFonts w:ascii="Arial" w:hAnsi="Arial" w:cs="Arial"/>
            <w:color w:val="000000" w:themeColor="text1"/>
          </w:rPr>
          <w:t xml:space="preserve"> in</w:t>
        </w:r>
      </w:smartTag>
      <w:r w:rsidRPr="00EB0E69">
        <w:rPr>
          <w:rFonts w:ascii="Arial" w:hAnsi="Arial" w:cs="Arial"/>
          <w:color w:val="000000" w:themeColor="text1"/>
        </w:rPr>
        <w:t xml:space="preserve"> basal spikelet might result in slower development of basal endosperm by limiting the cell-division rate in compact cultivars. Additionally, higher expression of CDK inhibitors </w:t>
      </w:r>
      <w:r w:rsidRPr="00EB0E69">
        <w:rPr>
          <w:rFonts w:ascii="Arial" w:hAnsi="Arial" w:cs="Arial"/>
          <w:i/>
          <w:color w:val="000000" w:themeColor="text1"/>
        </w:rPr>
        <w:t>KRP1</w:t>
      </w:r>
      <w:r w:rsidRPr="00EB0E69">
        <w:rPr>
          <w:rFonts w:ascii="Arial" w:hAnsi="Arial" w:cs="Arial"/>
          <w:color w:val="000000" w:themeColor="text1"/>
        </w:rPr>
        <w:t xml:space="preserve"> and </w:t>
      </w:r>
      <w:r w:rsidRPr="00EB0E69">
        <w:rPr>
          <w:rFonts w:ascii="Arial" w:hAnsi="Arial" w:cs="Arial"/>
          <w:i/>
          <w:color w:val="000000" w:themeColor="text1"/>
        </w:rPr>
        <w:t>KRP4</w:t>
      </w:r>
      <w:r w:rsidRPr="00EB0E69">
        <w:rPr>
          <w:rFonts w:ascii="Arial" w:hAnsi="Arial" w:cs="Arial"/>
          <w:color w:val="000000" w:themeColor="text1"/>
        </w:rPr>
        <w:t xml:space="preserve"> in basal spikelet of compact cultivars than apical ones, might be suppressing the activities of CDK-CYC complex, although there was no significant differenc</w:t>
      </w:r>
      <w:r w:rsidR="004C0B48">
        <w:rPr>
          <w:rFonts w:ascii="Arial" w:hAnsi="Arial" w:cs="Arial"/>
          <w:color w:val="000000" w:themeColor="text1"/>
        </w:rPr>
        <w:t xml:space="preserve">e in CDK gene expression. Thus, </w:t>
      </w:r>
      <w:r w:rsidRPr="00EB0E69">
        <w:rPr>
          <w:rFonts w:ascii="Arial" w:hAnsi="Arial" w:cs="Arial"/>
          <w:color w:val="000000" w:themeColor="text1"/>
        </w:rPr>
        <w:t>manipulating the cell developmental process through cell cycle regulatory genes might lead to high yielding transgenic.</w:t>
      </w:r>
    </w:p>
    <w:p w:rsidR="006905FD" w:rsidRPr="00EB0E69" w:rsidRDefault="006905FD" w:rsidP="006905FD">
      <w:pPr>
        <w:tabs>
          <w:tab w:val="left" w:pos="3364"/>
        </w:tabs>
        <w:rPr>
          <w:rFonts w:ascii="Arial" w:hAnsi="Arial" w:cs="Arial"/>
          <w:color w:val="000000" w:themeColor="text1"/>
        </w:rPr>
      </w:pPr>
      <w:r w:rsidRPr="00EB0E69">
        <w:rPr>
          <w:rFonts w:ascii="Arial" w:hAnsi="Arial" w:cs="Arial"/>
          <w:color w:val="000000" w:themeColor="text1"/>
        </w:rPr>
        <w:tab/>
      </w:r>
    </w:p>
    <w:p w:rsidR="006905FD" w:rsidRPr="00EB0E69" w:rsidRDefault="006905FD" w:rsidP="009227B3">
      <w:pPr>
        <w:rPr>
          <w:rFonts w:ascii="Arial" w:hAnsi="Arial" w:cs="Arial"/>
          <w:color w:val="000000" w:themeColor="text1"/>
        </w:rPr>
      </w:pPr>
    </w:p>
    <w:sectPr w:rsidR="006905FD" w:rsidRPr="00EB0E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27B3"/>
    <w:rsid w:val="00087789"/>
    <w:rsid w:val="001833B0"/>
    <w:rsid w:val="002B7961"/>
    <w:rsid w:val="003329D3"/>
    <w:rsid w:val="004C0B48"/>
    <w:rsid w:val="006905FD"/>
    <w:rsid w:val="009227B3"/>
    <w:rsid w:val="00AD5A8A"/>
    <w:rsid w:val="00CA3E45"/>
    <w:rsid w:val="00E72A5B"/>
    <w:rsid w:val="00EB0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7B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7B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7B3"/>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27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dcterms:created xsi:type="dcterms:W3CDTF">2023-01-15T07:46:00Z</dcterms:created>
  <dcterms:modified xsi:type="dcterms:W3CDTF">2023-01-15T10:40:00Z</dcterms:modified>
</cp:coreProperties>
</file>