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2DDA" w:rsidRPr="00546AC3" w:rsidRDefault="001A2DDA" w:rsidP="001A2DDA">
      <w:pPr>
        <w:rPr>
          <w:rFonts w:ascii="Arial" w:hAnsi="Arial" w:cs="Arial"/>
          <w:b/>
          <w:sz w:val="24"/>
          <w:szCs w:val="24"/>
        </w:rPr>
      </w:pPr>
      <w:r w:rsidRPr="00546AC3">
        <w:rPr>
          <w:rFonts w:ascii="Arial" w:hAnsi="Arial" w:cs="Arial"/>
          <w:b/>
          <w:sz w:val="24"/>
          <w:szCs w:val="24"/>
        </w:rPr>
        <w:t xml:space="preserve">Investigating the role of the </w:t>
      </w:r>
      <w:proofErr w:type="spellStart"/>
      <w:r w:rsidRPr="00546AC3">
        <w:rPr>
          <w:rFonts w:ascii="Arial" w:hAnsi="Arial" w:cs="Arial"/>
          <w:b/>
          <w:sz w:val="24"/>
          <w:szCs w:val="24"/>
        </w:rPr>
        <w:t>Trithorax</w:t>
      </w:r>
      <w:proofErr w:type="spellEnd"/>
      <w:r w:rsidRPr="00546AC3">
        <w:rPr>
          <w:rFonts w:ascii="Arial" w:hAnsi="Arial" w:cs="Arial"/>
          <w:b/>
          <w:sz w:val="24"/>
          <w:szCs w:val="24"/>
        </w:rPr>
        <w:t xml:space="preserve"> protein family in potato development </w:t>
      </w:r>
    </w:p>
    <w:p w:rsidR="001A7F43" w:rsidRPr="003A575B" w:rsidRDefault="001A7F43" w:rsidP="001A7F43">
      <w:pPr>
        <w:rPr>
          <w:rFonts w:ascii="Arial" w:hAnsi="Arial" w:cs="Arial"/>
          <w:vertAlign w:val="superscript"/>
        </w:rPr>
      </w:pPr>
      <w:r w:rsidRPr="003A575B">
        <w:rPr>
          <w:rFonts w:ascii="Arial" w:hAnsi="Arial" w:cs="Arial"/>
        </w:rPr>
        <w:t>Singh S.</w:t>
      </w:r>
      <w:r w:rsidRPr="003A575B">
        <w:rPr>
          <w:rFonts w:ascii="Arial" w:hAnsi="Arial" w:cs="Arial"/>
          <w:vertAlign w:val="superscript"/>
        </w:rPr>
        <w:t xml:space="preserve">1 </w:t>
      </w:r>
      <w:r w:rsidRPr="003A575B">
        <w:rPr>
          <w:rFonts w:ascii="Arial" w:hAnsi="Arial" w:cs="Arial"/>
        </w:rPr>
        <w:t>and Banerjee A.K.</w:t>
      </w:r>
      <w:r w:rsidRPr="003A575B">
        <w:rPr>
          <w:rFonts w:ascii="Arial" w:hAnsi="Arial" w:cs="Arial"/>
          <w:vertAlign w:val="superscript"/>
        </w:rPr>
        <w:t>1,*</w:t>
      </w:r>
    </w:p>
    <w:p w:rsidR="001A7F43" w:rsidRPr="003A575B" w:rsidRDefault="001A7F43" w:rsidP="001A7F43">
      <w:pPr>
        <w:rPr>
          <w:rFonts w:ascii="Arial" w:hAnsi="Arial" w:cs="Arial"/>
        </w:rPr>
      </w:pPr>
      <w:r w:rsidRPr="003A575B">
        <w:rPr>
          <w:rFonts w:ascii="Arial" w:hAnsi="Arial" w:cs="Arial"/>
          <w:vertAlign w:val="superscript"/>
        </w:rPr>
        <w:t>1.</w:t>
      </w:r>
      <w:r w:rsidR="003A575B" w:rsidRPr="003A575B">
        <w:rPr>
          <w:rFonts w:ascii="Arial" w:hAnsi="Arial" w:cs="Arial"/>
        </w:rPr>
        <w:t xml:space="preserve">Indian Institute of Science Education and Research, Pune, </w:t>
      </w:r>
      <w:r w:rsidR="003A575B" w:rsidRPr="003A575B">
        <w:rPr>
          <w:rFonts w:ascii="Arial" w:hAnsi="Arial" w:cs="Arial"/>
          <w:bCs/>
          <w:color w:val="202124"/>
          <w:shd w:val="clear" w:color="auto" w:fill="FFFFFF"/>
        </w:rPr>
        <w:t xml:space="preserve">Dr </w:t>
      </w:r>
      <w:proofErr w:type="spellStart"/>
      <w:r w:rsidR="003A575B" w:rsidRPr="003A575B">
        <w:rPr>
          <w:rFonts w:ascii="Arial" w:hAnsi="Arial" w:cs="Arial"/>
          <w:bCs/>
          <w:color w:val="202124"/>
          <w:shd w:val="clear" w:color="auto" w:fill="FFFFFF"/>
        </w:rPr>
        <w:t>Homi</w:t>
      </w:r>
      <w:proofErr w:type="spellEnd"/>
      <w:r w:rsidR="003A575B" w:rsidRPr="003A575B">
        <w:rPr>
          <w:rFonts w:ascii="Arial" w:hAnsi="Arial" w:cs="Arial"/>
          <w:bCs/>
          <w:color w:val="202124"/>
          <w:shd w:val="clear" w:color="auto" w:fill="FFFFFF"/>
        </w:rPr>
        <w:t xml:space="preserve"> </w:t>
      </w:r>
      <w:proofErr w:type="spellStart"/>
      <w:r w:rsidR="003A575B" w:rsidRPr="003A575B">
        <w:rPr>
          <w:rFonts w:ascii="Arial" w:hAnsi="Arial" w:cs="Arial"/>
          <w:bCs/>
          <w:color w:val="202124"/>
          <w:shd w:val="clear" w:color="auto" w:fill="FFFFFF"/>
        </w:rPr>
        <w:t>Bhabha</w:t>
      </w:r>
      <w:proofErr w:type="spellEnd"/>
      <w:r w:rsidR="003A575B" w:rsidRPr="003A575B">
        <w:rPr>
          <w:rFonts w:ascii="Arial" w:hAnsi="Arial" w:cs="Arial"/>
          <w:bCs/>
          <w:color w:val="202124"/>
          <w:shd w:val="clear" w:color="auto" w:fill="FFFFFF"/>
        </w:rPr>
        <w:t xml:space="preserve"> Rd, Ward No.</w:t>
      </w:r>
      <w:r w:rsidR="003A575B" w:rsidRPr="003A575B">
        <w:rPr>
          <w:rFonts w:ascii="Arial" w:hAnsi="Arial" w:cs="Arial"/>
          <w:color w:val="202124"/>
          <w:shd w:val="clear" w:color="auto" w:fill="FFFFFF"/>
        </w:rPr>
        <w:t> </w:t>
      </w:r>
      <w:r w:rsidR="003A575B" w:rsidRPr="003A575B">
        <w:rPr>
          <w:rFonts w:ascii="Arial" w:hAnsi="Arial" w:cs="Arial"/>
          <w:bCs/>
          <w:color w:val="202124"/>
          <w:shd w:val="clear" w:color="auto" w:fill="FFFFFF"/>
        </w:rPr>
        <w:t>8, NCL Colony, </w:t>
      </w:r>
      <w:proofErr w:type="spellStart"/>
      <w:r w:rsidR="003A575B" w:rsidRPr="003A575B">
        <w:rPr>
          <w:rStyle w:val="jpfdse"/>
          <w:rFonts w:ascii="Arial" w:hAnsi="Arial" w:cs="Arial"/>
          <w:bCs/>
          <w:color w:val="202124"/>
          <w:shd w:val="clear" w:color="auto" w:fill="FFFFFF"/>
        </w:rPr>
        <w:t>Pashan</w:t>
      </w:r>
      <w:proofErr w:type="spellEnd"/>
      <w:r w:rsidR="003A575B" w:rsidRPr="003A575B">
        <w:rPr>
          <w:rFonts w:ascii="Arial" w:hAnsi="Arial" w:cs="Arial"/>
          <w:bCs/>
          <w:color w:val="202124"/>
          <w:shd w:val="clear" w:color="auto" w:fill="FFFFFF"/>
        </w:rPr>
        <w:t>, Pune, Maharashtra 411008, India</w:t>
      </w:r>
      <w:r w:rsidR="003A575B" w:rsidRPr="003A575B">
        <w:rPr>
          <w:rFonts w:ascii="Arial" w:hAnsi="Arial" w:cs="Arial"/>
          <w:color w:val="202124"/>
          <w:shd w:val="clear" w:color="auto" w:fill="FFFFFF"/>
        </w:rPr>
        <w:t>.</w:t>
      </w:r>
    </w:p>
    <w:p w:rsidR="001A2DDA" w:rsidRPr="001A7F43" w:rsidRDefault="001A2DDA" w:rsidP="001A2DDA">
      <w:pPr>
        <w:rPr>
          <w:rFonts w:ascii="Arial" w:hAnsi="Arial" w:cs="Arial"/>
          <w:b/>
        </w:rPr>
      </w:pPr>
      <w:r w:rsidRPr="001A7F43">
        <w:rPr>
          <w:rFonts w:ascii="Arial" w:hAnsi="Arial" w:cs="Arial"/>
          <w:b/>
        </w:rPr>
        <w:t>Abstract</w:t>
      </w:r>
    </w:p>
    <w:p w:rsidR="00FA779C" w:rsidRPr="001A2DDA" w:rsidRDefault="001A2DDA" w:rsidP="001A2DDA">
      <w:pPr>
        <w:jc w:val="both"/>
        <w:rPr>
          <w:rFonts w:ascii="Arial" w:hAnsi="Arial" w:cs="Arial"/>
        </w:rPr>
      </w:pPr>
      <w:proofErr w:type="spellStart"/>
      <w:r w:rsidRPr="00546AC3">
        <w:rPr>
          <w:rFonts w:ascii="Arial" w:hAnsi="Arial" w:cs="Arial"/>
        </w:rPr>
        <w:t>Trithorax</w:t>
      </w:r>
      <w:proofErr w:type="spellEnd"/>
      <w:r w:rsidRPr="00546AC3">
        <w:rPr>
          <w:rFonts w:ascii="Arial" w:hAnsi="Arial" w:cs="Arial"/>
        </w:rPr>
        <w:t xml:space="preserve"> proteins (</w:t>
      </w:r>
      <w:proofErr w:type="spellStart"/>
      <w:r w:rsidRPr="00546AC3">
        <w:rPr>
          <w:rFonts w:ascii="Arial" w:hAnsi="Arial" w:cs="Arial"/>
        </w:rPr>
        <w:t>TrxG</w:t>
      </w:r>
      <w:proofErr w:type="spellEnd"/>
      <w:r w:rsidRPr="00546AC3">
        <w:rPr>
          <w:rFonts w:ascii="Arial" w:hAnsi="Arial" w:cs="Arial"/>
        </w:rPr>
        <w:t xml:space="preserve">) are epigenetic regulators known to play a crucial role in plant development. These proteins can carry out their function of gene activation by histone methyltransferase (HKMT) activity of the SET domain, ATP-dependent chromatin remodelling and their association with the transcription machinery. Previous studies have shown the significance of </w:t>
      </w:r>
      <w:proofErr w:type="spellStart"/>
      <w:r w:rsidRPr="00546AC3">
        <w:rPr>
          <w:rFonts w:ascii="Arial" w:hAnsi="Arial" w:cs="Arial"/>
        </w:rPr>
        <w:t>trithorax</w:t>
      </w:r>
      <w:proofErr w:type="spellEnd"/>
      <w:r w:rsidRPr="00546AC3">
        <w:rPr>
          <w:rFonts w:ascii="Arial" w:hAnsi="Arial" w:cs="Arial"/>
        </w:rPr>
        <w:t xml:space="preserve"> proteins in plant development, especially flowering. The</w:t>
      </w:r>
      <w:r>
        <w:rPr>
          <w:rFonts w:ascii="Arial" w:hAnsi="Arial" w:cs="Arial"/>
        </w:rPr>
        <w:t xml:space="preserve">y are shown to </w:t>
      </w:r>
      <w:r w:rsidRPr="00546AC3">
        <w:rPr>
          <w:rFonts w:ascii="Arial" w:hAnsi="Arial" w:cs="Arial"/>
        </w:rPr>
        <w:t>regulate flowering time and floral organ development</w:t>
      </w:r>
      <w:bookmarkStart w:id="0" w:name="_GoBack"/>
      <w:bookmarkEnd w:id="0"/>
      <w:r w:rsidRPr="00546AC3">
        <w:rPr>
          <w:rFonts w:ascii="Arial" w:hAnsi="Arial" w:cs="Arial"/>
        </w:rPr>
        <w:t xml:space="preserve"> by maintaining the expression levels of MADS-box floral homeotic genes. </w:t>
      </w:r>
      <w:proofErr w:type="spellStart"/>
      <w:r>
        <w:rPr>
          <w:rFonts w:ascii="Arial" w:hAnsi="Arial" w:cs="Arial"/>
        </w:rPr>
        <w:t>T</w:t>
      </w:r>
      <w:r w:rsidRPr="00546AC3">
        <w:rPr>
          <w:rFonts w:ascii="Arial" w:hAnsi="Arial" w:cs="Arial"/>
        </w:rPr>
        <w:t>uberization</w:t>
      </w:r>
      <w:proofErr w:type="spellEnd"/>
      <w:r w:rsidRPr="00546AC3">
        <w:rPr>
          <w:rFonts w:ascii="Arial" w:hAnsi="Arial" w:cs="Arial"/>
        </w:rPr>
        <w:t xml:space="preserve"> (the process of </w:t>
      </w:r>
      <w:r>
        <w:rPr>
          <w:rFonts w:ascii="Arial" w:hAnsi="Arial" w:cs="Arial"/>
        </w:rPr>
        <w:t>potato</w:t>
      </w:r>
      <w:r w:rsidRPr="00546AC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development</w:t>
      </w:r>
      <w:r w:rsidRPr="00546AC3">
        <w:rPr>
          <w:rFonts w:ascii="Arial" w:hAnsi="Arial" w:cs="Arial"/>
        </w:rPr>
        <w:t xml:space="preserve">) shares similar molecular players and </w:t>
      </w:r>
      <w:r>
        <w:rPr>
          <w:rFonts w:ascii="Arial" w:hAnsi="Arial" w:cs="Arial"/>
        </w:rPr>
        <w:t xml:space="preserve">environmental </w:t>
      </w:r>
      <w:r w:rsidRPr="00546AC3">
        <w:rPr>
          <w:rFonts w:ascii="Arial" w:hAnsi="Arial" w:cs="Arial"/>
        </w:rPr>
        <w:t xml:space="preserve">cues with flowering. Based on the close relationship between flowering and </w:t>
      </w:r>
      <w:proofErr w:type="spellStart"/>
      <w:r w:rsidRPr="00546AC3">
        <w:rPr>
          <w:rFonts w:ascii="Arial" w:hAnsi="Arial" w:cs="Arial"/>
        </w:rPr>
        <w:t>tuberization</w:t>
      </w:r>
      <w:proofErr w:type="spellEnd"/>
      <w:r w:rsidRPr="00546AC3">
        <w:rPr>
          <w:rFonts w:ascii="Arial" w:hAnsi="Arial" w:cs="Arial"/>
        </w:rPr>
        <w:t xml:space="preserve"> and the regulation of flowering-related genes by </w:t>
      </w:r>
      <w:proofErr w:type="spellStart"/>
      <w:r w:rsidRPr="00546AC3">
        <w:rPr>
          <w:rFonts w:ascii="Arial" w:hAnsi="Arial" w:cs="Arial"/>
        </w:rPr>
        <w:t>trithorax</w:t>
      </w:r>
      <w:proofErr w:type="spellEnd"/>
      <w:r w:rsidRPr="00546AC3">
        <w:rPr>
          <w:rFonts w:ascii="Arial" w:hAnsi="Arial" w:cs="Arial"/>
        </w:rPr>
        <w:t xml:space="preserve"> proteins, we hypothesize that </w:t>
      </w:r>
      <w:proofErr w:type="spellStart"/>
      <w:r w:rsidRPr="00546AC3">
        <w:rPr>
          <w:rFonts w:ascii="Arial" w:hAnsi="Arial" w:cs="Arial"/>
        </w:rPr>
        <w:t>trithorax</w:t>
      </w:r>
      <w:proofErr w:type="spellEnd"/>
      <w:r w:rsidRPr="00546AC3">
        <w:rPr>
          <w:rFonts w:ascii="Arial" w:hAnsi="Arial" w:cs="Arial"/>
        </w:rPr>
        <w:t xml:space="preserve"> proteins might be </w:t>
      </w:r>
      <w:r>
        <w:rPr>
          <w:rFonts w:ascii="Arial" w:hAnsi="Arial" w:cs="Arial"/>
        </w:rPr>
        <w:t>involved in regulation of</w:t>
      </w:r>
      <w:r w:rsidRPr="00546AC3">
        <w:rPr>
          <w:rFonts w:ascii="Arial" w:hAnsi="Arial" w:cs="Arial"/>
        </w:rPr>
        <w:t xml:space="preserve"> </w:t>
      </w:r>
      <w:proofErr w:type="spellStart"/>
      <w:r w:rsidRPr="00546AC3">
        <w:rPr>
          <w:rFonts w:ascii="Arial" w:hAnsi="Arial" w:cs="Arial"/>
        </w:rPr>
        <w:t>tuberization</w:t>
      </w:r>
      <w:proofErr w:type="spellEnd"/>
      <w:r w:rsidRPr="00546AC3">
        <w:rPr>
          <w:rFonts w:ascii="Arial" w:hAnsi="Arial" w:cs="Arial"/>
        </w:rPr>
        <w:t xml:space="preserve"> in potato. Using a homology-based search, we </w:t>
      </w:r>
      <w:r>
        <w:rPr>
          <w:rFonts w:ascii="Arial" w:hAnsi="Arial" w:cs="Arial"/>
        </w:rPr>
        <w:t xml:space="preserve">have </w:t>
      </w:r>
      <w:r w:rsidRPr="00546AC3">
        <w:rPr>
          <w:rFonts w:ascii="Arial" w:hAnsi="Arial" w:cs="Arial"/>
        </w:rPr>
        <w:t xml:space="preserve">identified 24 different members of the </w:t>
      </w:r>
      <w:proofErr w:type="spellStart"/>
      <w:r w:rsidRPr="00546AC3">
        <w:rPr>
          <w:rFonts w:ascii="Arial" w:hAnsi="Arial" w:cs="Arial"/>
        </w:rPr>
        <w:t>trithorax</w:t>
      </w:r>
      <w:proofErr w:type="spellEnd"/>
      <w:r w:rsidRPr="00546AC3">
        <w:rPr>
          <w:rFonts w:ascii="Arial" w:hAnsi="Arial" w:cs="Arial"/>
        </w:rPr>
        <w:t xml:space="preserve"> protein family in </w:t>
      </w:r>
      <w:r w:rsidRPr="00546AC3">
        <w:rPr>
          <w:rFonts w:ascii="Arial" w:hAnsi="Arial" w:cs="Arial"/>
          <w:i/>
        </w:rPr>
        <w:t xml:space="preserve">Solanum </w:t>
      </w:r>
      <w:proofErr w:type="spellStart"/>
      <w:r w:rsidRPr="00546AC3">
        <w:rPr>
          <w:rFonts w:ascii="Arial" w:hAnsi="Arial" w:cs="Arial"/>
          <w:i/>
        </w:rPr>
        <w:t>tuberosum</w:t>
      </w:r>
      <w:proofErr w:type="spellEnd"/>
      <w:r w:rsidRPr="00546AC3">
        <w:rPr>
          <w:rFonts w:ascii="Arial" w:hAnsi="Arial" w:cs="Arial"/>
        </w:rPr>
        <w:t xml:space="preserve">. These members were categorized into three different groups based on protein domain analysis. Through </w:t>
      </w:r>
      <w:proofErr w:type="spellStart"/>
      <w:r w:rsidRPr="00546AC3">
        <w:rPr>
          <w:rFonts w:ascii="Arial" w:hAnsi="Arial" w:cs="Arial"/>
        </w:rPr>
        <w:t>ChIP</w:t>
      </w:r>
      <w:proofErr w:type="spellEnd"/>
      <w:r w:rsidRPr="00546AC3">
        <w:rPr>
          <w:rFonts w:ascii="Arial" w:hAnsi="Arial" w:cs="Arial"/>
        </w:rPr>
        <w:t xml:space="preserve">-sequencing of short-day induced </w:t>
      </w:r>
      <w:proofErr w:type="spellStart"/>
      <w:r w:rsidRPr="00546AC3">
        <w:rPr>
          <w:rFonts w:ascii="Arial" w:hAnsi="Arial" w:cs="Arial"/>
        </w:rPr>
        <w:t>stolons</w:t>
      </w:r>
      <w:proofErr w:type="spellEnd"/>
      <w:r w:rsidRPr="00546AC3">
        <w:rPr>
          <w:rFonts w:ascii="Arial" w:hAnsi="Arial" w:cs="Arial"/>
        </w:rPr>
        <w:t xml:space="preserve"> in wild-type potato plants, we have identified &gt;12000 genes as H3K4me3 targets, these include genes involved in the tuber development pathway. Gene expression analysis showed differential expression of </w:t>
      </w:r>
      <w:proofErr w:type="spellStart"/>
      <w:r w:rsidRPr="00546AC3">
        <w:rPr>
          <w:rFonts w:ascii="Arial" w:hAnsi="Arial" w:cs="Arial"/>
        </w:rPr>
        <w:t>trithorax</w:t>
      </w:r>
      <w:proofErr w:type="spellEnd"/>
      <w:r w:rsidRPr="00546AC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members</w:t>
      </w:r>
      <w:r w:rsidRPr="00546AC3">
        <w:rPr>
          <w:rFonts w:ascii="Arial" w:hAnsi="Arial" w:cs="Arial"/>
        </w:rPr>
        <w:t xml:space="preserve"> (</w:t>
      </w:r>
      <w:r w:rsidRPr="00546AC3">
        <w:rPr>
          <w:rFonts w:ascii="Arial" w:hAnsi="Arial" w:cs="Arial"/>
          <w:i/>
        </w:rPr>
        <w:t>StSDG4</w:t>
      </w:r>
      <w:r w:rsidRPr="00546AC3">
        <w:rPr>
          <w:rFonts w:ascii="Arial" w:hAnsi="Arial" w:cs="Arial"/>
        </w:rPr>
        <w:t xml:space="preserve">, </w:t>
      </w:r>
      <w:r w:rsidRPr="00546AC3">
        <w:rPr>
          <w:rFonts w:ascii="Arial" w:hAnsi="Arial" w:cs="Arial"/>
          <w:i/>
        </w:rPr>
        <w:t>StTX1</w:t>
      </w:r>
      <w:r w:rsidRPr="00546AC3">
        <w:rPr>
          <w:rFonts w:ascii="Arial" w:hAnsi="Arial" w:cs="Arial"/>
        </w:rPr>
        <w:t xml:space="preserve"> and </w:t>
      </w:r>
      <w:r w:rsidRPr="00546AC3">
        <w:rPr>
          <w:rFonts w:ascii="Arial" w:hAnsi="Arial" w:cs="Arial"/>
          <w:i/>
        </w:rPr>
        <w:t>StTX3</w:t>
      </w:r>
      <w:r>
        <w:rPr>
          <w:rFonts w:ascii="Arial" w:hAnsi="Arial" w:cs="Arial"/>
        </w:rPr>
        <w:t>) in stolon</w:t>
      </w:r>
      <w:r w:rsidRPr="00546AC3">
        <w:rPr>
          <w:rFonts w:ascii="Arial" w:hAnsi="Arial" w:cs="Arial"/>
        </w:rPr>
        <w:t xml:space="preserve"> under SD conditions, indicating their potential role in tuber development. These </w:t>
      </w:r>
      <w:r>
        <w:rPr>
          <w:rFonts w:ascii="Arial" w:hAnsi="Arial" w:cs="Arial"/>
        </w:rPr>
        <w:t xml:space="preserve">preliminary </w:t>
      </w:r>
      <w:r w:rsidRPr="00546AC3">
        <w:rPr>
          <w:rFonts w:ascii="Arial" w:hAnsi="Arial" w:cs="Arial"/>
        </w:rPr>
        <w:t>findings prompt</w:t>
      </w:r>
      <w:r>
        <w:rPr>
          <w:rFonts w:ascii="Arial" w:hAnsi="Arial" w:cs="Arial"/>
        </w:rPr>
        <w:t>ed us to investigate the</w:t>
      </w:r>
      <w:r w:rsidRPr="00546AC3">
        <w:rPr>
          <w:rFonts w:ascii="Arial" w:hAnsi="Arial" w:cs="Arial"/>
        </w:rPr>
        <w:t xml:space="preserve"> role of </w:t>
      </w:r>
      <w:r w:rsidRPr="00546AC3">
        <w:rPr>
          <w:rFonts w:ascii="Arial" w:hAnsi="Arial" w:cs="Arial"/>
          <w:i/>
        </w:rPr>
        <w:t>StSDG4</w:t>
      </w:r>
      <w:r w:rsidRPr="00546AC3">
        <w:rPr>
          <w:rFonts w:ascii="Arial" w:hAnsi="Arial" w:cs="Arial"/>
        </w:rPr>
        <w:t xml:space="preserve">, </w:t>
      </w:r>
      <w:r w:rsidRPr="00546AC3">
        <w:rPr>
          <w:rFonts w:ascii="Arial" w:hAnsi="Arial" w:cs="Arial"/>
          <w:i/>
        </w:rPr>
        <w:t>StTX1</w:t>
      </w:r>
      <w:r w:rsidRPr="00546AC3">
        <w:rPr>
          <w:rFonts w:ascii="Arial" w:hAnsi="Arial" w:cs="Arial"/>
        </w:rPr>
        <w:t xml:space="preserve"> and </w:t>
      </w:r>
      <w:r w:rsidRPr="00546AC3">
        <w:rPr>
          <w:rFonts w:ascii="Arial" w:hAnsi="Arial" w:cs="Arial"/>
          <w:i/>
        </w:rPr>
        <w:t>StTX3</w:t>
      </w:r>
      <w:r w:rsidRPr="00546AC3">
        <w:rPr>
          <w:rFonts w:ascii="Arial" w:hAnsi="Arial" w:cs="Arial"/>
        </w:rPr>
        <w:t xml:space="preserve"> in tuber yield/development. </w:t>
      </w:r>
      <w:r>
        <w:rPr>
          <w:rFonts w:ascii="Arial" w:hAnsi="Arial" w:cs="Arial"/>
        </w:rPr>
        <w:t>Binary vector c</w:t>
      </w:r>
      <w:r w:rsidRPr="00546AC3">
        <w:rPr>
          <w:rFonts w:ascii="Arial" w:hAnsi="Arial" w:cs="Arial"/>
        </w:rPr>
        <w:t xml:space="preserve">onstructs with the GUS reporter gene downstream of the </w:t>
      </w:r>
      <w:proofErr w:type="spellStart"/>
      <w:r w:rsidRPr="007D4D50">
        <w:rPr>
          <w:rFonts w:ascii="Arial" w:hAnsi="Arial" w:cs="Arial"/>
          <w:i/>
        </w:rPr>
        <w:t>StTrithorax</w:t>
      </w:r>
      <w:proofErr w:type="spellEnd"/>
      <w:r w:rsidRPr="00546AC3">
        <w:rPr>
          <w:rFonts w:ascii="Arial" w:hAnsi="Arial" w:cs="Arial"/>
        </w:rPr>
        <w:t xml:space="preserve"> promoter were generated and transformed in wild-type plants to </w:t>
      </w:r>
      <w:r>
        <w:rPr>
          <w:rFonts w:ascii="Arial" w:hAnsi="Arial" w:cs="Arial"/>
        </w:rPr>
        <w:t>evaluate</w:t>
      </w:r>
      <w:r w:rsidRPr="00546AC3">
        <w:rPr>
          <w:rFonts w:ascii="Arial" w:hAnsi="Arial" w:cs="Arial"/>
        </w:rPr>
        <w:t xml:space="preserve"> promoter activity. To characterize the role of these </w:t>
      </w:r>
      <w:proofErr w:type="spellStart"/>
      <w:r w:rsidRPr="00546AC3">
        <w:rPr>
          <w:rFonts w:ascii="Arial" w:hAnsi="Arial" w:cs="Arial"/>
        </w:rPr>
        <w:t>trithorax</w:t>
      </w:r>
      <w:proofErr w:type="spellEnd"/>
      <w:r w:rsidRPr="00546AC3">
        <w:rPr>
          <w:rFonts w:ascii="Arial" w:hAnsi="Arial" w:cs="Arial"/>
        </w:rPr>
        <w:t xml:space="preserve"> members, the knockout and overexpression </w:t>
      </w:r>
      <w:r>
        <w:rPr>
          <w:rFonts w:ascii="Arial" w:hAnsi="Arial" w:cs="Arial"/>
        </w:rPr>
        <w:t xml:space="preserve">vector </w:t>
      </w:r>
      <w:r w:rsidRPr="00546AC3">
        <w:rPr>
          <w:rFonts w:ascii="Arial" w:hAnsi="Arial" w:cs="Arial"/>
        </w:rPr>
        <w:t xml:space="preserve">constructs </w:t>
      </w:r>
      <w:r>
        <w:rPr>
          <w:rFonts w:ascii="Arial" w:hAnsi="Arial" w:cs="Arial"/>
        </w:rPr>
        <w:t>are</w:t>
      </w:r>
      <w:r w:rsidRPr="00546AC3">
        <w:rPr>
          <w:rFonts w:ascii="Arial" w:hAnsi="Arial" w:cs="Arial"/>
        </w:rPr>
        <w:t xml:space="preserve"> generated and </w:t>
      </w:r>
      <w:r>
        <w:rPr>
          <w:rFonts w:ascii="Arial" w:hAnsi="Arial" w:cs="Arial"/>
        </w:rPr>
        <w:t xml:space="preserve">transgenic lines are being developed in </w:t>
      </w:r>
      <w:r w:rsidRPr="00546AC3">
        <w:rPr>
          <w:rFonts w:ascii="Arial" w:hAnsi="Arial" w:cs="Arial"/>
        </w:rPr>
        <w:t xml:space="preserve">wild-type </w:t>
      </w:r>
      <w:r w:rsidRPr="00546AC3">
        <w:rPr>
          <w:rFonts w:ascii="Arial" w:hAnsi="Arial" w:cs="Arial"/>
          <w:i/>
        </w:rPr>
        <w:t xml:space="preserve">Solanum </w:t>
      </w:r>
      <w:proofErr w:type="spellStart"/>
      <w:r w:rsidRPr="00546AC3">
        <w:rPr>
          <w:rFonts w:ascii="Arial" w:hAnsi="Arial" w:cs="Arial"/>
          <w:i/>
        </w:rPr>
        <w:t>tuberosum</w:t>
      </w:r>
      <w:proofErr w:type="spellEnd"/>
      <w:r w:rsidRPr="00546AC3">
        <w:rPr>
          <w:rFonts w:ascii="Arial" w:hAnsi="Arial" w:cs="Arial"/>
          <w:i/>
        </w:rPr>
        <w:t xml:space="preserve"> </w:t>
      </w:r>
      <w:proofErr w:type="spellStart"/>
      <w:r w:rsidRPr="00546AC3">
        <w:rPr>
          <w:rFonts w:ascii="Arial" w:hAnsi="Arial" w:cs="Arial"/>
          <w:i/>
        </w:rPr>
        <w:t>ssp</w:t>
      </w:r>
      <w:proofErr w:type="spellEnd"/>
      <w:r w:rsidRPr="00546AC3">
        <w:rPr>
          <w:rFonts w:ascii="Arial" w:hAnsi="Arial" w:cs="Arial"/>
          <w:i/>
        </w:rPr>
        <w:t xml:space="preserve"> </w:t>
      </w:r>
      <w:proofErr w:type="spellStart"/>
      <w:r w:rsidRPr="00546AC3">
        <w:rPr>
          <w:rFonts w:ascii="Arial" w:hAnsi="Arial" w:cs="Arial"/>
          <w:i/>
        </w:rPr>
        <w:t>andigena</w:t>
      </w:r>
      <w:proofErr w:type="spellEnd"/>
      <w:r w:rsidRPr="00546AC3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The phenotypic analysis of these lines will help us to decipher the function of </w:t>
      </w:r>
      <w:proofErr w:type="spellStart"/>
      <w:r>
        <w:rPr>
          <w:rFonts w:ascii="Arial" w:hAnsi="Arial" w:cs="Arial"/>
        </w:rPr>
        <w:t>t</w:t>
      </w:r>
      <w:r w:rsidRPr="006E2C9C">
        <w:rPr>
          <w:rFonts w:ascii="Arial" w:hAnsi="Arial" w:cs="Arial"/>
        </w:rPr>
        <w:t>rithorax</w:t>
      </w:r>
      <w:proofErr w:type="spellEnd"/>
      <w:r w:rsidRPr="006E2C9C">
        <w:rPr>
          <w:rFonts w:ascii="Arial" w:hAnsi="Arial" w:cs="Arial"/>
        </w:rPr>
        <w:t xml:space="preserve"> protein</w:t>
      </w:r>
      <w:r>
        <w:rPr>
          <w:rFonts w:ascii="Arial" w:hAnsi="Arial" w:cs="Arial"/>
        </w:rPr>
        <w:t xml:space="preserve">s </w:t>
      </w:r>
      <w:r w:rsidRPr="006E2C9C">
        <w:rPr>
          <w:rFonts w:ascii="Arial" w:hAnsi="Arial" w:cs="Arial"/>
        </w:rPr>
        <w:t>in potato development</w:t>
      </w:r>
      <w:r>
        <w:rPr>
          <w:rFonts w:ascii="Arial" w:hAnsi="Arial" w:cs="Arial"/>
        </w:rPr>
        <w:t>.</w:t>
      </w:r>
    </w:p>
    <w:sectPr w:rsidR="00FA779C" w:rsidRPr="001A2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517003"/>
    <w:multiLevelType w:val="hybridMultilevel"/>
    <w:tmpl w:val="D1761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DDA"/>
    <w:rsid w:val="001A2DDA"/>
    <w:rsid w:val="001A7F43"/>
    <w:rsid w:val="003A575B"/>
    <w:rsid w:val="00FA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ABE24C-AFC5-4828-94CD-33E474516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2D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7F43"/>
    <w:pPr>
      <w:ind w:left="720"/>
      <w:contextualSpacing/>
    </w:pPr>
  </w:style>
  <w:style w:type="character" w:customStyle="1" w:styleId="jpfdse">
    <w:name w:val="jpfdse"/>
    <w:basedOn w:val="DefaultParagraphFont"/>
    <w:rsid w:val="003A57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359</Words>
  <Characters>2052</Characters>
  <Application>Microsoft Office Word</Application>
  <DocSecurity>0</DocSecurity>
  <Lines>17</Lines>
  <Paragraphs>4</Paragraphs>
  <ScaleCrop>false</ScaleCrop>
  <Company>HP</Company>
  <LinksUpToDate>false</LinksUpToDate>
  <CharactersWithSpaces>2407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Singh</dc:creator>
  <cp:keywords/>
  <dc:description/>
  <cp:lastModifiedBy>Shikha Singh</cp:lastModifiedBy>
  <cp:revision>3</cp:revision>
  <dcterms:created xsi:type="dcterms:W3CDTF">2023-01-14T14:53:00Z</dcterms:created>
  <dcterms:modified xsi:type="dcterms:W3CDTF">2023-01-15T12:46:00Z</dcterms:modified>
</cp:coreProperties>
</file>