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817D" w14:textId="77777777" w:rsidR="002D03CD" w:rsidRPr="00A2269F" w:rsidRDefault="002D03CD" w:rsidP="00E0617E">
      <w:pPr>
        <w:spacing w:line="360" w:lineRule="auto"/>
        <w:rPr>
          <w:rFonts w:ascii="Arial" w:hAnsi="Arial" w:cs="Arial"/>
          <w:b/>
          <w:bCs/>
          <w:i/>
          <w:sz w:val="24"/>
          <w:szCs w:val="24"/>
          <w:lang w:bidi="kn-IN"/>
        </w:rPr>
      </w:pPr>
      <w:r w:rsidRPr="00A2269F">
        <w:rPr>
          <w:rFonts w:ascii="Arial" w:hAnsi="Arial" w:cs="Arial"/>
          <w:b/>
          <w:bCs/>
          <w:sz w:val="24"/>
          <w:szCs w:val="24"/>
          <w:lang w:bidi="kn-IN"/>
        </w:rPr>
        <w:t xml:space="preserve">Association of </w:t>
      </w:r>
      <w:proofErr w:type="spellStart"/>
      <w:r w:rsidRPr="00A2269F">
        <w:rPr>
          <w:rFonts w:ascii="Arial" w:hAnsi="Arial" w:cs="Arial"/>
          <w:b/>
          <w:bCs/>
          <w:i/>
          <w:sz w:val="24"/>
          <w:szCs w:val="24"/>
          <w:lang w:bidi="kn-IN"/>
        </w:rPr>
        <w:t>Golovinomyces</w:t>
      </w:r>
      <w:proofErr w:type="spellEnd"/>
      <w:r w:rsidRPr="00A2269F">
        <w:rPr>
          <w:rFonts w:ascii="Arial" w:hAnsi="Arial" w:cs="Arial"/>
          <w:b/>
          <w:bCs/>
          <w:i/>
          <w:sz w:val="24"/>
          <w:szCs w:val="24"/>
          <w:lang w:bidi="kn-IN"/>
        </w:rPr>
        <w:t xml:space="preserve"> </w:t>
      </w:r>
      <w:proofErr w:type="spellStart"/>
      <w:r w:rsidRPr="00A2269F">
        <w:rPr>
          <w:rFonts w:ascii="Arial" w:hAnsi="Arial" w:cs="Arial"/>
          <w:b/>
          <w:bCs/>
          <w:i/>
          <w:sz w:val="24"/>
          <w:szCs w:val="24"/>
          <w:lang w:bidi="kn-IN"/>
        </w:rPr>
        <w:t>ambrosiae</w:t>
      </w:r>
      <w:proofErr w:type="spellEnd"/>
      <w:r w:rsidRPr="00A2269F">
        <w:rPr>
          <w:rFonts w:ascii="Arial" w:hAnsi="Arial" w:cs="Arial"/>
          <w:b/>
          <w:bCs/>
          <w:i/>
          <w:sz w:val="24"/>
          <w:szCs w:val="24"/>
          <w:lang w:bidi="kn-IN"/>
        </w:rPr>
        <w:t xml:space="preserve"> </w:t>
      </w:r>
      <w:r w:rsidRPr="00A2269F">
        <w:rPr>
          <w:rFonts w:ascii="Arial" w:hAnsi="Arial" w:cs="Arial"/>
          <w:b/>
          <w:bCs/>
          <w:sz w:val="24"/>
          <w:szCs w:val="24"/>
          <w:lang w:bidi="kn-IN"/>
        </w:rPr>
        <w:t xml:space="preserve">and </w:t>
      </w:r>
      <w:proofErr w:type="spellStart"/>
      <w:r w:rsidRPr="00A2269F">
        <w:rPr>
          <w:rFonts w:ascii="Arial" w:hAnsi="Arial" w:cs="Arial"/>
          <w:b/>
          <w:bCs/>
          <w:i/>
          <w:sz w:val="24"/>
          <w:szCs w:val="24"/>
          <w:lang w:bidi="kn-IN"/>
        </w:rPr>
        <w:t>Podosphaera</w:t>
      </w:r>
      <w:proofErr w:type="spellEnd"/>
      <w:r w:rsidRPr="00A2269F">
        <w:rPr>
          <w:rFonts w:ascii="Arial" w:hAnsi="Arial" w:cs="Arial"/>
          <w:b/>
          <w:bCs/>
          <w:i/>
          <w:sz w:val="24"/>
          <w:szCs w:val="24"/>
          <w:lang w:bidi="kn-IN"/>
        </w:rPr>
        <w:t xml:space="preserve"> </w:t>
      </w:r>
      <w:proofErr w:type="spellStart"/>
      <w:r w:rsidRPr="00A2269F">
        <w:rPr>
          <w:rFonts w:ascii="Arial" w:hAnsi="Arial" w:cs="Arial"/>
          <w:b/>
          <w:bCs/>
          <w:i/>
          <w:sz w:val="24"/>
          <w:szCs w:val="24"/>
          <w:lang w:bidi="kn-IN"/>
        </w:rPr>
        <w:t>xanthii</w:t>
      </w:r>
      <w:proofErr w:type="spellEnd"/>
      <w:r w:rsidRPr="00A2269F">
        <w:rPr>
          <w:rFonts w:ascii="Arial" w:hAnsi="Arial" w:cs="Arial"/>
          <w:b/>
          <w:bCs/>
          <w:i/>
          <w:sz w:val="24"/>
          <w:szCs w:val="24"/>
          <w:lang w:bidi="kn-IN"/>
        </w:rPr>
        <w:t xml:space="preserve"> </w:t>
      </w:r>
      <w:r w:rsidRPr="00A2269F">
        <w:rPr>
          <w:rFonts w:ascii="Arial" w:hAnsi="Arial" w:cs="Arial"/>
          <w:b/>
          <w:bCs/>
          <w:iCs/>
          <w:sz w:val="24"/>
          <w:szCs w:val="24"/>
          <w:lang w:bidi="kn-IN"/>
        </w:rPr>
        <w:t>in</w:t>
      </w:r>
      <w:r w:rsidRPr="00A2269F">
        <w:rPr>
          <w:rFonts w:ascii="Arial" w:hAnsi="Arial" w:cs="Arial"/>
          <w:b/>
          <w:bCs/>
          <w:i/>
          <w:sz w:val="24"/>
          <w:szCs w:val="24"/>
          <w:lang w:bidi="kn-IN"/>
        </w:rPr>
        <w:t xml:space="preserve"> </w:t>
      </w:r>
      <w:r w:rsidRPr="00A2269F">
        <w:rPr>
          <w:rFonts w:ascii="Arial" w:hAnsi="Arial" w:cs="Arial"/>
          <w:b/>
          <w:bCs/>
          <w:iCs/>
          <w:sz w:val="24"/>
          <w:szCs w:val="24"/>
          <w:lang w:bidi="kn-IN"/>
        </w:rPr>
        <w:t xml:space="preserve">causing powdery mildew disease of </w:t>
      </w:r>
      <w:r w:rsidRPr="00A2269F">
        <w:rPr>
          <w:rFonts w:ascii="Arial" w:hAnsi="Arial" w:cs="Arial"/>
          <w:b/>
          <w:bCs/>
          <w:i/>
          <w:sz w:val="24"/>
          <w:szCs w:val="24"/>
          <w:lang w:bidi="kn-IN"/>
        </w:rPr>
        <w:t xml:space="preserve">Guizotia </w:t>
      </w:r>
      <w:proofErr w:type="spellStart"/>
      <w:r w:rsidRPr="00A2269F">
        <w:rPr>
          <w:rFonts w:ascii="Arial" w:hAnsi="Arial" w:cs="Arial"/>
          <w:b/>
          <w:bCs/>
          <w:i/>
          <w:sz w:val="24"/>
          <w:szCs w:val="24"/>
          <w:lang w:bidi="kn-IN"/>
        </w:rPr>
        <w:t>abyssinica</w:t>
      </w:r>
      <w:proofErr w:type="spellEnd"/>
      <w:r w:rsidRPr="00A2269F">
        <w:rPr>
          <w:rFonts w:ascii="Arial" w:hAnsi="Arial" w:cs="Arial"/>
          <w:b/>
          <w:bCs/>
          <w:i/>
          <w:sz w:val="24"/>
          <w:szCs w:val="24"/>
          <w:lang w:bidi="kn-IN"/>
        </w:rPr>
        <w:t xml:space="preserve"> </w:t>
      </w:r>
      <w:proofErr w:type="spellStart"/>
      <w:r w:rsidRPr="00A2269F">
        <w:rPr>
          <w:rFonts w:ascii="Arial" w:hAnsi="Arial" w:cs="Arial"/>
          <w:b/>
          <w:bCs/>
          <w:iCs/>
          <w:sz w:val="24"/>
          <w:szCs w:val="24"/>
          <w:lang w:bidi="kn-IN"/>
        </w:rPr>
        <w:t>L.f.</w:t>
      </w:r>
      <w:proofErr w:type="spellEnd"/>
      <w:r w:rsidRPr="00A2269F">
        <w:rPr>
          <w:rFonts w:ascii="Arial" w:hAnsi="Arial" w:cs="Arial"/>
          <w:b/>
          <w:bCs/>
          <w:iCs/>
          <w:sz w:val="24"/>
          <w:szCs w:val="24"/>
          <w:lang w:bidi="kn-IN"/>
        </w:rPr>
        <w:t xml:space="preserve"> Cass in India</w:t>
      </w:r>
    </w:p>
    <w:p w14:paraId="4C354A64" w14:textId="77777777" w:rsidR="002D03CD" w:rsidRPr="002D03CD" w:rsidRDefault="002D03CD" w:rsidP="00E0617E">
      <w:pPr>
        <w:spacing w:line="360" w:lineRule="auto"/>
        <w:rPr>
          <w:rFonts w:ascii="Arial" w:hAnsi="Arial" w:cs="Arial"/>
          <w:bCs/>
          <w:lang w:bidi="kn-IN"/>
        </w:rPr>
      </w:pPr>
      <w:proofErr w:type="spellStart"/>
      <w:r w:rsidRPr="002D03CD">
        <w:rPr>
          <w:rFonts w:ascii="Arial" w:hAnsi="Arial" w:cs="Arial"/>
          <w:bCs/>
          <w:lang w:bidi="kn-IN"/>
        </w:rPr>
        <w:t>Helan</w:t>
      </w:r>
      <w:proofErr w:type="spellEnd"/>
      <w:r w:rsidRPr="002D03CD">
        <w:rPr>
          <w:rFonts w:ascii="Arial" w:hAnsi="Arial" w:cs="Arial"/>
          <w:bCs/>
          <w:lang w:bidi="kn-IN"/>
        </w:rPr>
        <w:t xml:space="preserve"> Baby Thomas</w:t>
      </w:r>
      <w:r w:rsidRPr="002D03CD">
        <w:rPr>
          <w:rFonts w:ascii="Arial" w:hAnsi="Arial" w:cs="Arial"/>
          <w:bCs/>
          <w:vertAlign w:val="superscript"/>
          <w:lang w:bidi="kn-IN"/>
        </w:rPr>
        <w:t>1, #</w:t>
      </w:r>
      <w:r w:rsidRPr="002D03CD">
        <w:rPr>
          <w:rFonts w:ascii="Arial" w:hAnsi="Arial" w:cs="Arial"/>
          <w:bCs/>
          <w:lang w:bidi="kn-IN"/>
        </w:rPr>
        <w:t>, M. Sujatha</w:t>
      </w:r>
      <w:r w:rsidRPr="002D03CD">
        <w:rPr>
          <w:rFonts w:ascii="Arial" w:hAnsi="Arial" w:cs="Arial"/>
          <w:bCs/>
          <w:vertAlign w:val="superscript"/>
          <w:lang w:bidi="kn-IN"/>
        </w:rPr>
        <w:t>1</w:t>
      </w:r>
      <w:r w:rsidRPr="002D03CD">
        <w:rPr>
          <w:rFonts w:ascii="Arial" w:hAnsi="Arial" w:cs="Arial"/>
          <w:bCs/>
          <w:lang w:bidi="kn-IN"/>
        </w:rPr>
        <w:t>, G. Suresh</w:t>
      </w:r>
      <w:r w:rsidRPr="002D03CD">
        <w:rPr>
          <w:rFonts w:ascii="Arial" w:hAnsi="Arial" w:cs="Arial"/>
          <w:bCs/>
          <w:vertAlign w:val="superscript"/>
          <w:lang w:bidi="kn-IN"/>
        </w:rPr>
        <w:t>2</w:t>
      </w:r>
      <w:r w:rsidRPr="002D03CD">
        <w:rPr>
          <w:rFonts w:ascii="Arial" w:hAnsi="Arial" w:cs="Arial"/>
          <w:bCs/>
          <w:lang w:bidi="kn-IN"/>
        </w:rPr>
        <w:t>, H. D. Pushpa</w:t>
      </w:r>
      <w:r w:rsidRPr="002D03CD">
        <w:rPr>
          <w:rFonts w:ascii="Arial" w:hAnsi="Arial" w:cs="Arial"/>
          <w:bCs/>
          <w:vertAlign w:val="superscript"/>
          <w:lang w:bidi="kn-IN"/>
        </w:rPr>
        <w:t>1,</w:t>
      </w:r>
      <w:r w:rsidRPr="002D03CD">
        <w:rPr>
          <w:rFonts w:ascii="Arial" w:hAnsi="Arial" w:cs="Arial"/>
          <w:bCs/>
          <w:lang w:bidi="kn-IN"/>
        </w:rPr>
        <w:t xml:space="preserve"> *</w:t>
      </w:r>
    </w:p>
    <w:p w14:paraId="3373AEBA" w14:textId="77777777" w:rsidR="002D03CD" w:rsidRPr="002D03CD" w:rsidRDefault="002D03CD" w:rsidP="00E0617E">
      <w:pPr>
        <w:spacing w:line="360" w:lineRule="auto"/>
        <w:rPr>
          <w:rFonts w:ascii="Arial" w:hAnsi="Arial" w:cs="Arial"/>
          <w:bCs/>
          <w:lang w:bidi="kn-IN"/>
        </w:rPr>
      </w:pPr>
      <w:r w:rsidRPr="002D03CD">
        <w:rPr>
          <w:rFonts w:ascii="Arial" w:hAnsi="Arial" w:cs="Arial"/>
          <w:bCs/>
          <w:vertAlign w:val="superscript"/>
          <w:lang w:bidi="kn-IN"/>
        </w:rPr>
        <w:t>1</w:t>
      </w:r>
      <w:r w:rsidRPr="002D03CD">
        <w:rPr>
          <w:rFonts w:ascii="Arial" w:hAnsi="Arial" w:cs="Arial"/>
          <w:bCs/>
          <w:lang w:bidi="kn-IN"/>
        </w:rPr>
        <w:t xml:space="preserve">ICAR-Indian Institute of Oilseeds Research, </w:t>
      </w:r>
      <w:proofErr w:type="spellStart"/>
      <w:r w:rsidRPr="002D03CD">
        <w:rPr>
          <w:rFonts w:ascii="Arial" w:hAnsi="Arial" w:cs="Arial"/>
          <w:bCs/>
          <w:lang w:bidi="kn-IN"/>
        </w:rPr>
        <w:t>Rajendranagar</w:t>
      </w:r>
      <w:proofErr w:type="spellEnd"/>
      <w:r w:rsidRPr="002D03CD">
        <w:rPr>
          <w:rFonts w:ascii="Arial" w:hAnsi="Arial" w:cs="Arial"/>
          <w:bCs/>
          <w:lang w:bidi="kn-IN"/>
        </w:rPr>
        <w:t>, Hyderabad 500 030</w:t>
      </w:r>
    </w:p>
    <w:p w14:paraId="7802EB96" w14:textId="77777777" w:rsidR="002D03CD" w:rsidRPr="002D03CD" w:rsidRDefault="002D03CD" w:rsidP="00E0617E">
      <w:pPr>
        <w:spacing w:line="360" w:lineRule="auto"/>
        <w:rPr>
          <w:rFonts w:ascii="Arial" w:hAnsi="Arial" w:cs="Arial"/>
          <w:bCs/>
          <w:lang w:bidi="kn-IN"/>
        </w:rPr>
      </w:pPr>
      <w:r w:rsidRPr="002D03CD">
        <w:rPr>
          <w:rFonts w:ascii="Arial" w:hAnsi="Arial" w:cs="Arial"/>
          <w:bCs/>
          <w:vertAlign w:val="superscript"/>
          <w:lang w:bidi="kn-IN"/>
        </w:rPr>
        <w:t>2</w:t>
      </w:r>
      <w:r w:rsidRPr="002D03CD">
        <w:rPr>
          <w:rFonts w:ascii="Arial" w:hAnsi="Arial" w:cs="Arial"/>
          <w:bCs/>
          <w:lang w:bidi="kn-IN"/>
        </w:rPr>
        <w:t xml:space="preserve">ICAR-NBPGR Plant Quarantine Regional Station, </w:t>
      </w:r>
      <w:proofErr w:type="spellStart"/>
      <w:r w:rsidRPr="002D03CD">
        <w:rPr>
          <w:rFonts w:ascii="Arial" w:hAnsi="Arial" w:cs="Arial"/>
          <w:bCs/>
          <w:lang w:bidi="kn-IN"/>
        </w:rPr>
        <w:t>Rajendranagar</w:t>
      </w:r>
      <w:proofErr w:type="spellEnd"/>
      <w:r w:rsidRPr="002D03CD">
        <w:rPr>
          <w:rFonts w:ascii="Arial" w:hAnsi="Arial" w:cs="Arial"/>
          <w:bCs/>
          <w:lang w:bidi="kn-IN"/>
        </w:rPr>
        <w:t>, Hyderabad 500 030</w:t>
      </w:r>
    </w:p>
    <w:p w14:paraId="2314C76A" w14:textId="77777777" w:rsidR="002D03CD" w:rsidRPr="002D03CD" w:rsidRDefault="002D03CD" w:rsidP="00E0617E">
      <w:pPr>
        <w:spacing w:line="240" w:lineRule="auto"/>
        <w:rPr>
          <w:rFonts w:ascii="Arial" w:hAnsi="Arial" w:cs="Arial"/>
          <w:bCs/>
          <w:lang w:bidi="kn-IN"/>
        </w:rPr>
      </w:pPr>
      <w:r w:rsidRPr="002D03CD">
        <w:rPr>
          <w:rFonts w:ascii="Arial" w:hAnsi="Arial" w:cs="Arial"/>
          <w:bCs/>
          <w:vertAlign w:val="superscript"/>
          <w:lang w:bidi="kn-IN"/>
        </w:rPr>
        <w:t>#</w:t>
      </w:r>
      <w:r w:rsidRPr="002D03CD">
        <w:rPr>
          <w:rFonts w:ascii="Arial" w:hAnsi="Arial" w:cs="Arial"/>
          <w:bCs/>
          <w:lang w:bidi="kn-IN"/>
        </w:rPr>
        <w:t xml:space="preserve">Presenting author: </w:t>
      </w:r>
      <w:hyperlink r:id="rId6" w:history="1">
        <w:r w:rsidRPr="002D03CD">
          <w:rPr>
            <w:rStyle w:val="Hyperlink"/>
            <w:rFonts w:ascii="Arial" w:hAnsi="Arial" w:cs="Arial"/>
            <w:bCs/>
            <w:lang w:bidi="kn-IN"/>
          </w:rPr>
          <w:t>hthomas392@gmail.com</w:t>
        </w:r>
      </w:hyperlink>
    </w:p>
    <w:p w14:paraId="6F32F2F7" w14:textId="77777777" w:rsidR="002D03CD" w:rsidRPr="002D03CD" w:rsidRDefault="002D03CD" w:rsidP="00E0617E">
      <w:pPr>
        <w:spacing w:line="240" w:lineRule="auto"/>
        <w:rPr>
          <w:rFonts w:ascii="Arial" w:hAnsi="Arial" w:cs="Arial"/>
          <w:bCs/>
          <w:u w:val="single"/>
          <w:lang w:bidi="kn-IN"/>
        </w:rPr>
      </w:pPr>
      <w:r w:rsidRPr="002D03CD">
        <w:rPr>
          <w:rFonts w:ascii="Arial" w:hAnsi="Arial" w:cs="Arial"/>
          <w:bCs/>
          <w:lang w:bidi="kn-IN"/>
        </w:rPr>
        <w:t xml:space="preserve">*Corresponding author: </w:t>
      </w:r>
      <w:hyperlink r:id="rId7" w:history="1">
        <w:r w:rsidRPr="002D03CD">
          <w:rPr>
            <w:rFonts w:ascii="Arial" w:hAnsi="Arial" w:cs="Arial"/>
            <w:bCs/>
            <w:color w:val="0563C1" w:themeColor="hyperlink"/>
            <w:u w:val="single"/>
            <w:lang w:bidi="kn-IN"/>
          </w:rPr>
          <w:t>pushpa.hd@icar.gov.in</w:t>
        </w:r>
      </w:hyperlink>
    </w:p>
    <w:p w14:paraId="109FD62F" w14:textId="77777777" w:rsidR="002D03CD" w:rsidRDefault="002D03CD" w:rsidP="002D03CD">
      <w:pPr>
        <w:spacing w:line="360" w:lineRule="auto"/>
        <w:jc w:val="both"/>
        <w:rPr>
          <w:rFonts w:ascii="Arial" w:hAnsi="Arial" w:cs="Arial"/>
          <w:bCs/>
          <w:iCs/>
          <w:sz w:val="24"/>
          <w:szCs w:val="24"/>
          <w:lang w:bidi="kn-IN"/>
        </w:rPr>
      </w:pPr>
      <w:r w:rsidRPr="009535DC">
        <w:rPr>
          <w:rFonts w:ascii="Arial" w:hAnsi="Arial" w:cs="Arial"/>
          <w:b/>
          <w:sz w:val="24"/>
          <w:szCs w:val="24"/>
          <w:u w:val="single"/>
          <w:lang w:bidi="kn-IN"/>
        </w:rPr>
        <w:t>Keywords</w:t>
      </w:r>
      <w:r w:rsidRPr="009535DC">
        <w:rPr>
          <w:rFonts w:ascii="Arial" w:hAnsi="Arial" w:cs="Arial"/>
          <w:b/>
          <w:sz w:val="24"/>
          <w:szCs w:val="24"/>
          <w:lang w:bidi="kn-IN"/>
        </w:rPr>
        <w:t xml:space="preserve">: </w:t>
      </w:r>
      <w:r w:rsidRPr="009535DC">
        <w:rPr>
          <w:rFonts w:ascii="Arial" w:hAnsi="Arial" w:cs="Arial"/>
          <w:bCs/>
          <w:sz w:val="24"/>
          <w:szCs w:val="24"/>
          <w:lang w:bidi="kn-IN"/>
        </w:rPr>
        <w:t xml:space="preserve">anamorph, Asteraceae, mixed infection, </w:t>
      </w:r>
      <w:r w:rsidRPr="009535DC">
        <w:rPr>
          <w:rFonts w:ascii="Arial" w:hAnsi="Arial" w:cs="Arial"/>
          <w:bCs/>
          <w:iCs/>
          <w:sz w:val="24"/>
          <w:szCs w:val="24"/>
          <w:lang w:bidi="kn-IN"/>
        </w:rPr>
        <w:t xml:space="preserve">rDNA-ITS, </w:t>
      </w:r>
      <w:proofErr w:type="spellStart"/>
      <w:r w:rsidRPr="009535DC">
        <w:rPr>
          <w:rFonts w:ascii="Arial" w:hAnsi="Arial" w:cs="Arial"/>
          <w:bCs/>
          <w:iCs/>
          <w:sz w:val="24"/>
          <w:szCs w:val="24"/>
          <w:lang w:bidi="kn-IN"/>
        </w:rPr>
        <w:t>Erysiphaceae</w:t>
      </w:r>
      <w:proofErr w:type="spellEnd"/>
      <w:r w:rsidRPr="009535DC">
        <w:rPr>
          <w:rFonts w:ascii="Arial" w:hAnsi="Arial" w:cs="Arial"/>
          <w:bCs/>
          <w:iCs/>
          <w:sz w:val="24"/>
          <w:szCs w:val="24"/>
          <w:lang w:bidi="kn-IN"/>
        </w:rPr>
        <w:t>, oilseed</w:t>
      </w:r>
    </w:p>
    <w:p w14:paraId="5EE884A4" w14:textId="77777777" w:rsidR="002D03CD" w:rsidRPr="009535DC" w:rsidRDefault="002D03CD" w:rsidP="002D03CD">
      <w:pPr>
        <w:spacing w:line="360" w:lineRule="auto"/>
        <w:jc w:val="both"/>
        <w:rPr>
          <w:rFonts w:ascii="Arial" w:hAnsi="Arial" w:cs="Arial"/>
          <w:b/>
          <w:bCs/>
          <w:sz w:val="24"/>
          <w:szCs w:val="24"/>
          <w:lang w:bidi="kn-IN"/>
        </w:rPr>
      </w:pPr>
      <w:r w:rsidRPr="009535DC">
        <w:rPr>
          <w:rFonts w:ascii="Arial" w:hAnsi="Arial" w:cs="Arial"/>
          <w:b/>
          <w:bCs/>
          <w:sz w:val="24"/>
          <w:szCs w:val="24"/>
          <w:lang w:bidi="kn-IN"/>
        </w:rPr>
        <w:t>Abstract</w:t>
      </w:r>
    </w:p>
    <w:p w14:paraId="193570EE" w14:textId="44E77CE5" w:rsidR="002D03CD" w:rsidRPr="002D03CD" w:rsidRDefault="002D03CD" w:rsidP="002D03CD">
      <w:pPr>
        <w:spacing w:line="360" w:lineRule="auto"/>
        <w:jc w:val="both"/>
        <w:rPr>
          <w:rFonts w:ascii="Arial" w:hAnsi="Arial" w:cs="Arial"/>
        </w:rPr>
        <w:sectPr w:rsidR="002D03CD" w:rsidRPr="002D03CD" w:rsidSect="00D90559">
          <w:footerReference w:type="default" r:id="rId8"/>
          <w:pgSz w:w="11906" w:h="16838"/>
          <w:pgMar w:top="1440" w:right="1440" w:bottom="1440" w:left="1440" w:header="709" w:footer="709" w:gutter="0"/>
          <w:cols w:space="708"/>
          <w:docGrid w:linePitch="360"/>
        </w:sectPr>
      </w:pPr>
      <w:r w:rsidRPr="002D03CD">
        <w:rPr>
          <w:rFonts w:ascii="Arial" w:hAnsi="Arial" w:cs="Arial"/>
          <w:lang w:bidi="kn-IN"/>
        </w:rPr>
        <w:t xml:space="preserve">Niger (Guizotia </w:t>
      </w:r>
      <w:proofErr w:type="spellStart"/>
      <w:r w:rsidRPr="002D03CD">
        <w:rPr>
          <w:rFonts w:ascii="Arial" w:hAnsi="Arial" w:cs="Arial"/>
          <w:lang w:bidi="kn-IN"/>
        </w:rPr>
        <w:t>abyssinica</w:t>
      </w:r>
      <w:proofErr w:type="spellEnd"/>
      <w:r w:rsidRPr="002D03CD">
        <w:rPr>
          <w:rFonts w:ascii="Arial" w:hAnsi="Arial" w:cs="Arial"/>
          <w:lang w:bidi="kn-IN"/>
        </w:rPr>
        <w:t xml:space="preserve"> </w:t>
      </w:r>
      <w:proofErr w:type="spellStart"/>
      <w:r w:rsidRPr="002D03CD">
        <w:rPr>
          <w:rFonts w:ascii="Arial" w:hAnsi="Arial" w:cs="Arial"/>
          <w:lang w:bidi="kn-IN"/>
        </w:rPr>
        <w:t>L.f.</w:t>
      </w:r>
      <w:proofErr w:type="spellEnd"/>
      <w:r w:rsidRPr="002D03CD">
        <w:rPr>
          <w:rFonts w:ascii="Arial" w:hAnsi="Arial" w:cs="Arial"/>
          <w:lang w:bidi="kn-IN"/>
        </w:rPr>
        <w:t xml:space="preserve"> Cass) is a minor oilseed crop originated in the highlands of Ethiopia and is highly prized for it therapeutic and dietary benefits. Despite being a resilient crop, niger is susceptible to several diseases, with powdery mildew being the greatest risk to the crop's yield. Fungi causing the powdery mildew on niger have previously been reported as </w:t>
      </w:r>
      <w:proofErr w:type="spellStart"/>
      <w:r w:rsidRPr="002D03CD">
        <w:rPr>
          <w:rFonts w:ascii="Arial" w:hAnsi="Arial" w:cs="Arial"/>
          <w:i/>
          <w:iCs/>
          <w:lang w:bidi="kn-IN"/>
        </w:rPr>
        <w:t>Golovinomyces</w:t>
      </w:r>
      <w:proofErr w:type="spellEnd"/>
      <w:r w:rsidRPr="002D03CD">
        <w:rPr>
          <w:rFonts w:ascii="Arial" w:hAnsi="Arial" w:cs="Arial"/>
          <w:color w:val="0E101A"/>
          <w:lang w:bidi="kn-IN"/>
        </w:rPr>
        <w:t xml:space="preserve"> </w:t>
      </w:r>
      <w:proofErr w:type="spellStart"/>
      <w:r w:rsidRPr="002D03CD">
        <w:rPr>
          <w:rFonts w:ascii="Arial" w:hAnsi="Arial" w:cs="Arial"/>
          <w:i/>
          <w:iCs/>
          <w:color w:val="0E101A"/>
          <w:lang w:bidi="kn-IN"/>
        </w:rPr>
        <w:t>cichoracearum</w:t>
      </w:r>
      <w:proofErr w:type="spellEnd"/>
      <w:r w:rsidRPr="002D03CD">
        <w:rPr>
          <w:rFonts w:ascii="Arial" w:hAnsi="Arial" w:cs="Arial"/>
          <w:lang w:bidi="kn-IN"/>
        </w:rPr>
        <w:t xml:space="preserve"> and </w:t>
      </w:r>
      <w:proofErr w:type="spellStart"/>
      <w:r w:rsidRPr="002D03CD">
        <w:rPr>
          <w:rFonts w:ascii="Arial" w:hAnsi="Arial" w:cs="Arial"/>
          <w:i/>
          <w:iCs/>
          <w:color w:val="0E101A"/>
          <w:lang w:bidi="kn-IN"/>
        </w:rPr>
        <w:t>Sphaerotheca</w:t>
      </w:r>
      <w:proofErr w:type="spellEnd"/>
      <w:r w:rsidRPr="002D03CD">
        <w:rPr>
          <w:rFonts w:ascii="Arial" w:hAnsi="Arial" w:cs="Arial"/>
          <w:lang w:bidi="kn-IN"/>
        </w:rPr>
        <w:t xml:space="preserve"> sp., but the involved causative agents have not yet been studied in detail. In the present investigation, powdery mildew infections observed on niger in Hyderabad, India, were analyzed by using morphological and </w:t>
      </w:r>
      <w:proofErr w:type="spellStart"/>
      <w:r w:rsidRPr="002D03CD">
        <w:rPr>
          <w:rFonts w:ascii="Arial" w:hAnsi="Arial" w:cs="Arial"/>
          <w:lang w:bidi="kn-IN"/>
        </w:rPr>
        <w:t>multilocus</w:t>
      </w:r>
      <w:proofErr w:type="spellEnd"/>
      <w:r w:rsidRPr="002D03CD">
        <w:rPr>
          <w:rFonts w:ascii="Arial" w:hAnsi="Arial" w:cs="Arial"/>
          <w:lang w:bidi="kn-IN"/>
        </w:rPr>
        <w:t xml:space="preserve"> gene sequence analyses. Results based on anamorph characteristics, amplification products obtained with eleven pairs of primers, including powdery mildew-specific primers, combined sequence analyses of internal transcribed spacer (ITS), 28S rDNA and intergenic spacer (IGS) regions, and sequence variations unequivocally indicated mixed infections caused by </w:t>
      </w:r>
      <w:proofErr w:type="spellStart"/>
      <w:r w:rsidRPr="002D03CD">
        <w:rPr>
          <w:rFonts w:ascii="Arial" w:hAnsi="Arial" w:cs="Arial"/>
          <w:i/>
          <w:iCs/>
          <w:color w:val="0E101A"/>
          <w:lang w:bidi="kn-IN"/>
        </w:rPr>
        <w:t>Golovinomyces</w:t>
      </w:r>
      <w:proofErr w:type="spellEnd"/>
      <w:r w:rsidRPr="002D03CD">
        <w:rPr>
          <w:rFonts w:ascii="Arial" w:hAnsi="Arial" w:cs="Arial"/>
          <w:i/>
          <w:iCs/>
          <w:color w:val="0E101A"/>
          <w:lang w:bidi="kn-IN"/>
        </w:rPr>
        <w:t xml:space="preserve"> </w:t>
      </w:r>
      <w:proofErr w:type="spellStart"/>
      <w:r w:rsidRPr="002D03CD">
        <w:rPr>
          <w:rFonts w:ascii="Arial" w:hAnsi="Arial" w:cs="Arial"/>
          <w:i/>
          <w:iCs/>
          <w:color w:val="0E101A"/>
          <w:lang w:bidi="kn-IN"/>
        </w:rPr>
        <w:t>ambrosiae</w:t>
      </w:r>
      <w:proofErr w:type="spellEnd"/>
      <w:r w:rsidRPr="002D03CD">
        <w:rPr>
          <w:rFonts w:ascii="Arial" w:hAnsi="Arial" w:cs="Arial"/>
          <w:lang w:bidi="kn-IN"/>
        </w:rPr>
        <w:t xml:space="preserve"> and </w:t>
      </w:r>
      <w:proofErr w:type="spellStart"/>
      <w:r w:rsidRPr="002D03CD">
        <w:rPr>
          <w:rFonts w:ascii="Arial" w:hAnsi="Arial" w:cs="Arial"/>
          <w:i/>
          <w:iCs/>
          <w:color w:val="0E101A"/>
          <w:lang w:bidi="kn-IN"/>
        </w:rPr>
        <w:t>Podosphaera</w:t>
      </w:r>
      <w:proofErr w:type="spellEnd"/>
      <w:r w:rsidRPr="002D03CD">
        <w:rPr>
          <w:rFonts w:ascii="Arial" w:hAnsi="Arial" w:cs="Arial"/>
          <w:i/>
          <w:iCs/>
          <w:color w:val="0E101A"/>
          <w:lang w:bidi="kn-IN"/>
        </w:rPr>
        <w:t xml:space="preserve"> </w:t>
      </w:r>
      <w:proofErr w:type="spellStart"/>
      <w:r w:rsidRPr="002D03CD">
        <w:rPr>
          <w:rFonts w:ascii="Arial" w:hAnsi="Arial" w:cs="Arial"/>
          <w:i/>
          <w:iCs/>
          <w:color w:val="0E101A"/>
          <w:lang w:bidi="kn-IN"/>
        </w:rPr>
        <w:t>xanthii</w:t>
      </w:r>
      <w:proofErr w:type="spellEnd"/>
      <w:r w:rsidRPr="002D03CD">
        <w:rPr>
          <w:rFonts w:ascii="Arial" w:hAnsi="Arial" w:cs="Arial"/>
          <w:lang w:bidi="kn-IN"/>
        </w:rPr>
        <w:t xml:space="preserve">. Variation in reaction to powdery mildew was observed, and infections were higher in the Ethiopian accessions compared to the Indian varieties. This study constituted the first report of morphological and molecular analyses that confirm mixed powdery mildew infection of niger caused by </w:t>
      </w:r>
      <w:r w:rsidRPr="002D03CD">
        <w:rPr>
          <w:rFonts w:ascii="Arial" w:hAnsi="Arial" w:cs="Arial"/>
          <w:i/>
          <w:iCs/>
          <w:lang w:bidi="kn-IN"/>
        </w:rPr>
        <w:t xml:space="preserve">G. </w:t>
      </w:r>
      <w:proofErr w:type="spellStart"/>
      <w:r w:rsidRPr="002D03CD">
        <w:rPr>
          <w:rFonts w:ascii="Arial" w:hAnsi="Arial" w:cs="Arial"/>
          <w:i/>
          <w:iCs/>
          <w:lang w:bidi="kn-IN"/>
        </w:rPr>
        <w:t>ambrosiae</w:t>
      </w:r>
      <w:proofErr w:type="spellEnd"/>
      <w:r w:rsidRPr="002D03CD">
        <w:rPr>
          <w:rFonts w:ascii="Arial" w:hAnsi="Arial" w:cs="Arial"/>
          <w:i/>
          <w:iCs/>
          <w:lang w:bidi="kn-IN"/>
        </w:rPr>
        <w:t xml:space="preserve"> </w:t>
      </w:r>
      <w:r w:rsidRPr="002D03CD">
        <w:rPr>
          <w:rFonts w:ascii="Arial" w:hAnsi="Arial" w:cs="Arial"/>
          <w:lang w:bidi="kn-IN"/>
        </w:rPr>
        <w:t xml:space="preserve">and </w:t>
      </w:r>
      <w:r w:rsidRPr="002D03CD">
        <w:rPr>
          <w:rFonts w:ascii="Arial" w:hAnsi="Arial" w:cs="Arial"/>
          <w:i/>
          <w:iCs/>
          <w:lang w:bidi="kn-IN"/>
        </w:rPr>
        <w:t xml:space="preserve">P. </w:t>
      </w:r>
      <w:proofErr w:type="spellStart"/>
      <w:r w:rsidRPr="002D03CD">
        <w:rPr>
          <w:rFonts w:ascii="Arial" w:hAnsi="Arial" w:cs="Arial"/>
          <w:i/>
          <w:iCs/>
          <w:lang w:bidi="kn-IN"/>
        </w:rPr>
        <w:t>xanthii</w:t>
      </w:r>
      <w:proofErr w:type="spellEnd"/>
      <w:r w:rsidRPr="002D03CD">
        <w:rPr>
          <w:rFonts w:ascii="Arial" w:hAnsi="Arial" w:cs="Arial"/>
          <w:lang w:bidi="kn-IN"/>
        </w:rPr>
        <w:t>, two species with wide host range.</w:t>
      </w:r>
    </w:p>
    <w:p w14:paraId="6D0855B3" w14:textId="5AA886AB" w:rsidR="002D03CD" w:rsidRDefault="002D03CD">
      <w:pPr>
        <w:rPr>
          <w:rFonts w:ascii="Arial" w:hAnsi="Arial" w:cs="Arial"/>
        </w:rPr>
      </w:pPr>
    </w:p>
    <w:sectPr w:rsidR="002D03C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30A45" w14:textId="77777777" w:rsidR="00036D32" w:rsidRDefault="00036D32">
      <w:pPr>
        <w:spacing w:after="0" w:line="240" w:lineRule="auto"/>
      </w:pPr>
      <w:r>
        <w:separator/>
      </w:r>
    </w:p>
  </w:endnote>
  <w:endnote w:type="continuationSeparator" w:id="0">
    <w:p w14:paraId="20252A8F" w14:textId="77777777" w:rsidR="00036D32" w:rsidRDefault="00036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5320924"/>
      <w:docPartObj>
        <w:docPartGallery w:val="Page Numbers (Bottom of Page)"/>
        <w:docPartUnique/>
      </w:docPartObj>
    </w:sdtPr>
    <w:sdtEndPr>
      <w:rPr>
        <w:noProof/>
      </w:rPr>
    </w:sdtEndPr>
    <w:sdtContent>
      <w:p w14:paraId="023994AB" w14:textId="77777777" w:rsidR="002D03CD" w:rsidRDefault="002D03CD">
        <w:pPr>
          <w:pStyle w:val="Footer"/>
          <w:jc w:val="right"/>
        </w:pPr>
        <w:r>
          <w:fldChar w:fldCharType="begin"/>
        </w:r>
        <w:r>
          <w:instrText xml:space="preserve"> PAGE   \* MERGEFORMAT </w:instrText>
        </w:r>
        <w:r>
          <w:fldChar w:fldCharType="separate"/>
        </w:r>
        <w:r>
          <w:rPr>
            <w:noProof/>
          </w:rPr>
          <w:t>21</w:t>
        </w:r>
        <w:r>
          <w:rPr>
            <w:noProof/>
          </w:rPr>
          <w:fldChar w:fldCharType="end"/>
        </w:r>
      </w:p>
    </w:sdtContent>
  </w:sdt>
  <w:p w14:paraId="76090982" w14:textId="77777777" w:rsidR="002D03CD" w:rsidRDefault="002D03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1251921"/>
      <w:docPartObj>
        <w:docPartGallery w:val="Page Numbers (Bottom of Page)"/>
        <w:docPartUnique/>
      </w:docPartObj>
    </w:sdtPr>
    <w:sdtEndPr>
      <w:rPr>
        <w:noProof/>
      </w:rPr>
    </w:sdtEndPr>
    <w:sdtContent>
      <w:p w14:paraId="76A7327D" w14:textId="77777777" w:rsidR="00B60423" w:rsidRDefault="00000000">
        <w:pPr>
          <w:pStyle w:val="Footer"/>
          <w:jc w:val="right"/>
        </w:pPr>
        <w:r>
          <w:fldChar w:fldCharType="begin"/>
        </w:r>
        <w:r>
          <w:instrText xml:space="preserve"> PAGE   \* MERGEFORMAT </w:instrText>
        </w:r>
        <w:r>
          <w:fldChar w:fldCharType="separate"/>
        </w:r>
        <w:r>
          <w:rPr>
            <w:noProof/>
          </w:rPr>
          <w:t>21</w:t>
        </w:r>
        <w:r>
          <w:rPr>
            <w:noProof/>
          </w:rPr>
          <w:fldChar w:fldCharType="end"/>
        </w:r>
      </w:p>
    </w:sdtContent>
  </w:sdt>
  <w:p w14:paraId="0748DBBA" w14:textId="77777777" w:rsidR="00B60423"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543C7" w14:textId="77777777" w:rsidR="00036D32" w:rsidRDefault="00036D32">
      <w:pPr>
        <w:spacing w:after="0" w:line="240" w:lineRule="auto"/>
      </w:pPr>
      <w:r>
        <w:separator/>
      </w:r>
    </w:p>
  </w:footnote>
  <w:footnote w:type="continuationSeparator" w:id="0">
    <w:p w14:paraId="50C7B774" w14:textId="77777777" w:rsidR="00036D32" w:rsidRDefault="00036D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5DC"/>
    <w:rsid w:val="00036D32"/>
    <w:rsid w:val="000749F2"/>
    <w:rsid w:val="00287172"/>
    <w:rsid w:val="002D03CD"/>
    <w:rsid w:val="00947766"/>
    <w:rsid w:val="009535DC"/>
    <w:rsid w:val="009F2C0C"/>
    <w:rsid w:val="00A2269F"/>
    <w:rsid w:val="00D047A3"/>
    <w:rsid w:val="00E0617E"/>
    <w:rsid w:val="00EC09FA"/>
    <w:rsid w:val="00F43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CD957"/>
  <w15:chartTrackingRefBased/>
  <w15:docId w15:val="{1DE913BB-F924-49A1-A940-4D47E03CD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535DC"/>
    <w:pPr>
      <w:tabs>
        <w:tab w:val="center" w:pos="4680"/>
        <w:tab w:val="right" w:pos="9360"/>
      </w:tabs>
      <w:spacing w:after="0" w:line="240" w:lineRule="auto"/>
    </w:pPr>
    <w:rPr>
      <w:lang w:bidi="kn-IN"/>
    </w:rPr>
  </w:style>
  <w:style w:type="character" w:customStyle="1" w:styleId="FooterChar">
    <w:name w:val="Footer Char"/>
    <w:basedOn w:val="DefaultParagraphFont"/>
    <w:link w:val="Footer"/>
    <w:uiPriority w:val="99"/>
    <w:rsid w:val="009535DC"/>
    <w:rPr>
      <w:lang w:bidi="kn-IN"/>
    </w:rPr>
  </w:style>
  <w:style w:type="character" w:styleId="Hyperlink">
    <w:name w:val="Hyperlink"/>
    <w:basedOn w:val="DefaultParagraphFont"/>
    <w:uiPriority w:val="99"/>
    <w:unhideWhenUsed/>
    <w:rsid w:val="00A2269F"/>
    <w:rPr>
      <w:color w:val="0563C1" w:themeColor="hyperlink"/>
      <w:u w:val="single"/>
    </w:rPr>
  </w:style>
  <w:style w:type="character" w:styleId="UnresolvedMention">
    <w:name w:val="Unresolved Mention"/>
    <w:basedOn w:val="DefaultParagraphFont"/>
    <w:uiPriority w:val="99"/>
    <w:semiHidden/>
    <w:unhideWhenUsed/>
    <w:rsid w:val="00A22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mailto:pushpa.hd@icar.gov.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hthomas392@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302</Words>
  <Characters>1726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Kunduru</dc:creator>
  <cp:keywords/>
  <dc:description/>
  <cp:lastModifiedBy>Bharath Kunduru</cp:lastModifiedBy>
  <cp:revision>5</cp:revision>
  <dcterms:created xsi:type="dcterms:W3CDTF">2022-12-14T06:20:00Z</dcterms:created>
  <dcterms:modified xsi:type="dcterms:W3CDTF">2022-12-14T06:46:00Z</dcterms:modified>
</cp:coreProperties>
</file>