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0F52" w14:textId="77777777" w:rsidR="00920DAC" w:rsidRPr="005C7873" w:rsidRDefault="00920DAC" w:rsidP="00B24100">
      <w:pPr>
        <w:pStyle w:val="Default"/>
        <w:spacing w:line="276" w:lineRule="auto"/>
        <w:rPr>
          <w:rFonts w:ascii="Arial" w:hAnsi="Arial" w:cs="Arial"/>
          <w:b/>
        </w:rPr>
      </w:pPr>
      <w:r w:rsidRPr="005C7873">
        <w:rPr>
          <w:rFonts w:ascii="Arial" w:hAnsi="Arial" w:cs="Arial"/>
          <w:b/>
        </w:rPr>
        <w:t xml:space="preserve">EMS-induced mutations in </w:t>
      </w:r>
      <w:r w:rsidR="00BF51D3" w:rsidRPr="005C7873">
        <w:rPr>
          <w:rFonts w:ascii="Arial" w:hAnsi="Arial" w:cs="Arial"/>
          <w:b/>
        </w:rPr>
        <w:t>Gibberellin biosynthetic pathway</w:t>
      </w:r>
      <w:r w:rsidRPr="005C7873">
        <w:rPr>
          <w:rFonts w:ascii="Arial" w:hAnsi="Arial" w:cs="Arial"/>
          <w:b/>
        </w:rPr>
        <w:t xml:space="preserve"> for wheat improvement and their detection by TILLING</w:t>
      </w:r>
    </w:p>
    <w:p w14:paraId="1841A6F7" w14:textId="77777777" w:rsidR="00B24100" w:rsidRPr="005C7873" w:rsidRDefault="00B24100" w:rsidP="00B24100">
      <w:pPr>
        <w:pStyle w:val="Default"/>
        <w:spacing w:line="276" w:lineRule="auto"/>
        <w:rPr>
          <w:rFonts w:ascii="Arial" w:hAnsi="Arial" w:cs="Arial"/>
          <w:b/>
          <w:sz w:val="20"/>
          <w:szCs w:val="20"/>
        </w:rPr>
      </w:pPr>
    </w:p>
    <w:p w14:paraId="29AF13F8" w14:textId="77777777" w:rsidR="00713DA1" w:rsidRPr="005C7873" w:rsidRDefault="00380816" w:rsidP="00B24100">
      <w:pPr>
        <w:rPr>
          <w:rFonts w:ascii="Arial" w:hAnsi="Arial" w:cs="Arial"/>
          <w:sz w:val="24"/>
          <w:szCs w:val="24"/>
        </w:rPr>
      </w:pPr>
      <w:proofErr w:type="spellStart"/>
      <w:r w:rsidRPr="005C7873">
        <w:rPr>
          <w:rFonts w:ascii="Arial" w:hAnsi="Arial" w:cs="Arial"/>
          <w:sz w:val="24"/>
          <w:szCs w:val="24"/>
          <w:u w:val="single"/>
        </w:rPr>
        <w:t>Suhasini</w:t>
      </w:r>
      <w:proofErr w:type="spellEnd"/>
      <w:r w:rsidRPr="005C7873">
        <w:rPr>
          <w:rFonts w:ascii="Arial" w:hAnsi="Arial" w:cs="Arial"/>
          <w:sz w:val="24"/>
          <w:szCs w:val="24"/>
          <w:u w:val="single"/>
        </w:rPr>
        <w:t xml:space="preserve"> Venkatesan</w:t>
      </w:r>
      <w:r w:rsidR="0037535D" w:rsidRPr="005C7873">
        <w:rPr>
          <w:rFonts w:ascii="Arial" w:hAnsi="Arial" w:cs="Arial"/>
          <w:sz w:val="24"/>
          <w:szCs w:val="24"/>
          <w:u w:val="single"/>
        </w:rPr>
        <w:t xml:space="preserve"> </w:t>
      </w:r>
      <w:r w:rsidR="0037535D" w:rsidRPr="005C7873">
        <w:rPr>
          <w:rFonts w:ascii="Arial" w:hAnsi="Arial" w:cs="Arial"/>
          <w:sz w:val="24"/>
          <w:szCs w:val="24"/>
          <w:vertAlign w:val="superscript"/>
        </w:rPr>
        <w:t>1,2</w:t>
      </w:r>
      <w:r w:rsidRPr="005C787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C7873">
        <w:rPr>
          <w:rFonts w:ascii="Arial" w:hAnsi="Arial" w:cs="Arial"/>
          <w:sz w:val="24"/>
          <w:szCs w:val="24"/>
        </w:rPr>
        <w:t>Parimal</w:t>
      </w:r>
      <w:proofErr w:type="spellEnd"/>
      <w:r w:rsidRPr="005C7873">
        <w:rPr>
          <w:rFonts w:ascii="Arial" w:hAnsi="Arial" w:cs="Arial"/>
          <w:sz w:val="24"/>
          <w:szCs w:val="24"/>
        </w:rPr>
        <w:t xml:space="preserve"> Vikhe</w:t>
      </w:r>
      <w:r w:rsidR="0037535D" w:rsidRPr="005C7873">
        <w:rPr>
          <w:rFonts w:ascii="Arial" w:hAnsi="Arial" w:cs="Arial"/>
          <w:sz w:val="24"/>
          <w:szCs w:val="24"/>
          <w:vertAlign w:val="superscript"/>
        </w:rPr>
        <w:t>1,2</w:t>
      </w:r>
      <w:r w:rsidRPr="005C7873">
        <w:rPr>
          <w:rFonts w:ascii="Arial" w:hAnsi="Arial" w:cs="Arial"/>
          <w:sz w:val="24"/>
          <w:szCs w:val="24"/>
        </w:rPr>
        <w:t>, Ravindra Pati</w:t>
      </w:r>
      <w:r w:rsidR="0037535D" w:rsidRPr="005C7873">
        <w:rPr>
          <w:rFonts w:ascii="Arial" w:hAnsi="Arial" w:cs="Arial"/>
          <w:sz w:val="24"/>
          <w:szCs w:val="24"/>
          <w:vertAlign w:val="superscript"/>
        </w:rPr>
        <w:t>1,2</w:t>
      </w:r>
      <w:r w:rsidRPr="005C7873">
        <w:rPr>
          <w:rFonts w:ascii="Arial" w:hAnsi="Arial" w:cs="Arial"/>
          <w:sz w:val="24"/>
          <w:szCs w:val="24"/>
        </w:rPr>
        <w:t>*, Manoj Oak</w:t>
      </w:r>
      <w:r w:rsidR="0037535D" w:rsidRPr="005C7873">
        <w:rPr>
          <w:rFonts w:ascii="Arial" w:hAnsi="Arial" w:cs="Arial"/>
          <w:sz w:val="24"/>
          <w:szCs w:val="24"/>
          <w:vertAlign w:val="superscript"/>
        </w:rPr>
        <w:t>1,2</w:t>
      </w:r>
      <w:r w:rsidRPr="005C787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C7873">
        <w:rPr>
          <w:rFonts w:ascii="Arial" w:hAnsi="Arial" w:cs="Arial"/>
          <w:sz w:val="24"/>
          <w:szCs w:val="24"/>
        </w:rPr>
        <w:t>Shubhada</w:t>
      </w:r>
      <w:proofErr w:type="spellEnd"/>
      <w:r w:rsidRPr="005C7873">
        <w:rPr>
          <w:rFonts w:ascii="Arial" w:hAnsi="Arial" w:cs="Arial"/>
          <w:sz w:val="24"/>
          <w:szCs w:val="24"/>
        </w:rPr>
        <w:t xml:space="preserve"> Tamhankar</w:t>
      </w:r>
      <w:r w:rsidR="0037535D" w:rsidRPr="005C7873">
        <w:rPr>
          <w:rFonts w:ascii="Arial" w:hAnsi="Arial" w:cs="Arial"/>
          <w:sz w:val="24"/>
          <w:szCs w:val="24"/>
          <w:vertAlign w:val="superscript"/>
        </w:rPr>
        <w:t>1,2</w:t>
      </w:r>
    </w:p>
    <w:p w14:paraId="3C9DDA73" w14:textId="77777777" w:rsidR="00380816" w:rsidRPr="005C7873" w:rsidRDefault="00380816" w:rsidP="0037535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C7873">
        <w:rPr>
          <w:rFonts w:ascii="Arial" w:hAnsi="Arial" w:cs="Arial"/>
        </w:rPr>
        <w:t>Genetics and Plant Breeding, MACS-Agharkar Research Institute, Pune 411004</w:t>
      </w:r>
    </w:p>
    <w:p w14:paraId="0ED240F3" w14:textId="77777777" w:rsidR="00793FD5" w:rsidRPr="005C7873" w:rsidRDefault="0037535D" w:rsidP="00793FD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C7873">
        <w:rPr>
          <w:rFonts w:ascii="Arial" w:hAnsi="Arial" w:cs="Arial"/>
        </w:rPr>
        <w:t>Savitribai Phule Pune University, Pune-</w:t>
      </w:r>
      <w:r w:rsidR="00793FD5" w:rsidRPr="005C7873">
        <w:rPr>
          <w:rFonts w:ascii="Arial" w:hAnsi="Arial" w:cs="Arial"/>
        </w:rPr>
        <w:t>Maharashtra-411007.</w:t>
      </w:r>
    </w:p>
    <w:p w14:paraId="33127595" w14:textId="77777777" w:rsidR="00380816" w:rsidRPr="005C7873" w:rsidRDefault="00793FD5" w:rsidP="00793FD5">
      <w:pPr>
        <w:pStyle w:val="ListParagraph"/>
        <w:rPr>
          <w:rFonts w:ascii="Arial" w:hAnsi="Arial" w:cs="Arial"/>
        </w:rPr>
      </w:pPr>
      <w:r w:rsidRPr="005C7873">
        <w:rPr>
          <w:rFonts w:ascii="Arial" w:hAnsi="Arial" w:cs="Arial"/>
        </w:rPr>
        <w:t>*C</w:t>
      </w:r>
      <w:r w:rsidR="00380816" w:rsidRPr="005C7873">
        <w:rPr>
          <w:rFonts w:ascii="Arial" w:hAnsi="Arial" w:cs="Arial"/>
        </w:rPr>
        <w:t xml:space="preserve">orrespondence: </w:t>
      </w:r>
      <w:hyperlink r:id="rId5" w:history="1">
        <w:r w:rsidR="00475198" w:rsidRPr="005C7873">
          <w:rPr>
            <w:rStyle w:val="Hyperlink"/>
            <w:rFonts w:ascii="Arial" w:hAnsi="Arial" w:cs="Arial"/>
            <w:bCs/>
          </w:rPr>
          <w:t>rmpatil@aripune.org</w:t>
        </w:r>
      </w:hyperlink>
    </w:p>
    <w:p w14:paraId="66359DA8" w14:textId="77777777" w:rsidR="00475198" w:rsidRPr="005C7873" w:rsidRDefault="00475198" w:rsidP="000563C6">
      <w:pPr>
        <w:pStyle w:val="Default"/>
        <w:spacing w:line="276" w:lineRule="auto"/>
        <w:jc w:val="center"/>
        <w:rPr>
          <w:rFonts w:ascii="Arial" w:hAnsi="Arial" w:cs="Arial"/>
          <w:bCs/>
        </w:rPr>
      </w:pPr>
    </w:p>
    <w:p w14:paraId="31EE2FA4" w14:textId="75C45B71" w:rsidR="0054423E" w:rsidRPr="005C7873" w:rsidRDefault="00F35908" w:rsidP="00CF31D5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C7873">
        <w:rPr>
          <w:rFonts w:ascii="Arial" w:hAnsi="Arial" w:cs="Arial"/>
          <w:sz w:val="22"/>
          <w:szCs w:val="22"/>
        </w:rPr>
        <w:t>In India, s</w:t>
      </w:r>
      <w:r w:rsidR="00475198" w:rsidRPr="005C7873">
        <w:rPr>
          <w:rFonts w:ascii="Arial" w:hAnsi="Arial" w:cs="Arial"/>
          <w:sz w:val="22"/>
          <w:szCs w:val="22"/>
        </w:rPr>
        <w:t xml:space="preserve">tubble burning practiced in North West Plain Zone under </w:t>
      </w:r>
      <w:r w:rsidR="00CF31D5">
        <w:rPr>
          <w:rFonts w:ascii="Arial" w:hAnsi="Arial" w:cs="Arial"/>
          <w:sz w:val="22"/>
          <w:szCs w:val="22"/>
        </w:rPr>
        <w:t xml:space="preserve">the </w:t>
      </w:r>
      <w:r w:rsidR="00475198" w:rsidRPr="005C7873">
        <w:rPr>
          <w:rFonts w:ascii="Arial" w:hAnsi="Arial" w:cs="Arial"/>
          <w:sz w:val="22"/>
          <w:szCs w:val="22"/>
        </w:rPr>
        <w:t xml:space="preserve">Rice-Wheat cropping system </w:t>
      </w:r>
      <w:r w:rsidR="005E0EAF">
        <w:rPr>
          <w:rFonts w:ascii="Arial" w:eastAsia="Times New Roman" w:hAnsi="Arial" w:cs="Arial"/>
          <w:bCs/>
          <w:sz w:val="22"/>
          <w:szCs w:val="22"/>
        </w:rPr>
        <w:t>has</w:t>
      </w:r>
      <w:r w:rsidR="00475198" w:rsidRPr="005C7873">
        <w:rPr>
          <w:rFonts w:ascii="Arial" w:eastAsia="Times New Roman" w:hAnsi="Arial" w:cs="Arial"/>
          <w:bCs/>
          <w:sz w:val="22"/>
          <w:szCs w:val="22"/>
        </w:rPr>
        <w:t xml:space="preserve"> serious implications for </w:t>
      </w:r>
      <w:r w:rsidR="00CF31D5">
        <w:rPr>
          <w:rFonts w:ascii="Arial" w:eastAsia="Times New Roman" w:hAnsi="Arial" w:cs="Arial"/>
          <w:bCs/>
          <w:sz w:val="22"/>
          <w:szCs w:val="22"/>
        </w:rPr>
        <w:t xml:space="preserve">the </w:t>
      </w:r>
      <w:r w:rsidR="00475198" w:rsidRPr="005C7873">
        <w:rPr>
          <w:rFonts w:ascii="Arial" w:eastAsia="Times New Roman" w:hAnsi="Arial" w:cs="Arial"/>
          <w:bCs/>
          <w:sz w:val="22"/>
          <w:szCs w:val="22"/>
        </w:rPr>
        <w:t>environment, soil</w:t>
      </w:r>
      <w:r w:rsidR="005E0EAF">
        <w:rPr>
          <w:rFonts w:ascii="Arial" w:eastAsia="Times New Roman" w:hAnsi="Arial" w:cs="Arial"/>
          <w:bCs/>
          <w:sz w:val="22"/>
          <w:szCs w:val="22"/>
        </w:rPr>
        <w:t>,</w:t>
      </w:r>
      <w:r w:rsidR="00475198" w:rsidRPr="005C7873">
        <w:rPr>
          <w:rFonts w:ascii="Arial" w:eastAsia="Times New Roman" w:hAnsi="Arial" w:cs="Arial"/>
          <w:bCs/>
          <w:sz w:val="22"/>
          <w:szCs w:val="22"/>
        </w:rPr>
        <w:t xml:space="preserve"> and human health</w:t>
      </w:r>
      <w:r w:rsidR="00475198" w:rsidRPr="005C7873">
        <w:rPr>
          <w:rFonts w:ascii="Arial" w:hAnsi="Arial" w:cs="Arial"/>
          <w:sz w:val="22"/>
          <w:szCs w:val="22"/>
        </w:rPr>
        <w:t xml:space="preserve">. </w:t>
      </w:r>
      <w:r w:rsidR="00475198" w:rsidRPr="005C7873">
        <w:rPr>
          <w:rFonts w:ascii="Arial" w:eastAsia="Times New Roman" w:hAnsi="Arial" w:cs="Arial"/>
          <w:bCs/>
          <w:sz w:val="22"/>
          <w:szCs w:val="22"/>
        </w:rPr>
        <w:t xml:space="preserve">This is mainly because of </w:t>
      </w:r>
      <w:r w:rsidR="00CF31D5">
        <w:rPr>
          <w:rFonts w:ascii="Arial" w:eastAsia="Times New Roman" w:hAnsi="Arial" w:cs="Arial"/>
          <w:bCs/>
          <w:sz w:val="22"/>
          <w:szCs w:val="22"/>
        </w:rPr>
        <w:t>the</w:t>
      </w:r>
      <w:r w:rsidR="00475198" w:rsidRPr="005C7873">
        <w:rPr>
          <w:rFonts w:ascii="Arial" w:eastAsia="Times New Roman" w:hAnsi="Arial" w:cs="Arial"/>
          <w:bCs/>
          <w:sz w:val="22"/>
          <w:szCs w:val="22"/>
        </w:rPr>
        <w:t xml:space="preserve"> short turnover time between rice harvesting and wheat sowing. </w:t>
      </w:r>
      <w:r w:rsidR="00475198" w:rsidRPr="005C7873">
        <w:rPr>
          <w:rFonts w:ascii="Arial" w:hAnsi="Arial" w:cs="Arial"/>
          <w:sz w:val="22"/>
          <w:szCs w:val="22"/>
        </w:rPr>
        <w:t xml:space="preserve">Present Indian wheat cultivars with </w:t>
      </w:r>
      <w:proofErr w:type="spellStart"/>
      <w:r w:rsidR="00475198" w:rsidRPr="005C7873">
        <w:rPr>
          <w:rFonts w:ascii="Arial" w:hAnsi="Arial" w:cs="Arial"/>
          <w:sz w:val="22"/>
          <w:szCs w:val="22"/>
        </w:rPr>
        <w:t>semidwarfing</w:t>
      </w:r>
      <w:proofErr w:type="spellEnd"/>
      <w:r w:rsidR="00475198" w:rsidRPr="005C7873">
        <w:rPr>
          <w:rFonts w:ascii="Arial" w:hAnsi="Arial" w:cs="Arial"/>
          <w:sz w:val="22"/>
          <w:szCs w:val="22"/>
        </w:rPr>
        <w:t xml:space="preserve"> genes </w:t>
      </w:r>
      <w:r w:rsidR="00475198" w:rsidRPr="005C7873">
        <w:rPr>
          <w:rFonts w:ascii="Arial" w:hAnsi="Arial" w:cs="Arial"/>
          <w:i/>
          <w:iCs/>
          <w:sz w:val="22"/>
          <w:szCs w:val="22"/>
        </w:rPr>
        <w:t>Rht-B1b</w:t>
      </w:r>
      <w:r w:rsidR="00475198" w:rsidRPr="005C7873">
        <w:rPr>
          <w:rFonts w:ascii="Arial" w:hAnsi="Arial" w:cs="Arial"/>
          <w:sz w:val="22"/>
          <w:szCs w:val="22"/>
        </w:rPr>
        <w:t xml:space="preserve"> and </w:t>
      </w:r>
      <w:r w:rsidR="00475198" w:rsidRPr="005C7873">
        <w:rPr>
          <w:rFonts w:ascii="Arial" w:hAnsi="Arial" w:cs="Arial"/>
          <w:i/>
          <w:iCs/>
          <w:sz w:val="22"/>
          <w:szCs w:val="22"/>
        </w:rPr>
        <w:t>Rht-D1b</w:t>
      </w:r>
      <w:r w:rsidR="00475198" w:rsidRPr="005C7873">
        <w:rPr>
          <w:rFonts w:ascii="Arial" w:hAnsi="Arial" w:cs="Arial"/>
          <w:sz w:val="22"/>
          <w:szCs w:val="22"/>
        </w:rPr>
        <w:t xml:space="preserve"> are not suitable for sowing under stubble-retained conditions due to short coleoptile, poor seedling </w:t>
      </w:r>
      <w:proofErr w:type="spellStart"/>
      <w:r w:rsidR="00475198" w:rsidRPr="005C7873">
        <w:rPr>
          <w:rFonts w:ascii="Arial" w:hAnsi="Arial" w:cs="Arial"/>
          <w:sz w:val="22"/>
          <w:szCs w:val="22"/>
        </w:rPr>
        <w:t>vigour</w:t>
      </w:r>
      <w:proofErr w:type="spellEnd"/>
      <w:r w:rsidR="00CF31D5">
        <w:rPr>
          <w:rFonts w:ascii="Arial" w:hAnsi="Arial" w:cs="Arial"/>
          <w:sz w:val="22"/>
          <w:szCs w:val="22"/>
        </w:rPr>
        <w:t>,</w:t>
      </w:r>
      <w:r w:rsidR="00475198" w:rsidRPr="005C7873">
        <w:rPr>
          <w:rFonts w:ascii="Arial" w:hAnsi="Arial" w:cs="Arial"/>
          <w:sz w:val="22"/>
          <w:szCs w:val="22"/>
        </w:rPr>
        <w:t xml:space="preserve"> and slow seedling establishment rate. </w:t>
      </w:r>
      <w:r w:rsidR="005E0EAF">
        <w:rPr>
          <w:rFonts w:ascii="Arial" w:hAnsi="Arial" w:cs="Arial"/>
          <w:sz w:val="22"/>
          <w:szCs w:val="22"/>
        </w:rPr>
        <w:t>A dwarfing allele having its effect restricted to stem elongation would produce s</w:t>
      </w:r>
      <w:r w:rsidR="00475198" w:rsidRPr="005C7873">
        <w:rPr>
          <w:rFonts w:ascii="Arial" w:hAnsi="Arial" w:cs="Arial"/>
          <w:sz w:val="22"/>
          <w:szCs w:val="22"/>
        </w:rPr>
        <w:t>emidwarf wheat with longer coleoptile and improved establishment traits</w:t>
      </w:r>
      <w:r w:rsidR="005E0EAF">
        <w:rPr>
          <w:rFonts w:ascii="Arial" w:hAnsi="Arial" w:cs="Arial"/>
          <w:sz w:val="22"/>
          <w:szCs w:val="22"/>
        </w:rPr>
        <w:t xml:space="preserve"> </w:t>
      </w:r>
      <w:r w:rsidR="00475198" w:rsidRPr="005C7873">
        <w:rPr>
          <w:rFonts w:ascii="Arial" w:hAnsi="Arial" w:cs="Arial"/>
          <w:sz w:val="22"/>
          <w:szCs w:val="22"/>
        </w:rPr>
        <w:t xml:space="preserve">less affected by stubbles as compared to wheat carrying </w:t>
      </w:r>
      <w:r w:rsidR="00475198" w:rsidRPr="005C7873">
        <w:rPr>
          <w:rFonts w:ascii="Arial" w:hAnsi="Arial" w:cs="Arial"/>
          <w:i/>
          <w:iCs/>
          <w:sz w:val="22"/>
          <w:szCs w:val="22"/>
        </w:rPr>
        <w:t>Rht1</w:t>
      </w:r>
      <w:r w:rsidR="00475198" w:rsidRPr="005C7873">
        <w:rPr>
          <w:rFonts w:ascii="Arial" w:hAnsi="Arial" w:cs="Arial"/>
          <w:sz w:val="22"/>
          <w:szCs w:val="22"/>
        </w:rPr>
        <w:t>.</w:t>
      </w:r>
      <w:r w:rsidR="0054423E" w:rsidRPr="005C7873">
        <w:rPr>
          <w:rFonts w:ascii="Arial" w:hAnsi="Arial" w:cs="Arial"/>
          <w:sz w:val="22"/>
          <w:szCs w:val="22"/>
        </w:rPr>
        <w:t xml:space="preserve"> An EMS-induced mutant population of durum wheat was developed to identify mutants for </w:t>
      </w:r>
      <w:r w:rsidR="0054423E" w:rsidRPr="00CF31D5">
        <w:rPr>
          <w:rFonts w:ascii="Arial" w:hAnsi="Arial" w:cs="Arial"/>
          <w:i/>
          <w:sz w:val="22"/>
          <w:szCs w:val="22"/>
        </w:rPr>
        <w:t>GA20ox1</w:t>
      </w:r>
      <w:r w:rsidR="0054423E" w:rsidRPr="005C787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4423E" w:rsidRPr="005C7873">
        <w:rPr>
          <w:rFonts w:ascii="Arial" w:hAnsi="Arial" w:cs="Arial"/>
          <w:sz w:val="22"/>
          <w:szCs w:val="22"/>
        </w:rPr>
        <w:t>homoeologues</w:t>
      </w:r>
      <w:proofErr w:type="spellEnd"/>
      <w:r w:rsidR="0054423E" w:rsidRPr="005C7873">
        <w:rPr>
          <w:rFonts w:ascii="Arial" w:hAnsi="Arial" w:cs="Arial"/>
          <w:sz w:val="22"/>
          <w:szCs w:val="22"/>
        </w:rPr>
        <w:t xml:space="preserve"> by </w:t>
      </w:r>
      <w:r w:rsidR="005E0EAF">
        <w:rPr>
          <w:rFonts w:ascii="Arial" w:hAnsi="Arial" w:cs="Arial"/>
          <w:sz w:val="22"/>
          <w:szCs w:val="22"/>
        </w:rPr>
        <w:t xml:space="preserve">the </w:t>
      </w:r>
      <w:r w:rsidR="0054423E" w:rsidRPr="005C7873">
        <w:rPr>
          <w:rFonts w:ascii="Arial" w:hAnsi="Arial" w:cs="Arial"/>
          <w:sz w:val="22"/>
          <w:szCs w:val="22"/>
        </w:rPr>
        <w:t xml:space="preserve">reverse genetic approach of TILLING. </w:t>
      </w:r>
      <w:r w:rsidR="00B24100" w:rsidRPr="005C7873">
        <w:rPr>
          <w:rFonts w:ascii="Arial" w:hAnsi="Arial" w:cs="Arial"/>
          <w:sz w:val="22"/>
          <w:szCs w:val="22"/>
        </w:rPr>
        <w:t>About 3600 M</w:t>
      </w:r>
      <w:r w:rsidR="00B24100" w:rsidRPr="00CF31D5">
        <w:rPr>
          <w:rFonts w:ascii="Arial" w:hAnsi="Arial" w:cs="Arial"/>
          <w:sz w:val="22"/>
          <w:szCs w:val="22"/>
          <w:vertAlign w:val="subscript"/>
        </w:rPr>
        <w:t>1</w:t>
      </w:r>
      <w:r w:rsidR="00B24100" w:rsidRPr="005C7873">
        <w:rPr>
          <w:rFonts w:ascii="Arial" w:hAnsi="Arial" w:cs="Arial"/>
          <w:sz w:val="22"/>
          <w:szCs w:val="22"/>
        </w:rPr>
        <w:t xml:space="preserve"> plants were generated from </w:t>
      </w:r>
      <w:r w:rsidR="00CF31D5">
        <w:rPr>
          <w:rFonts w:ascii="Arial" w:hAnsi="Arial" w:cs="Arial"/>
          <w:sz w:val="22"/>
          <w:szCs w:val="22"/>
        </w:rPr>
        <w:t xml:space="preserve">the </w:t>
      </w:r>
      <w:r w:rsidR="00B24100" w:rsidRPr="005C7873">
        <w:rPr>
          <w:rFonts w:ascii="Arial" w:hAnsi="Arial" w:cs="Arial"/>
          <w:sz w:val="22"/>
          <w:szCs w:val="22"/>
        </w:rPr>
        <w:t xml:space="preserve">durum wheat cultivar </w:t>
      </w:r>
      <w:proofErr w:type="spellStart"/>
      <w:r w:rsidR="00B24100" w:rsidRPr="005C7873">
        <w:rPr>
          <w:rFonts w:ascii="Arial" w:hAnsi="Arial" w:cs="Arial"/>
          <w:sz w:val="22"/>
          <w:szCs w:val="22"/>
        </w:rPr>
        <w:t>Bijaga</w:t>
      </w:r>
      <w:proofErr w:type="spellEnd"/>
      <w:r w:rsidR="00B24100" w:rsidRPr="005C7873">
        <w:rPr>
          <w:rFonts w:ascii="Arial" w:hAnsi="Arial" w:cs="Arial"/>
          <w:sz w:val="22"/>
          <w:szCs w:val="22"/>
        </w:rPr>
        <w:t xml:space="preserve"> Yellow through mutagenesis with EMS. </w:t>
      </w:r>
      <w:r w:rsidR="0054423E" w:rsidRPr="005C7873">
        <w:rPr>
          <w:rFonts w:ascii="Arial" w:hAnsi="Arial" w:cs="Arial"/>
          <w:sz w:val="22"/>
          <w:szCs w:val="22"/>
        </w:rPr>
        <w:t>Numerous altered phenotypes were recorded in the M</w:t>
      </w:r>
      <w:r w:rsidR="0054423E" w:rsidRPr="005C7873">
        <w:rPr>
          <w:rFonts w:ascii="Arial" w:hAnsi="Arial" w:cs="Arial"/>
          <w:sz w:val="22"/>
          <w:szCs w:val="22"/>
          <w:vertAlign w:val="subscript"/>
        </w:rPr>
        <w:t>2</w:t>
      </w:r>
      <w:r w:rsidR="0054423E" w:rsidRPr="005C7873">
        <w:rPr>
          <w:rFonts w:ascii="Arial" w:hAnsi="Arial" w:cs="Arial"/>
          <w:sz w:val="22"/>
          <w:szCs w:val="22"/>
        </w:rPr>
        <w:t xml:space="preserve"> lines. Briefly, 58 plants out (1.6%) of 3558 showed chlorotic leaves, </w:t>
      </w:r>
      <w:r w:rsidR="005E0EAF">
        <w:rPr>
          <w:rFonts w:ascii="Arial" w:hAnsi="Arial" w:cs="Arial"/>
          <w:sz w:val="22"/>
          <w:szCs w:val="22"/>
        </w:rPr>
        <w:t xml:space="preserve">and </w:t>
      </w:r>
      <w:r w:rsidR="0054423E" w:rsidRPr="005C7873">
        <w:rPr>
          <w:rFonts w:ascii="Arial" w:hAnsi="Arial" w:cs="Arial"/>
          <w:sz w:val="22"/>
          <w:szCs w:val="22"/>
        </w:rPr>
        <w:t xml:space="preserve">48 seedlings (1.3%) showed mottling of leaves (yellow leaves). Changes in spike morphology (such as clubbed spike, short spike, </w:t>
      </w:r>
      <w:r w:rsidR="00CF31D5">
        <w:rPr>
          <w:rFonts w:ascii="Arial" w:hAnsi="Arial" w:cs="Arial"/>
          <w:sz w:val="22"/>
          <w:szCs w:val="22"/>
        </w:rPr>
        <w:t xml:space="preserve">and </w:t>
      </w:r>
      <w:r w:rsidR="0054423E" w:rsidRPr="005C7873">
        <w:rPr>
          <w:rFonts w:ascii="Arial" w:hAnsi="Arial" w:cs="Arial"/>
          <w:sz w:val="22"/>
          <w:szCs w:val="22"/>
        </w:rPr>
        <w:t xml:space="preserve">elongated spike) were observed in 10.6% of the population. </w:t>
      </w:r>
      <w:r w:rsidR="00CF31D5">
        <w:rPr>
          <w:rFonts w:ascii="Arial" w:hAnsi="Arial" w:cs="Arial"/>
          <w:sz w:val="22"/>
          <w:szCs w:val="22"/>
        </w:rPr>
        <w:t>The dwarf</w:t>
      </w:r>
      <w:r w:rsidR="0054423E" w:rsidRPr="005C7873">
        <w:rPr>
          <w:rFonts w:ascii="Arial" w:hAnsi="Arial" w:cs="Arial"/>
          <w:sz w:val="22"/>
          <w:szCs w:val="22"/>
        </w:rPr>
        <w:t xml:space="preserve"> phenotype was observed in 161 (4.5%) M</w:t>
      </w:r>
      <w:r w:rsidR="0054423E" w:rsidRPr="005C7873">
        <w:rPr>
          <w:rFonts w:ascii="Arial" w:hAnsi="Arial" w:cs="Arial"/>
          <w:sz w:val="22"/>
          <w:szCs w:val="22"/>
          <w:vertAlign w:val="subscript"/>
        </w:rPr>
        <w:t>2</w:t>
      </w:r>
      <w:r w:rsidR="0054423E" w:rsidRPr="005C7873">
        <w:rPr>
          <w:rFonts w:ascii="Arial" w:hAnsi="Arial" w:cs="Arial"/>
          <w:sz w:val="22"/>
          <w:szCs w:val="22"/>
        </w:rPr>
        <w:t xml:space="preserve"> plants. About 6.4% of mutants showed flowering at least one week earlier than </w:t>
      </w:r>
      <w:r w:rsidR="00CF31D5">
        <w:rPr>
          <w:rFonts w:ascii="Arial" w:hAnsi="Arial" w:cs="Arial"/>
          <w:sz w:val="22"/>
          <w:szCs w:val="22"/>
        </w:rPr>
        <w:t>wild-type</w:t>
      </w:r>
      <w:r w:rsidR="0054423E" w:rsidRPr="005C787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4423E" w:rsidRPr="005C7873">
        <w:rPr>
          <w:rFonts w:ascii="Arial" w:hAnsi="Arial" w:cs="Arial"/>
          <w:sz w:val="22"/>
          <w:szCs w:val="22"/>
        </w:rPr>
        <w:t>Bijaga</w:t>
      </w:r>
      <w:proofErr w:type="spellEnd"/>
      <w:r w:rsidR="0054423E" w:rsidRPr="005C7873">
        <w:rPr>
          <w:rFonts w:ascii="Arial" w:hAnsi="Arial" w:cs="Arial"/>
          <w:sz w:val="22"/>
          <w:szCs w:val="22"/>
        </w:rPr>
        <w:t xml:space="preserve"> Yellow.</w:t>
      </w:r>
      <w:r w:rsidRPr="005C7873">
        <w:rPr>
          <w:rFonts w:ascii="Arial" w:hAnsi="Arial" w:cs="Arial"/>
          <w:sz w:val="22"/>
          <w:szCs w:val="22"/>
        </w:rPr>
        <w:t xml:space="preserve"> </w:t>
      </w:r>
      <w:r w:rsidR="00CF31D5">
        <w:rPr>
          <w:rFonts w:ascii="Arial" w:hAnsi="Arial" w:cs="Arial"/>
          <w:sz w:val="22"/>
          <w:szCs w:val="22"/>
        </w:rPr>
        <w:t>Two-fold</w:t>
      </w:r>
      <w:r w:rsidR="0054423E" w:rsidRPr="005C7873">
        <w:rPr>
          <w:rFonts w:ascii="Arial" w:hAnsi="Arial" w:cs="Arial"/>
          <w:sz w:val="22"/>
          <w:szCs w:val="22"/>
        </w:rPr>
        <w:t xml:space="preserve"> pooled genomic DNA of M</w:t>
      </w:r>
      <w:r w:rsidR="0054423E" w:rsidRPr="005C7873">
        <w:rPr>
          <w:rFonts w:ascii="Arial" w:hAnsi="Arial" w:cs="Arial"/>
          <w:sz w:val="22"/>
          <w:szCs w:val="22"/>
          <w:vertAlign w:val="subscript"/>
        </w:rPr>
        <w:t>2</w:t>
      </w:r>
      <w:r w:rsidR="0054423E" w:rsidRPr="005C7873">
        <w:rPr>
          <w:rFonts w:ascii="Arial" w:hAnsi="Arial" w:cs="Arial"/>
          <w:sz w:val="22"/>
          <w:szCs w:val="22"/>
        </w:rPr>
        <w:t xml:space="preserve"> mutants were used to generate A and B </w:t>
      </w:r>
      <w:proofErr w:type="spellStart"/>
      <w:r w:rsidR="0054423E" w:rsidRPr="005C7873">
        <w:rPr>
          <w:rFonts w:ascii="Arial" w:hAnsi="Arial" w:cs="Arial"/>
          <w:sz w:val="22"/>
          <w:szCs w:val="22"/>
        </w:rPr>
        <w:t>homoeologues</w:t>
      </w:r>
      <w:proofErr w:type="spellEnd"/>
      <w:r w:rsidR="0054423E" w:rsidRPr="005C7873">
        <w:rPr>
          <w:rFonts w:ascii="Arial" w:hAnsi="Arial" w:cs="Arial"/>
          <w:sz w:val="22"/>
          <w:szCs w:val="22"/>
        </w:rPr>
        <w:t xml:space="preserve">-specific amplicons of </w:t>
      </w:r>
      <w:r w:rsidR="0054423E" w:rsidRPr="005C7873">
        <w:rPr>
          <w:rFonts w:ascii="Arial" w:hAnsi="Arial" w:cs="Arial"/>
          <w:i/>
          <w:iCs/>
          <w:sz w:val="22"/>
          <w:szCs w:val="22"/>
        </w:rPr>
        <w:t>GA20ox1</w:t>
      </w:r>
      <w:r w:rsidR="0054423E" w:rsidRPr="005C7873">
        <w:rPr>
          <w:rFonts w:ascii="Arial" w:hAnsi="Arial" w:cs="Arial"/>
          <w:sz w:val="22"/>
          <w:szCs w:val="22"/>
        </w:rPr>
        <w:t>. These amplicons were further screened by High</w:t>
      </w:r>
      <w:r w:rsidR="005E0EAF">
        <w:rPr>
          <w:rFonts w:ascii="Arial" w:hAnsi="Arial" w:cs="Arial"/>
          <w:sz w:val="22"/>
          <w:szCs w:val="22"/>
        </w:rPr>
        <w:t>-</w:t>
      </w:r>
      <w:r w:rsidR="0054423E" w:rsidRPr="005C7873">
        <w:rPr>
          <w:rFonts w:ascii="Arial" w:hAnsi="Arial" w:cs="Arial"/>
          <w:sz w:val="22"/>
          <w:szCs w:val="22"/>
        </w:rPr>
        <w:t xml:space="preserve">Resolution Melting analysis (HRM) to identify EMS-induced point mutations in the gene. Mutants were identified by HRM and confirmed by Sequencing. </w:t>
      </w:r>
      <w:r w:rsidRPr="005C7873">
        <w:rPr>
          <w:rFonts w:ascii="Arial" w:hAnsi="Arial" w:cs="Arial"/>
          <w:sz w:val="22"/>
          <w:szCs w:val="22"/>
        </w:rPr>
        <w:t xml:space="preserve">DNA sequencing confirmed </w:t>
      </w:r>
      <w:r w:rsidR="005E0EAF">
        <w:rPr>
          <w:rFonts w:ascii="Arial" w:hAnsi="Arial" w:cs="Arial"/>
          <w:sz w:val="22"/>
          <w:szCs w:val="22"/>
        </w:rPr>
        <w:t>ten</w:t>
      </w:r>
      <w:r w:rsidRPr="005C7873">
        <w:rPr>
          <w:rFonts w:ascii="Arial" w:hAnsi="Arial" w:cs="Arial"/>
          <w:sz w:val="22"/>
          <w:szCs w:val="22"/>
        </w:rPr>
        <w:t xml:space="preserve"> missense mutations in </w:t>
      </w:r>
      <w:r w:rsidRPr="005C7873">
        <w:rPr>
          <w:rFonts w:ascii="Arial" w:hAnsi="Arial" w:cs="Arial"/>
          <w:i/>
          <w:sz w:val="22"/>
          <w:szCs w:val="22"/>
        </w:rPr>
        <w:t>GA20oxA1</w:t>
      </w:r>
      <w:r w:rsidRPr="005C7873">
        <w:rPr>
          <w:rFonts w:ascii="Arial" w:hAnsi="Arial" w:cs="Arial"/>
          <w:sz w:val="22"/>
          <w:szCs w:val="22"/>
        </w:rPr>
        <w:t xml:space="preserve">, </w:t>
      </w:r>
      <w:r w:rsidR="005E0EAF">
        <w:rPr>
          <w:rFonts w:ascii="Arial" w:hAnsi="Arial" w:cs="Arial"/>
          <w:sz w:val="22"/>
          <w:szCs w:val="22"/>
        </w:rPr>
        <w:t>seven</w:t>
      </w:r>
      <w:r w:rsidRPr="005C7873">
        <w:rPr>
          <w:rFonts w:ascii="Arial" w:hAnsi="Arial" w:cs="Arial"/>
          <w:sz w:val="22"/>
          <w:szCs w:val="22"/>
        </w:rPr>
        <w:t xml:space="preserve"> missense mutations </w:t>
      </w:r>
      <w:r w:rsidR="00CF31D5">
        <w:rPr>
          <w:rFonts w:ascii="Arial" w:hAnsi="Arial" w:cs="Arial"/>
          <w:sz w:val="22"/>
          <w:szCs w:val="22"/>
        </w:rPr>
        <w:t xml:space="preserve">in </w:t>
      </w:r>
      <w:r w:rsidRPr="005C7873">
        <w:rPr>
          <w:rFonts w:ascii="Arial" w:hAnsi="Arial" w:cs="Arial"/>
          <w:i/>
          <w:sz w:val="22"/>
          <w:szCs w:val="22"/>
        </w:rPr>
        <w:t>GA20oxB1</w:t>
      </w:r>
      <w:r w:rsidR="005E0EAF">
        <w:rPr>
          <w:rFonts w:ascii="Arial" w:hAnsi="Arial" w:cs="Arial"/>
          <w:i/>
          <w:sz w:val="22"/>
          <w:szCs w:val="22"/>
        </w:rPr>
        <w:t>,</w:t>
      </w:r>
      <w:r w:rsidRPr="005C7873">
        <w:rPr>
          <w:rFonts w:ascii="Arial" w:hAnsi="Arial" w:cs="Arial"/>
          <w:sz w:val="22"/>
          <w:szCs w:val="22"/>
        </w:rPr>
        <w:t xml:space="preserve"> and </w:t>
      </w:r>
      <w:r w:rsidR="005E0EAF">
        <w:rPr>
          <w:rFonts w:ascii="Arial" w:hAnsi="Arial" w:cs="Arial"/>
          <w:sz w:val="22"/>
          <w:szCs w:val="22"/>
        </w:rPr>
        <w:t>two</w:t>
      </w:r>
      <w:r w:rsidRPr="005C7873">
        <w:rPr>
          <w:rFonts w:ascii="Arial" w:hAnsi="Arial" w:cs="Arial"/>
          <w:sz w:val="22"/>
          <w:szCs w:val="22"/>
        </w:rPr>
        <w:t xml:space="preserve"> silent mutations in both </w:t>
      </w:r>
      <w:r w:rsidRPr="005C7873">
        <w:rPr>
          <w:rFonts w:ascii="Arial" w:hAnsi="Arial" w:cs="Arial"/>
          <w:i/>
          <w:sz w:val="22"/>
          <w:szCs w:val="22"/>
        </w:rPr>
        <w:t>GA20oxA1</w:t>
      </w:r>
      <w:r w:rsidRPr="005C7873">
        <w:rPr>
          <w:rFonts w:ascii="Arial" w:hAnsi="Arial" w:cs="Arial"/>
          <w:sz w:val="22"/>
          <w:szCs w:val="22"/>
        </w:rPr>
        <w:t xml:space="preserve"> and </w:t>
      </w:r>
      <w:r w:rsidRPr="005C7873">
        <w:rPr>
          <w:rFonts w:ascii="Arial" w:hAnsi="Arial" w:cs="Arial"/>
          <w:i/>
          <w:sz w:val="22"/>
          <w:szCs w:val="22"/>
        </w:rPr>
        <w:t>GA20oxB1</w:t>
      </w:r>
      <w:r w:rsidRPr="005C7873">
        <w:rPr>
          <w:rFonts w:ascii="Arial" w:hAnsi="Arial" w:cs="Arial"/>
          <w:sz w:val="22"/>
          <w:szCs w:val="22"/>
        </w:rPr>
        <w:t xml:space="preserve">. </w:t>
      </w:r>
      <w:r w:rsidR="0054423E" w:rsidRPr="005C7873">
        <w:rPr>
          <w:rFonts w:ascii="Arial" w:hAnsi="Arial" w:cs="Arial"/>
          <w:sz w:val="22"/>
          <w:szCs w:val="22"/>
        </w:rPr>
        <w:t xml:space="preserve">SIFT analysis score of 6 mutants suggested </w:t>
      </w:r>
      <w:r w:rsidR="005E0EAF">
        <w:rPr>
          <w:rFonts w:ascii="Arial" w:hAnsi="Arial" w:cs="Arial"/>
          <w:sz w:val="22"/>
          <w:szCs w:val="22"/>
        </w:rPr>
        <w:t xml:space="preserve">a </w:t>
      </w:r>
      <w:r w:rsidR="0054423E" w:rsidRPr="005C7873">
        <w:rPr>
          <w:rFonts w:ascii="Arial" w:hAnsi="Arial" w:cs="Arial"/>
          <w:sz w:val="22"/>
          <w:szCs w:val="22"/>
        </w:rPr>
        <w:t xml:space="preserve">severe effect on protein function. </w:t>
      </w:r>
      <w:r w:rsidR="005E0EAF">
        <w:rPr>
          <w:rFonts w:ascii="Arial" w:hAnsi="Arial" w:cs="Arial"/>
          <w:sz w:val="22"/>
          <w:szCs w:val="22"/>
        </w:rPr>
        <w:t xml:space="preserve">A and B homoeologous mutations of </w:t>
      </w:r>
      <w:r w:rsidR="005E0EAF" w:rsidRPr="008A7B4D">
        <w:rPr>
          <w:rFonts w:ascii="Arial" w:hAnsi="Arial" w:cs="Arial"/>
          <w:i/>
          <w:iCs/>
          <w:sz w:val="22"/>
          <w:szCs w:val="22"/>
        </w:rPr>
        <w:t>GA20ox1</w:t>
      </w:r>
      <w:r w:rsidR="005E0EAF">
        <w:rPr>
          <w:rFonts w:ascii="Arial" w:hAnsi="Arial" w:cs="Arial"/>
          <w:sz w:val="22"/>
          <w:szCs w:val="22"/>
        </w:rPr>
        <w:t xml:space="preserve"> were stacked by intercrossing to obtain a double mutant. The double mutant showed significantly reduced GA</w:t>
      </w:r>
      <w:r w:rsidR="005E0EAF" w:rsidRPr="008A7B4D">
        <w:rPr>
          <w:rFonts w:ascii="Arial" w:hAnsi="Arial" w:cs="Arial"/>
          <w:sz w:val="22"/>
          <w:szCs w:val="22"/>
          <w:vertAlign w:val="subscript"/>
        </w:rPr>
        <w:t>3</w:t>
      </w:r>
      <w:r w:rsidR="005E0EAF">
        <w:rPr>
          <w:rFonts w:ascii="Arial" w:hAnsi="Arial" w:cs="Arial"/>
          <w:sz w:val="22"/>
          <w:szCs w:val="22"/>
        </w:rPr>
        <w:t xml:space="preserve"> content in the peduncle at the head emergence stage. The double mutant</w:t>
      </w:r>
      <w:r w:rsidR="0054423E" w:rsidRPr="005C7873">
        <w:rPr>
          <w:rFonts w:ascii="Arial" w:hAnsi="Arial" w:cs="Arial"/>
          <w:sz w:val="22"/>
          <w:szCs w:val="22"/>
        </w:rPr>
        <w:t xml:space="preserve"> </w:t>
      </w:r>
      <w:r w:rsidR="005E0EAF">
        <w:rPr>
          <w:rFonts w:ascii="Arial" w:hAnsi="Arial" w:cs="Arial"/>
          <w:sz w:val="22"/>
          <w:szCs w:val="22"/>
        </w:rPr>
        <w:t>showed</w:t>
      </w:r>
      <w:r w:rsidR="005E0EAF" w:rsidRPr="005C7873">
        <w:rPr>
          <w:rFonts w:ascii="Arial" w:hAnsi="Arial" w:cs="Arial"/>
          <w:sz w:val="22"/>
          <w:szCs w:val="22"/>
        </w:rPr>
        <w:t xml:space="preserve"> </w:t>
      </w:r>
      <w:r w:rsidR="005E0EAF">
        <w:rPr>
          <w:rFonts w:ascii="Arial" w:hAnsi="Arial" w:cs="Arial"/>
          <w:sz w:val="22"/>
          <w:szCs w:val="22"/>
        </w:rPr>
        <w:t xml:space="preserve">a </w:t>
      </w:r>
      <w:r w:rsidR="0054423E" w:rsidRPr="005C7873">
        <w:rPr>
          <w:rFonts w:ascii="Arial" w:hAnsi="Arial" w:cs="Arial"/>
          <w:sz w:val="22"/>
          <w:szCs w:val="22"/>
        </w:rPr>
        <w:t xml:space="preserve">desired semidwarf phenotype with improved coleoptile length and seedling </w:t>
      </w:r>
      <w:proofErr w:type="spellStart"/>
      <w:r w:rsidR="0054423E" w:rsidRPr="005C7873">
        <w:rPr>
          <w:rFonts w:ascii="Arial" w:hAnsi="Arial" w:cs="Arial"/>
          <w:sz w:val="22"/>
          <w:szCs w:val="22"/>
        </w:rPr>
        <w:t>vigour</w:t>
      </w:r>
      <w:proofErr w:type="spellEnd"/>
      <w:r w:rsidR="0054423E" w:rsidRPr="005C7873">
        <w:rPr>
          <w:rFonts w:ascii="Arial" w:hAnsi="Arial" w:cs="Arial"/>
          <w:sz w:val="22"/>
          <w:szCs w:val="22"/>
        </w:rPr>
        <w:t xml:space="preserve"> suitable for stubble-retained conditions</w:t>
      </w:r>
      <w:r w:rsidR="005E0EAF">
        <w:rPr>
          <w:rFonts w:ascii="Arial" w:hAnsi="Arial" w:cs="Arial"/>
          <w:sz w:val="22"/>
          <w:szCs w:val="22"/>
        </w:rPr>
        <w:t>. Such a phenotype will be suitable for sowing under stubble-retained conditions,</w:t>
      </w:r>
      <w:r w:rsidR="0054423E" w:rsidRPr="005C7873">
        <w:rPr>
          <w:rFonts w:ascii="Arial" w:hAnsi="Arial" w:cs="Arial"/>
          <w:sz w:val="22"/>
          <w:szCs w:val="22"/>
        </w:rPr>
        <w:t xml:space="preserve"> thereby helping conservation agriculture through reduced incidences of stubble burning.</w:t>
      </w:r>
    </w:p>
    <w:p w14:paraId="19A678DA" w14:textId="77777777" w:rsidR="00492A0D" w:rsidRPr="005C7873" w:rsidRDefault="00492A0D" w:rsidP="00CF31D5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492A0D" w:rsidRPr="005C7873" w:rsidSect="00DE28B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0E4D"/>
    <w:multiLevelType w:val="hybridMultilevel"/>
    <w:tmpl w:val="340E52F8"/>
    <w:lvl w:ilvl="0" w:tplc="BB5433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747F8"/>
    <w:multiLevelType w:val="hybridMultilevel"/>
    <w:tmpl w:val="915E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87E99"/>
    <w:multiLevelType w:val="hybridMultilevel"/>
    <w:tmpl w:val="FFAE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280891">
    <w:abstractNumId w:val="1"/>
  </w:num>
  <w:num w:numId="2" w16cid:durableId="2056158427">
    <w:abstractNumId w:val="2"/>
  </w:num>
  <w:num w:numId="3" w16cid:durableId="100231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UxNjIxMjUxMLAwMzNV0lEKTi0uzszPAykwqgUAeJ+ldCwAAAA="/>
  </w:docVars>
  <w:rsids>
    <w:rsidRoot w:val="00937BB6"/>
    <w:rsid w:val="000142D6"/>
    <w:rsid w:val="00046CB9"/>
    <w:rsid w:val="000474EA"/>
    <w:rsid w:val="000563C6"/>
    <w:rsid w:val="00105902"/>
    <w:rsid w:val="002B771B"/>
    <w:rsid w:val="002D1DDF"/>
    <w:rsid w:val="002D7928"/>
    <w:rsid w:val="0037535D"/>
    <w:rsid w:val="00380816"/>
    <w:rsid w:val="003A6F2F"/>
    <w:rsid w:val="00475198"/>
    <w:rsid w:val="004813A6"/>
    <w:rsid w:val="00492A0D"/>
    <w:rsid w:val="0054423E"/>
    <w:rsid w:val="005C7873"/>
    <w:rsid w:val="005E0EAF"/>
    <w:rsid w:val="0067127D"/>
    <w:rsid w:val="00713DA1"/>
    <w:rsid w:val="00720812"/>
    <w:rsid w:val="00744C75"/>
    <w:rsid w:val="007667A5"/>
    <w:rsid w:val="00793FD5"/>
    <w:rsid w:val="007A674B"/>
    <w:rsid w:val="008A7B4D"/>
    <w:rsid w:val="00920DAC"/>
    <w:rsid w:val="009345CB"/>
    <w:rsid w:val="00937BB6"/>
    <w:rsid w:val="009529F9"/>
    <w:rsid w:val="009D354D"/>
    <w:rsid w:val="00A44CAC"/>
    <w:rsid w:val="00A92EE9"/>
    <w:rsid w:val="00A94B8C"/>
    <w:rsid w:val="00AD02B7"/>
    <w:rsid w:val="00B24100"/>
    <w:rsid w:val="00BE0686"/>
    <w:rsid w:val="00BE14AA"/>
    <w:rsid w:val="00BE5C80"/>
    <w:rsid w:val="00BF51D3"/>
    <w:rsid w:val="00C1022F"/>
    <w:rsid w:val="00C51AE5"/>
    <w:rsid w:val="00C57261"/>
    <w:rsid w:val="00CE1347"/>
    <w:rsid w:val="00CF31D5"/>
    <w:rsid w:val="00D3691F"/>
    <w:rsid w:val="00D61C70"/>
    <w:rsid w:val="00DE28B9"/>
    <w:rsid w:val="00DE544B"/>
    <w:rsid w:val="00E843FD"/>
    <w:rsid w:val="00ED0DE0"/>
    <w:rsid w:val="00F0485E"/>
    <w:rsid w:val="00F35908"/>
    <w:rsid w:val="00F74AE0"/>
    <w:rsid w:val="00FD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98EE"/>
  <w15:docId w15:val="{D81F8F41-1C34-498B-9956-57CD5F4C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D79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68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74A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519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2A0D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8A7B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mpatil@aripun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Suhasini Venkatesan</dc:creator>
  <cp:lastModifiedBy>Amey Rayrikar</cp:lastModifiedBy>
  <cp:revision>3</cp:revision>
  <cp:lastPrinted>2022-11-10T04:32:00Z</cp:lastPrinted>
  <dcterms:created xsi:type="dcterms:W3CDTF">2023-01-13T12:18:00Z</dcterms:created>
  <dcterms:modified xsi:type="dcterms:W3CDTF">2023-01-15T17:30:00Z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51a32fd30fa604857116112519908c1eab5f6f0fb1b7d6811ea65b45ce85c0f6</vt:lpwstr>
  </property>
</Properties>
</file>