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E5255" w14:textId="3FF2F780" w:rsidR="00335154" w:rsidRPr="008F4ACF" w:rsidRDefault="00335154" w:rsidP="00335154">
      <w:pPr>
        <w:spacing w:after="0" w:line="240" w:lineRule="auto"/>
        <w:ind w:firstLine="0"/>
        <w:jc w:val="center"/>
        <w:rPr>
          <w:rFonts w:ascii="Arial" w:hAnsi="Arial" w:cs="Arial"/>
          <w:b/>
          <w:i/>
          <w:color w:val="000000"/>
          <w:sz w:val="24"/>
          <w:szCs w:val="24"/>
        </w:rPr>
      </w:pPr>
      <w:proofErr w:type="spellStart"/>
      <w:r w:rsidRPr="008F4ACF">
        <w:rPr>
          <w:rFonts w:ascii="Arial" w:hAnsi="Arial" w:cs="Arial"/>
          <w:b/>
          <w:color w:val="000000"/>
          <w:sz w:val="24"/>
          <w:szCs w:val="24"/>
        </w:rPr>
        <w:t>tRF</w:t>
      </w:r>
      <w:proofErr w:type="spellEnd"/>
      <w:r w:rsidRPr="008F4ACF">
        <w:rPr>
          <w:rFonts w:ascii="Arial" w:hAnsi="Arial" w:cs="Arial"/>
          <w:b/>
          <w:color w:val="000000"/>
          <w:sz w:val="24"/>
          <w:szCs w:val="24"/>
        </w:rPr>
        <w:t xml:space="preserve">-A novel small RNA from </w:t>
      </w:r>
      <w:r w:rsidRPr="008F4ACF">
        <w:rPr>
          <w:rFonts w:ascii="Arial" w:hAnsi="Arial" w:cs="Arial"/>
          <w:b/>
          <w:i/>
          <w:color w:val="000000"/>
          <w:sz w:val="24"/>
          <w:szCs w:val="24"/>
        </w:rPr>
        <w:t xml:space="preserve">Agrobacterium </w:t>
      </w:r>
      <w:proofErr w:type="spellStart"/>
      <w:r w:rsidRPr="008F4ACF">
        <w:rPr>
          <w:rFonts w:ascii="Arial" w:hAnsi="Arial" w:cs="Arial"/>
          <w:b/>
          <w:i/>
          <w:color w:val="000000"/>
          <w:sz w:val="24"/>
          <w:szCs w:val="24"/>
        </w:rPr>
        <w:t>fabrum</w:t>
      </w:r>
      <w:proofErr w:type="spellEnd"/>
    </w:p>
    <w:p w14:paraId="670DB1F4" w14:textId="77777777" w:rsidR="00335154" w:rsidRPr="008F4ACF" w:rsidRDefault="00335154" w:rsidP="00335154">
      <w:pPr>
        <w:spacing w:after="0" w:line="240" w:lineRule="auto"/>
        <w:ind w:firstLine="0"/>
        <w:jc w:val="center"/>
        <w:rPr>
          <w:rFonts w:ascii="Arial" w:hAnsi="Arial" w:cs="Arial"/>
          <w:b/>
          <w:i/>
          <w:color w:val="000000"/>
          <w:sz w:val="24"/>
          <w:szCs w:val="24"/>
        </w:rPr>
      </w:pPr>
    </w:p>
    <w:p w14:paraId="4FABE844" w14:textId="20B83957" w:rsidR="00335154" w:rsidRPr="008F4ACF" w:rsidRDefault="00335154" w:rsidP="00335154">
      <w:pPr>
        <w:spacing w:after="0" w:line="240" w:lineRule="auto"/>
        <w:ind w:firstLine="0"/>
        <w:jc w:val="center"/>
        <w:rPr>
          <w:rFonts w:ascii="Arial" w:hAnsi="Arial" w:cs="Arial"/>
          <w:vertAlign w:val="superscript"/>
        </w:rPr>
      </w:pPr>
      <w:r w:rsidRPr="008F4ACF">
        <w:rPr>
          <w:rFonts w:ascii="Arial" w:hAnsi="Arial" w:cs="Arial"/>
          <w:b/>
          <w:bCs/>
          <w:u w:val="single"/>
        </w:rPr>
        <w:t>Siddharth Vikram</w:t>
      </w:r>
      <w:r w:rsidR="008F4ACF" w:rsidRPr="008F4ACF">
        <w:rPr>
          <w:rFonts w:ascii="Arial" w:hAnsi="Arial" w:cs="Arial"/>
          <w:b/>
          <w:bCs/>
          <w:u w:val="single"/>
          <w:vertAlign w:val="superscript"/>
        </w:rPr>
        <w:t>1</w:t>
      </w:r>
      <w:r w:rsidRPr="008F4ACF">
        <w:rPr>
          <w:rFonts w:ascii="Arial" w:hAnsi="Arial" w:cs="Arial"/>
          <w:bCs/>
        </w:rPr>
        <w:t xml:space="preserve">, </w:t>
      </w:r>
      <w:proofErr w:type="spellStart"/>
      <w:r w:rsidRPr="008F4ACF">
        <w:rPr>
          <w:rFonts w:ascii="Arial" w:hAnsi="Arial" w:cs="Arial"/>
        </w:rPr>
        <w:t>Ilamathi</w:t>
      </w:r>
      <w:proofErr w:type="spellEnd"/>
      <w:r w:rsidRPr="008F4ACF">
        <w:rPr>
          <w:rFonts w:ascii="Arial" w:hAnsi="Arial" w:cs="Arial"/>
        </w:rPr>
        <w:t xml:space="preserve"> Raja</w:t>
      </w:r>
      <w:r w:rsidR="008F4ACF" w:rsidRPr="008F4ACF">
        <w:rPr>
          <w:rFonts w:ascii="Arial" w:hAnsi="Arial" w:cs="Arial"/>
          <w:vertAlign w:val="superscript"/>
        </w:rPr>
        <w:t>1</w:t>
      </w:r>
      <w:r w:rsidRPr="008F4ACF">
        <w:rPr>
          <w:rFonts w:ascii="Arial" w:hAnsi="Arial" w:cs="Arial"/>
        </w:rPr>
        <w:t>,</w:t>
      </w:r>
      <w:r w:rsidRPr="008F4ACF">
        <w:rPr>
          <w:rFonts w:ascii="Arial" w:hAnsi="Arial" w:cs="Arial"/>
          <w:bCs/>
        </w:rPr>
        <w:t xml:space="preserve"> Arnab Kundu</w:t>
      </w:r>
      <w:r w:rsidR="008F4ACF" w:rsidRPr="008F4ACF">
        <w:rPr>
          <w:rFonts w:ascii="Arial" w:hAnsi="Arial" w:cs="Arial"/>
          <w:bCs/>
          <w:vertAlign w:val="superscript"/>
        </w:rPr>
        <w:t>1</w:t>
      </w:r>
      <w:r w:rsidRPr="008F4ACF">
        <w:rPr>
          <w:rFonts w:ascii="Arial" w:hAnsi="Arial" w:cs="Arial"/>
          <w:bCs/>
        </w:rPr>
        <w:t xml:space="preserve">, </w:t>
      </w:r>
      <w:proofErr w:type="spellStart"/>
      <w:r w:rsidRPr="008F4ACF">
        <w:rPr>
          <w:rFonts w:ascii="Arial" w:hAnsi="Arial" w:cs="Arial"/>
          <w:bCs/>
        </w:rPr>
        <w:t>Jebasingh</w:t>
      </w:r>
      <w:proofErr w:type="spellEnd"/>
      <w:r w:rsidRPr="008F4ACF">
        <w:rPr>
          <w:rFonts w:ascii="Arial" w:hAnsi="Arial" w:cs="Arial"/>
          <w:bCs/>
        </w:rPr>
        <w:t xml:space="preserve"> Tennyson</w:t>
      </w:r>
      <w:r w:rsidR="008F4ACF" w:rsidRPr="008F4ACF">
        <w:rPr>
          <w:rFonts w:ascii="Arial" w:hAnsi="Arial" w:cs="Arial"/>
          <w:bCs/>
          <w:vertAlign w:val="superscript"/>
        </w:rPr>
        <w:t>1</w:t>
      </w:r>
      <w:r w:rsidRPr="008F4ACF">
        <w:rPr>
          <w:rFonts w:ascii="Arial" w:hAnsi="Arial" w:cs="Arial"/>
        </w:rPr>
        <w:t>*</w:t>
      </w:r>
    </w:p>
    <w:p w14:paraId="10FA5910" w14:textId="31257B26" w:rsidR="00335154" w:rsidRPr="008F4ACF" w:rsidRDefault="008F4ACF" w:rsidP="00C27190">
      <w:pPr>
        <w:spacing w:after="0" w:line="240" w:lineRule="auto"/>
        <w:ind w:left="284" w:right="-46" w:firstLine="0"/>
        <w:jc w:val="center"/>
        <w:rPr>
          <w:rFonts w:ascii="Arial" w:hAnsi="Arial" w:cs="Arial"/>
          <w:bCs/>
        </w:rPr>
      </w:pPr>
      <w:r w:rsidRPr="008F4ACF">
        <w:rPr>
          <w:rFonts w:ascii="Arial" w:hAnsi="Arial" w:cs="Arial"/>
          <w:bCs/>
          <w:vertAlign w:val="superscript"/>
        </w:rPr>
        <w:t>1.</w:t>
      </w:r>
      <w:r w:rsidR="00335154" w:rsidRPr="008F4ACF">
        <w:rPr>
          <w:rFonts w:ascii="Arial" w:hAnsi="Arial" w:cs="Arial"/>
          <w:bCs/>
        </w:rPr>
        <w:t>Department of Plant Sciences, School of Biological Sciences, Madurai Kamaraj University, Madurai- 625 021, Tamil Nadu, India</w:t>
      </w:r>
    </w:p>
    <w:p w14:paraId="5436A748" w14:textId="5240D923" w:rsidR="00ED0323" w:rsidRPr="008F4ACF" w:rsidRDefault="00335154" w:rsidP="008F4ACF">
      <w:pPr>
        <w:ind w:firstLine="0"/>
        <w:jc w:val="center"/>
        <w:rPr>
          <w:rFonts w:ascii="Arial" w:hAnsi="Arial" w:cs="Arial"/>
          <w:bCs/>
        </w:rPr>
      </w:pPr>
      <w:r w:rsidRPr="008F4ACF">
        <w:rPr>
          <w:rFonts w:ascii="Arial" w:hAnsi="Arial" w:cs="Arial"/>
          <w:bCs/>
        </w:rPr>
        <w:t>*Corresponding Author - E mail ID: jebasingh.biological@mkuniversity.org</w:t>
      </w:r>
    </w:p>
    <w:p w14:paraId="69F3308C" w14:textId="315A51E5" w:rsidR="00335154" w:rsidRPr="008F4ACF" w:rsidRDefault="00335154" w:rsidP="00335154">
      <w:pPr>
        <w:rPr>
          <w:rFonts w:ascii="Arial" w:hAnsi="Arial" w:cs="Arial"/>
          <w:b/>
        </w:rPr>
      </w:pPr>
    </w:p>
    <w:p w14:paraId="156FACE4" w14:textId="77777777" w:rsidR="00335154" w:rsidRPr="008F4ACF" w:rsidRDefault="00335154" w:rsidP="00335154">
      <w:pPr>
        <w:ind w:firstLine="0"/>
        <w:jc w:val="left"/>
        <w:rPr>
          <w:rFonts w:ascii="Arial" w:hAnsi="Arial" w:cs="Arial"/>
          <w:b/>
        </w:rPr>
      </w:pPr>
      <w:r w:rsidRPr="008F4ACF">
        <w:rPr>
          <w:rFonts w:ascii="Arial" w:hAnsi="Arial" w:cs="Arial"/>
          <w:b/>
        </w:rPr>
        <w:t>Abstract</w:t>
      </w:r>
    </w:p>
    <w:p w14:paraId="78486E9B" w14:textId="0A7975DF" w:rsidR="00335154" w:rsidRPr="008F4ACF" w:rsidRDefault="00335154" w:rsidP="00C27190">
      <w:pPr>
        <w:rPr>
          <w:rFonts w:ascii="Arial" w:hAnsi="Arial" w:cs="Arial"/>
          <w:color w:val="000000"/>
          <w:shd w:val="clear" w:color="auto" w:fill="FFFFFF"/>
        </w:rPr>
      </w:pPr>
      <w:r w:rsidRPr="008F4ACF">
        <w:rPr>
          <w:rFonts w:ascii="Arial" w:hAnsi="Arial" w:cs="Arial"/>
          <w:i/>
        </w:rPr>
        <w:t>Agrobacterium</w:t>
      </w:r>
      <w:r w:rsidRPr="008F4ACF">
        <w:rPr>
          <w:rFonts w:ascii="Arial" w:hAnsi="Arial" w:cs="Arial"/>
        </w:rPr>
        <w:t xml:space="preserve"> is an important phytobacteria of class </w:t>
      </w:r>
      <w:proofErr w:type="spellStart"/>
      <w:r w:rsidRPr="008F4ACF">
        <w:rPr>
          <w:rFonts w:ascii="Arial" w:hAnsi="Arial" w:cs="Arial"/>
        </w:rPr>
        <w:t>alphaproteobacteria</w:t>
      </w:r>
      <w:proofErr w:type="spellEnd"/>
      <w:r w:rsidRPr="008F4ACF">
        <w:rPr>
          <w:rFonts w:ascii="Arial" w:hAnsi="Arial" w:cs="Arial"/>
        </w:rPr>
        <w:t xml:space="preserve">, playing a significant role in plant-pathogen interactions such as crown gall disease. Multiple factors are involved in the T-DNA transfer and virulence in Agrobacterium. </w:t>
      </w:r>
      <w:r w:rsidRPr="008F4ACF">
        <w:rPr>
          <w:rFonts w:ascii="Arial" w:hAnsi="Arial" w:cs="Arial"/>
          <w:color w:val="000000"/>
        </w:rPr>
        <w:t xml:space="preserve">Small non-coding RNA molecules (sRNAs) have an important role in all kingdoms of life. They </w:t>
      </w:r>
      <w:r w:rsidRPr="008F4ACF">
        <w:rPr>
          <w:rFonts w:ascii="Arial" w:hAnsi="Arial" w:cs="Arial"/>
        </w:rPr>
        <w:t xml:space="preserve">act as </w:t>
      </w:r>
      <w:proofErr w:type="spellStart"/>
      <w:r w:rsidRPr="008F4ACF">
        <w:rPr>
          <w:rFonts w:ascii="Arial" w:hAnsi="Arial" w:cs="Arial"/>
        </w:rPr>
        <w:t>riboregulators</w:t>
      </w:r>
      <w:proofErr w:type="spellEnd"/>
      <w:r w:rsidRPr="008F4ACF">
        <w:rPr>
          <w:rFonts w:ascii="Arial" w:hAnsi="Arial" w:cs="Arial"/>
        </w:rPr>
        <w:t xml:space="preserve">, regulate the expression of genes in response to the environmental signals. </w:t>
      </w:r>
      <w:proofErr w:type="spellStart"/>
      <w:r w:rsidRPr="008F4ACF">
        <w:rPr>
          <w:rFonts w:ascii="Arial" w:hAnsi="Arial" w:cs="Arial"/>
        </w:rPr>
        <w:t>tRFs</w:t>
      </w:r>
      <w:proofErr w:type="spellEnd"/>
      <w:r w:rsidRPr="008F4ACF">
        <w:rPr>
          <w:rFonts w:ascii="Arial" w:hAnsi="Arial" w:cs="Arial"/>
        </w:rPr>
        <w:t xml:space="preserve">, a new class of small RNAs, </w:t>
      </w:r>
      <w:proofErr w:type="spellStart"/>
      <w:r w:rsidRPr="008F4ACF">
        <w:rPr>
          <w:rFonts w:ascii="Arial" w:hAnsi="Arial" w:cs="Arial"/>
        </w:rPr>
        <w:t>riboregulators</w:t>
      </w:r>
      <w:proofErr w:type="spellEnd"/>
      <w:r w:rsidRPr="008F4ACF">
        <w:rPr>
          <w:rFonts w:ascii="Arial" w:hAnsi="Arial" w:cs="Arial"/>
        </w:rPr>
        <w:t xml:space="preserve">, recently, has shown to play a significant role in regulating the gene expressions. </w:t>
      </w:r>
      <w:r w:rsidRPr="008F4ACF">
        <w:rPr>
          <w:rFonts w:ascii="Arial" w:hAnsi="Arial" w:cs="Arial"/>
          <w:color w:val="000000"/>
          <w:shd w:val="clear" w:color="auto" w:fill="FFFFFF"/>
        </w:rPr>
        <w:t xml:space="preserve">In this study, </w:t>
      </w:r>
      <w:r w:rsidRPr="008F4ACF">
        <w:rPr>
          <w:rFonts w:ascii="Arial" w:hAnsi="Arial" w:cs="Arial"/>
        </w:rPr>
        <w:t xml:space="preserve">we have predicted </w:t>
      </w:r>
      <w:r w:rsidRPr="008F4ACF">
        <w:rPr>
          <w:rFonts w:ascii="Arial" w:hAnsi="Arial" w:cs="Arial"/>
          <w:color w:val="000000"/>
          <w:shd w:val="clear" w:color="auto" w:fill="FFFFFF"/>
        </w:rPr>
        <w:t xml:space="preserve">4 novel </w:t>
      </w:r>
      <w:proofErr w:type="spellStart"/>
      <w:r w:rsidRPr="008F4ACF">
        <w:rPr>
          <w:rFonts w:ascii="Arial" w:hAnsi="Arial" w:cs="Arial"/>
          <w:color w:val="000000"/>
          <w:shd w:val="clear" w:color="auto" w:fill="FFFFFF"/>
        </w:rPr>
        <w:t>tRFs</w:t>
      </w:r>
      <w:proofErr w:type="spellEnd"/>
      <w:r w:rsidRPr="008F4ACF">
        <w:rPr>
          <w:rFonts w:ascii="Arial" w:hAnsi="Arial" w:cs="Arial"/>
        </w:rPr>
        <w:t xml:space="preserve"> from the comparative analysis of small RNA transcriptome and Agrobacterial tRNA sequences. They are basically derived from </w:t>
      </w:r>
      <w:r w:rsidRPr="008F4ACF">
        <w:rPr>
          <w:rFonts w:ascii="Arial" w:hAnsi="Arial" w:cs="Arial"/>
          <w:color w:val="000000"/>
          <w:shd w:val="clear" w:color="auto" w:fill="FFFFFF"/>
        </w:rPr>
        <w:t xml:space="preserve">mature tRNAs namely, tRF-3 (tRF3-Val and tRF3-fMet) and tRF-5 (tRF5-Gln and tRF5-Leu) which are involved in regulating the virulence of </w:t>
      </w:r>
      <w:r w:rsidRPr="008F4ACF">
        <w:rPr>
          <w:rFonts w:ascii="Arial" w:hAnsi="Arial" w:cs="Arial"/>
          <w:i/>
          <w:color w:val="000000"/>
          <w:shd w:val="clear" w:color="auto" w:fill="FFFFFF"/>
        </w:rPr>
        <w:t xml:space="preserve">Agrobacterium </w:t>
      </w:r>
      <w:proofErr w:type="spellStart"/>
      <w:r w:rsidRPr="008F4ACF">
        <w:rPr>
          <w:rFonts w:ascii="Arial" w:hAnsi="Arial" w:cs="Arial"/>
          <w:i/>
          <w:color w:val="000000"/>
          <w:shd w:val="clear" w:color="auto" w:fill="FFFFFF"/>
        </w:rPr>
        <w:t>fabrum</w:t>
      </w:r>
      <w:proofErr w:type="spellEnd"/>
      <w:r w:rsidRPr="008F4ACF">
        <w:rPr>
          <w:rFonts w:ascii="Arial" w:hAnsi="Arial" w:cs="Arial"/>
          <w:i/>
          <w:color w:val="000000"/>
          <w:shd w:val="clear" w:color="auto" w:fill="FFFFFF"/>
        </w:rPr>
        <w:t xml:space="preserve"> </w:t>
      </w:r>
      <w:r w:rsidRPr="008F4ACF">
        <w:rPr>
          <w:rFonts w:ascii="Arial" w:hAnsi="Arial" w:cs="Arial"/>
          <w:iCs/>
          <w:color w:val="000000"/>
          <w:shd w:val="clear" w:color="auto" w:fill="FFFFFF"/>
        </w:rPr>
        <w:t xml:space="preserve">by targeting the </w:t>
      </w:r>
      <w:r w:rsidRPr="008F4ACF">
        <w:rPr>
          <w:rFonts w:ascii="Arial" w:hAnsi="Arial" w:cs="Arial"/>
          <w:color w:val="000000"/>
          <w:shd w:val="clear" w:color="auto" w:fill="FFFFFF"/>
        </w:rPr>
        <w:t xml:space="preserve">different </w:t>
      </w:r>
      <w:proofErr w:type="spellStart"/>
      <w:r w:rsidRPr="008F4ACF">
        <w:rPr>
          <w:rFonts w:ascii="Arial" w:hAnsi="Arial" w:cs="Arial"/>
          <w:i/>
          <w:color w:val="000000"/>
          <w:shd w:val="clear" w:color="auto" w:fill="FFFFFF"/>
        </w:rPr>
        <w:t>vir</w:t>
      </w:r>
      <w:proofErr w:type="spellEnd"/>
      <w:r w:rsidRPr="008F4ACF">
        <w:rPr>
          <w:rFonts w:ascii="Arial" w:hAnsi="Arial" w:cs="Arial"/>
          <w:color w:val="000000"/>
          <w:shd w:val="clear" w:color="auto" w:fill="FFFFFF"/>
        </w:rPr>
        <w:t xml:space="preserve"> genes (mainly D, E) of </w:t>
      </w:r>
      <w:proofErr w:type="spellStart"/>
      <w:r w:rsidRPr="008F4ACF">
        <w:rPr>
          <w:rFonts w:ascii="Arial" w:hAnsi="Arial" w:cs="Arial"/>
          <w:color w:val="000000"/>
          <w:shd w:val="clear" w:color="auto" w:fill="FFFFFF"/>
        </w:rPr>
        <w:t>Ti</w:t>
      </w:r>
      <w:proofErr w:type="spellEnd"/>
      <w:r w:rsidRPr="008F4ACF">
        <w:rPr>
          <w:rFonts w:ascii="Arial" w:hAnsi="Arial" w:cs="Arial"/>
          <w:color w:val="000000"/>
          <w:shd w:val="clear" w:color="auto" w:fill="FFFFFF"/>
        </w:rPr>
        <w:t xml:space="preserve"> plasmid. Further, these </w:t>
      </w:r>
      <w:proofErr w:type="spellStart"/>
      <w:r w:rsidRPr="008F4ACF">
        <w:rPr>
          <w:rFonts w:ascii="Arial" w:hAnsi="Arial" w:cs="Arial"/>
          <w:color w:val="000000"/>
          <w:shd w:val="clear" w:color="auto" w:fill="FFFFFF"/>
        </w:rPr>
        <w:t>tRFs</w:t>
      </w:r>
      <w:proofErr w:type="spellEnd"/>
      <w:r w:rsidRPr="008F4ACF">
        <w:rPr>
          <w:rFonts w:ascii="Arial" w:hAnsi="Arial" w:cs="Arial"/>
          <w:color w:val="000000"/>
          <w:shd w:val="clear" w:color="auto" w:fill="FFFFFF"/>
        </w:rPr>
        <w:t xml:space="preserve"> were amplified by stem loop PCR, cloned, and sequenced. These </w:t>
      </w:r>
      <w:proofErr w:type="spellStart"/>
      <w:r w:rsidRPr="008F4ACF">
        <w:rPr>
          <w:rFonts w:ascii="Arial" w:hAnsi="Arial" w:cs="Arial"/>
          <w:color w:val="000000"/>
          <w:shd w:val="clear" w:color="auto" w:fill="FFFFFF"/>
        </w:rPr>
        <w:t>tRFs</w:t>
      </w:r>
      <w:proofErr w:type="spellEnd"/>
      <w:r w:rsidRPr="008F4ACF">
        <w:rPr>
          <w:rFonts w:ascii="Arial" w:hAnsi="Arial" w:cs="Arial"/>
          <w:color w:val="000000"/>
          <w:shd w:val="clear" w:color="auto" w:fill="FFFFFF"/>
        </w:rPr>
        <w:t xml:space="preserve"> were also quantified through the Real time PCR under the virulence condition. Gene ontology and the functional annotation of these </w:t>
      </w:r>
      <w:proofErr w:type="spellStart"/>
      <w:r w:rsidRPr="008F4ACF">
        <w:rPr>
          <w:rFonts w:ascii="Arial" w:hAnsi="Arial" w:cs="Arial"/>
          <w:color w:val="000000"/>
          <w:shd w:val="clear" w:color="auto" w:fill="FFFFFF"/>
        </w:rPr>
        <w:t>tRFs</w:t>
      </w:r>
      <w:proofErr w:type="spellEnd"/>
      <w:r w:rsidRPr="008F4ACF">
        <w:rPr>
          <w:rFonts w:ascii="Arial" w:hAnsi="Arial" w:cs="Arial"/>
          <w:color w:val="000000"/>
          <w:shd w:val="clear" w:color="auto" w:fill="FFFFFF"/>
        </w:rPr>
        <w:t xml:space="preserve"> revealed that they are involved in regulating important metabolic pathways of Agrobacterial virulence. tRF3-fMet and tRF5-Gln regulate protein networks governed by </w:t>
      </w:r>
      <w:proofErr w:type="spellStart"/>
      <w:r w:rsidRPr="008F4ACF">
        <w:rPr>
          <w:rFonts w:ascii="Arial" w:hAnsi="Arial" w:cs="Arial"/>
          <w:color w:val="000000"/>
          <w:shd w:val="clear" w:color="auto" w:fill="FFFFFF"/>
        </w:rPr>
        <w:t>prfC</w:t>
      </w:r>
      <w:proofErr w:type="spellEnd"/>
      <w:r w:rsidRPr="008F4ACF">
        <w:rPr>
          <w:rFonts w:ascii="Arial" w:hAnsi="Arial" w:cs="Arial"/>
          <w:color w:val="000000"/>
          <w:shd w:val="clear" w:color="auto" w:fill="FFFFFF"/>
        </w:rPr>
        <w:t xml:space="preserve"> and </w:t>
      </w:r>
      <w:proofErr w:type="spellStart"/>
      <w:r w:rsidRPr="008F4ACF">
        <w:rPr>
          <w:rFonts w:ascii="Arial" w:hAnsi="Arial" w:cs="Arial"/>
          <w:color w:val="000000"/>
          <w:shd w:val="clear" w:color="auto" w:fill="FFFFFF"/>
        </w:rPr>
        <w:t>chvI</w:t>
      </w:r>
      <w:proofErr w:type="spellEnd"/>
      <w:r w:rsidRPr="008F4ACF">
        <w:rPr>
          <w:rFonts w:ascii="Arial" w:hAnsi="Arial" w:cs="Arial"/>
          <w:color w:val="000000"/>
          <w:shd w:val="clear" w:color="auto" w:fill="FFFFFF"/>
        </w:rPr>
        <w:t xml:space="preserve"> proteins, respectively which directly involves in regulating the </w:t>
      </w:r>
      <w:proofErr w:type="spellStart"/>
      <w:r w:rsidRPr="008F4ACF">
        <w:rPr>
          <w:rFonts w:ascii="Arial" w:hAnsi="Arial" w:cs="Arial"/>
          <w:i/>
          <w:color w:val="000000"/>
          <w:shd w:val="clear" w:color="auto" w:fill="FFFFFF"/>
        </w:rPr>
        <w:t>vir</w:t>
      </w:r>
      <w:proofErr w:type="spellEnd"/>
      <w:r w:rsidRPr="008F4ACF">
        <w:rPr>
          <w:rFonts w:ascii="Arial" w:hAnsi="Arial" w:cs="Arial"/>
          <w:color w:val="000000"/>
          <w:shd w:val="clear" w:color="auto" w:fill="FFFFFF"/>
        </w:rPr>
        <w:t xml:space="preserve"> genes whereas tRF3-Val and tRF5-Leu regulate the protein networks governed by </w:t>
      </w:r>
      <w:proofErr w:type="spellStart"/>
      <w:r w:rsidRPr="008F4ACF">
        <w:rPr>
          <w:rFonts w:ascii="Arial" w:hAnsi="Arial" w:cs="Arial"/>
          <w:color w:val="000000"/>
          <w:shd w:val="clear" w:color="auto" w:fill="FFFFFF"/>
        </w:rPr>
        <w:t>greB</w:t>
      </w:r>
      <w:proofErr w:type="spellEnd"/>
      <w:r w:rsidRPr="008F4ACF">
        <w:rPr>
          <w:rFonts w:ascii="Arial" w:hAnsi="Arial" w:cs="Arial"/>
          <w:color w:val="000000"/>
          <w:shd w:val="clear" w:color="auto" w:fill="FFFFFF"/>
        </w:rPr>
        <w:t xml:space="preserve"> and </w:t>
      </w:r>
      <w:proofErr w:type="spellStart"/>
      <w:r w:rsidRPr="008F4ACF">
        <w:rPr>
          <w:rFonts w:ascii="Arial" w:hAnsi="Arial" w:cs="Arial"/>
          <w:color w:val="000000"/>
          <w:shd w:val="clear" w:color="auto" w:fill="FFFFFF"/>
        </w:rPr>
        <w:t>cueR</w:t>
      </w:r>
      <w:proofErr w:type="spellEnd"/>
      <w:r w:rsidRPr="008F4ACF">
        <w:rPr>
          <w:rFonts w:ascii="Arial" w:hAnsi="Arial" w:cs="Arial"/>
          <w:color w:val="000000"/>
          <w:shd w:val="clear" w:color="auto" w:fill="FFFFFF"/>
        </w:rPr>
        <w:t xml:space="preserve"> proteins which are involved in combating the oxidative stress and homeostasis related to their pathogenesis, respectively. As Agrobacterium is a natural genetic engineer, further studying </w:t>
      </w:r>
      <w:r w:rsidRPr="008F4ACF">
        <w:rPr>
          <w:rFonts w:ascii="Arial" w:hAnsi="Arial" w:cs="Arial"/>
        </w:rPr>
        <w:t xml:space="preserve">the role of </w:t>
      </w:r>
      <w:proofErr w:type="spellStart"/>
      <w:r w:rsidRPr="008F4ACF">
        <w:rPr>
          <w:rFonts w:ascii="Arial" w:hAnsi="Arial" w:cs="Arial"/>
        </w:rPr>
        <w:t>tRFs</w:t>
      </w:r>
      <w:proofErr w:type="spellEnd"/>
      <w:r w:rsidRPr="008F4ACF">
        <w:rPr>
          <w:rFonts w:ascii="Arial" w:hAnsi="Arial" w:cs="Arial"/>
        </w:rPr>
        <w:t xml:space="preserve"> in bacterial virulence in plant-pathogen interaction </w:t>
      </w:r>
      <w:r w:rsidRPr="008F4ACF">
        <w:rPr>
          <w:rFonts w:ascii="Arial" w:hAnsi="Arial" w:cs="Arial"/>
          <w:color w:val="000000"/>
          <w:shd w:val="clear" w:color="auto" w:fill="FFFFFF"/>
        </w:rPr>
        <w:t>could be a valuable tool in plant transformation.</w:t>
      </w:r>
    </w:p>
    <w:p w14:paraId="70ABA541" w14:textId="77777777" w:rsidR="00C27190" w:rsidRPr="008F4ACF" w:rsidRDefault="00C27190" w:rsidP="00C27190">
      <w:pPr>
        <w:rPr>
          <w:rFonts w:ascii="Arial" w:hAnsi="Arial" w:cs="Arial"/>
        </w:rPr>
      </w:pPr>
    </w:p>
    <w:p w14:paraId="71047CAE" w14:textId="0DC830F7" w:rsidR="00335154" w:rsidRPr="008F4ACF" w:rsidRDefault="00335154" w:rsidP="00335154">
      <w:pPr>
        <w:ind w:firstLine="0"/>
        <w:rPr>
          <w:rFonts w:ascii="Arial" w:hAnsi="Arial" w:cs="Arial"/>
        </w:rPr>
      </w:pPr>
      <w:r w:rsidRPr="008F4ACF">
        <w:rPr>
          <w:rFonts w:ascii="Arial" w:hAnsi="Arial" w:cs="Arial"/>
          <w:b/>
        </w:rPr>
        <w:t>Keywords:</w:t>
      </w:r>
      <w:r w:rsidRPr="008F4ACF">
        <w:rPr>
          <w:rFonts w:ascii="Arial" w:hAnsi="Arial" w:cs="Arial"/>
        </w:rPr>
        <w:t xml:space="preserve"> </w:t>
      </w:r>
      <w:proofErr w:type="spellStart"/>
      <w:r w:rsidRPr="008F4ACF">
        <w:rPr>
          <w:rFonts w:ascii="Arial" w:hAnsi="Arial" w:cs="Arial"/>
        </w:rPr>
        <w:t>tRF</w:t>
      </w:r>
      <w:proofErr w:type="spellEnd"/>
      <w:r w:rsidRPr="008F4ACF">
        <w:rPr>
          <w:rFonts w:ascii="Arial" w:hAnsi="Arial" w:cs="Arial"/>
        </w:rPr>
        <w:t xml:space="preserve">, </w:t>
      </w:r>
      <w:r w:rsidRPr="008F4ACF">
        <w:rPr>
          <w:rFonts w:ascii="Arial" w:hAnsi="Arial" w:cs="Arial"/>
          <w:i/>
        </w:rPr>
        <w:t xml:space="preserve">A. </w:t>
      </w:r>
      <w:proofErr w:type="spellStart"/>
      <w:r w:rsidRPr="008F4ACF">
        <w:rPr>
          <w:rFonts w:ascii="Arial" w:hAnsi="Arial" w:cs="Arial"/>
          <w:i/>
        </w:rPr>
        <w:t>fabrum</w:t>
      </w:r>
      <w:proofErr w:type="spellEnd"/>
      <w:r w:rsidRPr="008F4ACF">
        <w:rPr>
          <w:rFonts w:ascii="Arial" w:hAnsi="Arial" w:cs="Arial"/>
        </w:rPr>
        <w:t>, stem-loop PCR, Real Time PCR</w:t>
      </w:r>
    </w:p>
    <w:sectPr w:rsidR="00335154" w:rsidRPr="008F4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54"/>
    <w:rsid w:val="00335154"/>
    <w:rsid w:val="008F4ACF"/>
    <w:rsid w:val="00C27190"/>
    <w:rsid w:val="00ED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589E1"/>
  <w15:chartTrackingRefBased/>
  <w15:docId w15:val="{E04A50A1-BC63-43CF-B614-F7CB057F2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154"/>
    <w:pPr>
      <w:spacing w:after="200" w:line="360" w:lineRule="auto"/>
      <w:ind w:firstLine="720"/>
      <w:jc w:val="both"/>
    </w:pPr>
    <w:rPr>
      <w:rFonts w:ascii="Calibri" w:eastAsia="Calibri" w:hAnsi="Calibri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51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1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Vikram</dc:creator>
  <cp:keywords/>
  <dc:description/>
  <cp:lastModifiedBy>Siddharth Vikram</cp:lastModifiedBy>
  <cp:revision>2</cp:revision>
  <dcterms:created xsi:type="dcterms:W3CDTF">2023-01-15T05:39:00Z</dcterms:created>
  <dcterms:modified xsi:type="dcterms:W3CDTF">2023-01-15T17:25:00Z</dcterms:modified>
</cp:coreProperties>
</file>