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528B" w14:textId="4DAB8E0B" w:rsidR="00926D34" w:rsidRPr="004956A1" w:rsidRDefault="00926D34" w:rsidP="00926D34">
      <w:pPr>
        <w:spacing w:after="0" w:line="240" w:lineRule="auto"/>
        <w:jc w:val="center"/>
        <w:rPr>
          <w:rFonts w:ascii="Arial" w:hAnsi="Arial" w:cs="Arial"/>
          <w:b/>
          <w:bCs/>
          <w:sz w:val="24"/>
          <w:szCs w:val="24"/>
        </w:rPr>
      </w:pPr>
      <w:r>
        <w:rPr>
          <w:rFonts w:ascii="Arial" w:hAnsi="Arial" w:cs="Arial"/>
          <w:b/>
          <w:bCs/>
          <w:sz w:val="24"/>
          <w:szCs w:val="24"/>
        </w:rPr>
        <w:t>M</w:t>
      </w:r>
      <w:r w:rsidRPr="00926D34">
        <w:rPr>
          <w:rFonts w:ascii="Arial" w:hAnsi="Arial" w:cs="Arial"/>
          <w:b/>
          <w:bCs/>
          <w:sz w:val="24"/>
          <w:szCs w:val="24"/>
        </w:rPr>
        <w:t xml:space="preserve">olecular </w:t>
      </w:r>
      <w:r w:rsidR="00AC2CF5">
        <w:rPr>
          <w:rFonts w:ascii="Arial" w:hAnsi="Arial" w:cs="Arial"/>
          <w:b/>
          <w:bCs/>
          <w:sz w:val="24"/>
          <w:szCs w:val="24"/>
        </w:rPr>
        <w:t xml:space="preserve">insights into </w:t>
      </w:r>
      <w:r w:rsidRPr="00926D34">
        <w:rPr>
          <w:rFonts w:ascii="Arial" w:hAnsi="Arial" w:cs="Arial"/>
          <w:b/>
          <w:bCs/>
          <w:sz w:val="24"/>
          <w:szCs w:val="24"/>
        </w:rPr>
        <w:t xml:space="preserve">chitin </w:t>
      </w:r>
      <w:r w:rsidR="00AC2CF5">
        <w:rPr>
          <w:rFonts w:ascii="Arial" w:hAnsi="Arial" w:cs="Arial"/>
          <w:b/>
          <w:bCs/>
          <w:sz w:val="24"/>
          <w:szCs w:val="24"/>
        </w:rPr>
        <w:t>degradation</w:t>
      </w:r>
      <w:r w:rsidR="00AC2CF5" w:rsidRPr="00926D34">
        <w:rPr>
          <w:rFonts w:ascii="Arial" w:hAnsi="Arial" w:cs="Arial"/>
          <w:b/>
          <w:bCs/>
          <w:sz w:val="24"/>
          <w:szCs w:val="24"/>
        </w:rPr>
        <w:t xml:space="preserve"> </w:t>
      </w:r>
      <w:r w:rsidRPr="00926D34">
        <w:rPr>
          <w:rFonts w:ascii="Arial" w:hAnsi="Arial" w:cs="Arial"/>
          <w:b/>
          <w:bCs/>
          <w:sz w:val="24"/>
          <w:szCs w:val="24"/>
        </w:rPr>
        <w:t xml:space="preserve">by a </w:t>
      </w:r>
      <w:r w:rsidRPr="00926D34">
        <w:rPr>
          <w:rFonts w:ascii="Arial" w:hAnsi="Arial" w:cs="Arial"/>
          <w:b/>
          <w:bCs/>
          <w:i/>
          <w:iCs/>
          <w:sz w:val="24"/>
          <w:szCs w:val="24"/>
        </w:rPr>
        <w:t xml:space="preserve">Flavobacterium johnsoniae </w:t>
      </w:r>
      <w:r w:rsidRPr="00926D34">
        <w:rPr>
          <w:rFonts w:ascii="Arial" w:hAnsi="Arial" w:cs="Arial"/>
          <w:b/>
          <w:bCs/>
          <w:sz w:val="24"/>
          <w:szCs w:val="24"/>
        </w:rPr>
        <w:t xml:space="preserve">chitinase </w:t>
      </w:r>
      <w:r w:rsidR="00AC2CF5">
        <w:rPr>
          <w:rFonts w:ascii="Arial" w:hAnsi="Arial" w:cs="Arial"/>
          <w:b/>
          <w:bCs/>
          <w:sz w:val="24"/>
          <w:szCs w:val="24"/>
        </w:rPr>
        <w:t>featuring</w:t>
      </w:r>
      <w:r w:rsidR="00AC2CF5" w:rsidRPr="00926D34">
        <w:rPr>
          <w:rFonts w:ascii="Arial" w:hAnsi="Arial" w:cs="Arial"/>
          <w:b/>
          <w:bCs/>
          <w:sz w:val="24"/>
          <w:szCs w:val="24"/>
        </w:rPr>
        <w:t xml:space="preserve"> </w:t>
      </w:r>
      <w:r w:rsidRPr="00926D34">
        <w:rPr>
          <w:rFonts w:ascii="Arial" w:hAnsi="Arial" w:cs="Arial"/>
          <w:b/>
          <w:bCs/>
          <w:sz w:val="24"/>
          <w:szCs w:val="24"/>
        </w:rPr>
        <w:t xml:space="preserve">a </w:t>
      </w:r>
      <w:r>
        <w:rPr>
          <w:rFonts w:ascii="Arial" w:hAnsi="Arial" w:cs="Arial"/>
          <w:b/>
          <w:bCs/>
          <w:sz w:val="24"/>
          <w:szCs w:val="24"/>
        </w:rPr>
        <w:t>CBM</w:t>
      </w:r>
      <w:r w:rsidRPr="00926D34">
        <w:rPr>
          <w:rFonts w:ascii="Arial" w:hAnsi="Arial" w:cs="Arial"/>
          <w:b/>
          <w:bCs/>
          <w:sz w:val="24"/>
          <w:szCs w:val="24"/>
        </w:rPr>
        <w:t>6 domain</w:t>
      </w:r>
    </w:p>
    <w:p w14:paraId="57176501" w14:textId="77777777" w:rsidR="00926D34" w:rsidRPr="004956A1" w:rsidRDefault="00926D34" w:rsidP="00926D34">
      <w:pPr>
        <w:spacing w:after="0" w:line="240" w:lineRule="auto"/>
        <w:jc w:val="center"/>
        <w:rPr>
          <w:rFonts w:ascii="Arial" w:hAnsi="Arial" w:cs="Arial"/>
          <w:b/>
          <w:bCs/>
          <w:i/>
          <w:iCs/>
          <w:sz w:val="24"/>
          <w:szCs w:val="24"/>
        </w:rPr>
      </w:pPr>
    </w:p>
    <w:p w14:paraId="378AAE48" w14:textId="77777777" w:rsidR="00926D34" w:rsidRDefault="00926D34" w:rsidP="00926D34">
      <w:pPr>
        <w:spacing w:after="0" w:line="240" w:lineRule="auto"/>
        <w:jc w:val="center"/>
        <w:rPr>
          <w:rFonts w:ascii="Arial" w:hAnsi="Arial" w:cs="Arial"/>
          <w:b/>
          <w:bCs/>
          <w:sz w:val="20"/>
          <w:szCs w:val="20"/>
        </w:rPr>
      </w:pPr>
      <w:r w:rsidRPr="004956A1">
        <w:rPr>
          <w:rFonts w:ascii="Arial" w:hAnsi="Arial" w:cs="Arial"/>
          <w:b/>
          <w:bCs/>
          <w:sz w:val="20"/>
          <w:szCs w:val="20"/>
          <w:u w:val="single"/>
        </w:rPr>
        <w:t>Vandhana T M</w:t>
      </w:r>
      <w:r w:rsidRPr="006F4BDF">
        <w:rPr>
          <w:rFonts w:ascii="Arial" w:hAnsi="Arial" w:cs="Arial"/>
          <w:b/>
          <w:bCs/>
          <w:sz w:val="20"/>
          <w:szCs w:val="20"/>
          <w:vertAlign w:val="superscript"/>
        </w:rPr>
        <w:t>1</w:t>
      </w:r>
      <w:r w:rsidRPr="006F4BDF">
        <w:rPr>
          <w:rFonts w:ascii="Arial" w:hAnsi="Arial" w:cs="Arial"/>
          <w:b/>
          <w:bCs/>
          <w:sz w:val="20"/>
          <w:szCs w:val="20"/>
        </w:rPr>
        <w:t>,</w:t>
      </w:r>
      <w:r w:rsidRPr="004956A1">
        <w:rPr>
          <w:rFonts w:ascii="Arial" w:hAnsi="Arial" w:cs="Arial"/>
          <w:b/>
          <w:bCs/>
          <w:sz w:val="20"/>
          <w:szCs w:val="20"/>
        </w:rPr>
        <w:t xml:space="preserve"> Lal Duhsaki</w:t>
      </w:r>
      <w:r w:rsidRPr="004956A1">
        <w:rPr>
          <w:rFonts w:ascii="Arial" w:hAnsi="Arial" w:cs="Arial"/>
          <w:b/>
          <w:bCs/>
          <w:sz w:val="20"/>
          <w:szCs w:val="20"/>
          <w:vertAlign w:val="superscript"/>
        </w:rPr>
        <w:t>1</w:t>
      </w:r>
      <w:r w:rsidRPr="004956A1">
        <w:rPr>
          <w:rFonts w:ascii="Arial" w:hAnsi="Arial" w:cs="Arial"/>
          <w:b/>
          <w:bCs/>
          <w:sz w:val="20"/>
          <w:szCs w:val="20"/>
        </w:rPr>
        <w:t>, Shivani Arvind Parate</w:t>
      </w:r>
      <w:r w:rsidRPr="004956A1">
        <w:rPr>
          <w:rFonts w:ascii="Arial" w:hAnsi="Arial" w:cs="Arial"/>
          <w:b/>
          <w:bCs/>
          <w:sz w:val="20"/>
          <w:szCs w:val="20"/>
          <w:vertAlign w:val="superscript"/>
        </w:rPr>
        <w:t>2</w:t>
      </w:r>
      <w:r w:rsidRPr="004956A1">
        <w:rPr>
          <w:rFonts w:ascii="Arial" w:hAnsi="Arial" w:cs="Arial"/>
          <w:b/>
          <w:bCs/>
          <w:sz w:val="20"/>
          <w:szCs w:val="20"/>
        </w:rPr>
        <w:t>, Rajakumara Eerappa</w:t>
      </w:r>
      <w:r w:rsidRPr="004956A1">
        <w:rPr>
          <w:rFonts w:ascii="Arial" w:hAnsi="Arial" w:cs="Arial"/>
          <w:b/>
          <w:bCs/>
          <w:sz w:val="20"/>
          <w:szCs w:val="20"/>
          <w:vertAlign w:val="superscript"/>
        </w:rPr>
        <w:t>2</w:t>
      </w:r>
      <w:r w:rsidRPr="004956A1">
        <w:rPr>
          <w:rFonts w:ascii="Arial" w:hAnsi="Arial" w:cs="Arial"/>
          <w:b/>
          <w:bCs/>
          <w:sz w:val="20"/>
          <w:szCs w:val="20"/>
        </w:rPr>
        <w:t xml:space="preserve"> and Jogi Madhuprakash</w:t>
      </w:r>
      <w:r w:rsidRPr="004956A1">
        <w:rPr>
          <w:rFonts w:ascii="Arial" w:hAnsi="Arial" w:cs="Arial"/>
          <w:b/>
          <w:bCs/>
          <w:sz w:val="20"/>
          <w:szCs w:val="20"/>
          <w:vertAlign w:val="superscript"/>
        </w:rPr>
        <w:t>1</w:t>
      </w:r>
      <w:r w:rsidRPr="004956A1">
        <w:rPr>
          <w:rFonts w:ascii="Arial" w:hAnsi="Arial" w:cs="Arial"/>
          <w:b/>
          <w:bCs/>
          <w:sz w:val="20"/>
          <w:szCs w:val="20"/>
        </w:rPr>
        <w:t>*</w:t>
      </w:r>
    </w:p>
    <w:p w14:paraId="5E4CCE9B" w14:textId="77777777" w:rsidR="00926D34" w:rsidRPr="004956A1" w:rsidRDefault="00926D34" w:rsidP="00926D34">
      <w:pPr>
        <w:spacing w:after="0" w:line="240" w:lineRule="auto"/>
        <w:jc w:val="center"/>
        <w:rPr>
          <w:rFonts w:ascii="Arial" w:hAnsi="Arial" w:cs="Arial"/>
          <w:b/>
          <w:bCs/>
          <w:sz w:val="20"/>
          <w:szCs w:val="20"/>
        </w:rPr>
      </w:pPr>
    </w:p>
    <w:p w14:paraId="439EF0F7" w14:textId="77777777" w:rsidR="00926D34" w:rsidRDefault="00926D34" w:rsidP="00926D34">
      <w:pPr>
        <w:spacing w:after="0" w:line="240" w:lineRule="auto"/>
        <w:jc w:val="center"/>
        <w:rPr>
          <w:rFonts w:ascii="Arial" w:hAnsi="Arial" w:cs="Arial"/>
          <w:i/>
          <w:iCs/>
          <w:sz w:val="20"/>
          <w:szCs w:val="20"/>
        </w:rPr>
      </w:pPr>
      <w:r w:rsidRPr="004956A1">
        <w:rPr>
          <w:rFonts w:ascii="Arial" w:hAnsi="Arial" w:cs="Arial"/>
          <w:i/>
          <w:iCs/>
          <w:sz w:val="20"/>
          <w:szCs w:val="20"/>
          <w:vertAlign w:val="superscript"/>
        </w:rPr>
        <w:t>1</w:t>
      </w:r>
      <w:r w:rsidRPr="004956A1">
        <w:rPr>
          <w:rFonts w:ascii="Arial" w:hAnsi="Arial" w:cs="Arial"/>
          <w:i/>
          <w:iCs/>
          <w:sz w:val="20"/>
          <w:szCs w:val="20"/>
        </w:rPr>
        <w:t>Department of Plant Sciences, School of Life Sciences, University of Hyderabad – 500046, India</w:t>
      </w:r>
    </w:p>
    <w:p w14:paraId="438F19B5" w14:textId="77777777" w:rsidR="00926D34" w:rsidRPr="004956A1" w:rsidRDefault="00926D34" w:rsidP="00926D34">
      <w:pPr>
        <w:spacing w:after="0" w:line="240" w:lineRule="auto"/>
        <w:jc w:val="center"/>
        <w:rPr>
          <w:rFonts w:ascii="Arial" w:hAnsi="Arial" w:cs="Arial"/>
          <w:i/>
          <w:iCs/>
          <w:color w:val="000000" w:themeColor="text1"/>
          <w:sz w:val="20"/>
          <w:szCs w:val="20"/>
        </w:rPr>
      </w:pPr>
      <w:r w:rsidRPr="00B33BA9">
        <w:rPr>
          <w:rFonts w:ascii="Arial" w:hAnsi="Arial" w:cs="Arial"/>
          <w:i/>
          <w:iCs/>
          <w:color w:val="000000" w:themeColor="text1"/>
          <w:sz w:val="20"/>
          <w:szCs w:val="20"/>
          <w:vertAlign w:val="superscript"/>
        </w:rPr>
        <w:t>2</w:t>
      </w:r>
      <w:r w:rsidRPr="00B33BA9">
        <w:rPr>
          <w:rFonts w:ascii="Arial" w:hAnsi="Arial" w:cs="Arial"/>
          <w:i/>
          <w:iCs/>
          <w:color w:val="000000" w:themeColor="text1"/>
          <w:sz w:val="20"/>
          <w:szCs w:val="20"/>
        </w:rPr>
        <w:t xml:space="preserve">Department of Biotechnology, </w:t>
      </w:r>
      <w:r>
        <w:rPr>
          <w:rFonts w:ascii="Arial" w:hAnsi="Arial" w:cs="Arial"/>
          <w:i/>
          <w:iCs/>
          <w:color w:val="000000" w:themeColor="text1"/>
          <w:sz w:val="20"/>
          <w:szCs w:val="20"/>
        </w:rPr>
        <w:t>Indian Institute of Technology</w:t>
      </w:r>
      <w:r w:rsidRPr="00B33BA9">
        <w:rPr>
          <w:rFonts w:ascii="Arial" w:hAnsi="Arial" w:cs="Arial"/>
          <w:i/>
          <w:iCs/>
          <w:color w:val="000000" w:themeColor="text1"/>
          <w:sz w:val="20"/>
          <w:szCs w:val="20"/>
        </w:rPr>
        <w:t xml:space="preserve">, Hyderabad – </w:t>
      </w:r>
      <w:r>
        <w:rPr>
          <w:rFonts w:ascii="Arial" w:hAnsi="Arial" w:cs="Arial"/>
          <w:i/>
          <w:iCs/>
          <w:color w:val="000000" w:themeColor="text1"/>
          <w:sz w:val="20"/>
          <w:szCs w:val="20"/>
        </w:rPr>
        <w:t>502284</w:t>
      </w:r>
      <w:r w:rsidRPr="00B33BA9">
        <w:rPr>
          <w:rFonts w:ascii="Arial" w:hAnsi="Arial" w:cs="Arial"/>
          <w:i/>
          <w:iCs/>
          <w:color w:val="000000" w:themeColor="text1"/>
          <w:sz w:val="20"/>
          <w:szCs w:val="20"/>
        </w:rPr>
        <w:t>, India</w:t>
      </w:r>
    </w:p>
    <w:p w14:paraId="63DA16C2" w14:textId="34E8812A" w:rsidR="00926D34" w:rsidRDefault="00926D34" w:rsidP="00926D34">
      <w:pPr>
        <w:spacing w:after="0" w:line="240" w:lineRule="auto"/>
        <w:jc w:val="center"/>
        <w:rPr>
          <w:rFonts w:ascii="Arial" w:hAnsi="Arial" w:cs="Arial"/>
          <w:i/>
          <w:iCs/>
          <w:sz w:val="20"/>
          <w:szCs w:val="20"/>
          <w:u w:val="single"/>
        </w:rPr>
      </w:pPr>
      <w:r w:rsidRPr="004956A1">
        <w:rPr>
          <w:rFonts w:ascii="Arial" w:hAnsi="Arial" w:cs="Arial"/>
          <w:sz w:val="20"/>
          <w:szCs w:val="20"/>
        </w:rPr>
        <w:t xml:space="preserve">Email: </w:t>
      </w:r>
      <w:r w:rsidRPr="004D4AC6">
        <w:rPr>
          <w:rFonts w:ascii="Arial" w:hAnsi="Arial" w:cs="Arial"/>
          <w:sz w:val="20"/>
          <w:szCs w:val="20"/>
        </w:rPr>
        <w:t>jmpsl</w:t>
      </w:r>
      <w:r w:rsidRPr="004D4AC6">
        <w:rPr>
          <w:rFonts w:ascii="Arial" w:hAnsi="Arial" w:cs="Arial"/>
        </w:rPr>
        <w:t>@uohyd.ac.in</w:t>
      </w:r>
    </w:p>
    <w:p w14:paraId="40A800CB" w14:textId="77777777" w:rsidR="00926D34" w:rsidRPr="004956A1" w:rsidRDefault="00926D34" w:rsidP="00926D34">
      <w:pPr>
        <w:spacing w:after="0" w:line="240" w:lineRule="auto"/>
        <w:jc w:val="center"/>
        <w:rPr>
          <w:rFonts w:ascii="Arial" w:hAnsi="Arial" w:cs="Arial"/>
          <w:i/>
          <w:iCs/>
          <w:sz w:val="20"/>
          <w:szCs w:val="20"/>
        </w:rPr>
      </w:pPr>
    </w:p>
    <w:p w14:paraId="339C6AAC" w14:textId="68ABDB8D" w:rsidR="00926D34" w:rsidRDefault="009E54E0" w:rsidP="00926D34">
      <w:pPr>
        <w:spacing w:after="0" w:line="276" w:lineRule="auto"/>
        <w:jc w:val="both"/>
        <w:rPr>
          <w:rFonts w:ascii="Arial" w:hAnsi="Arial" w:cs="Arial"/>
        </w:rPr>
      </w:pPr>
      <w:r>
        <w:rPr>
          <w:rFonts w:ascii="Arial" w:hAnsi="Arial" w:cs="Arial"/>
        </w:rPr>
        <w:t>The use of</w:t>
      </w:r>
      <w:r w:rsidRPr="00E5784D">
        <w:rPr>
          <w:rFonts w:ascii="Arial" w:hAnsi="Arial" w:cs="Arial"/>
        </w:rPr>
        <w:t xml:space="preserve"> </w:t>
      </w:r>
      <w:r w:rsidR="00E5784D" w:rsidRPr="00E5784D">
        <w:rPr>
          <w:rFonts w:ascii="Arial" w:hAnsi="Arial" w:cs="Arial"/>
        </w:rPr>
        <w:t xml:space="preserve">microbial chitinases to decompose chitin waste </w:t>
      </w:r>
      <w:r w:rsidRPr="009E54E0">
        <w:rPr>
          <w:rFonts w:ascii="Arial" w:hAnsi="Arial" w:cs="Arial"/>
        </w:rPr>
        <w:t>presents an eco-friendly and economically viable approach to resource management</w:t>
      </w:r>
      <w:r w:rsidR="00E5784D" w:rsidRPr="00E5784D">
        <w:rPr>
          <w:rFonts w:ascii="Arial" w:hAnsi="Arial" w:cs="Arial"/>
        </w:rPr>
        <w:t xml:space="preserve">. </w:t>
      </w:r>
      <w:r>
        <w:rPr>
          <w:rFonts w:ascii="Arial" w:hAnsi="Arial" w:cs="Arial"/>
        </w:rPr>
        <w:t>E</w:t>
      </w:r>
      <w:r w:rsidR="00E5784D" w:rsidRPr="00E5784D">
        <w:rPr>
          <w:rFonts w:ascii="Arial" w:hAnsi="Arial" w:cs="Arial"/>
        </w:rPr>
        <w:t>nzymatic breakdown</w:t>
      </w:r>
      <w:r>
        <w:rPr>
          <w:rFonts w:ascii="Arial" w:hAnsi="Arial" w:cs="Arial"/>
        </w:rPr>
        <w:t xml:space="preserve"> of chitin</w:t>
      </w:r>
      <w:r w:rsidR="00E5784D" w:rsidRPr="00E5784D">
        <w:rPr>
          <w:rFonts w:ascii="Arial" w:hAnsi="Arial" w:cs="Arial"/>
        </w:rPr>
        <w:t xml:space="preserve"> </w:t>
      </w:r>
      <w:r>
        <w:rPr>
          <w:rFonts w:ascii="Arial" w:hAnsi="Arial" w:cs="Arial"/>
        </w:rPr>
        <w:t>produces</w:t>
      </w:r>
      <w:r w:rsidRPr="00E5784D">
        <w:rPr>
          <w:rFonts w:ascii="Arial" w:hAnsi="Arial" w:cs="Arial"/>
        </w:rPr>
        <w:t xml:space="preserve"> </w:t>
      </w:r>
      <w:r w:rsidR="00E5784D" w:rsidRPr="00E5784D">
        <w:rPr>
          <w:rFonts w:ascii="Arial" w:hAnsi="Arial" w:cs="Arial"/>
        </w:rPr>
        <w:t xml:space="preserve">chitooligosaccharides (CHOS), which have </w:t>
      </w:r>
      <w:r>
        <w:rPr>
          <w:rFonts w:ascii="Arial" w:hAnsi="Arial" w:cs="Arial"/>
        </w:rPr>
        <w:t xml:space="preserve">diverse applications in </w:t>
      </w:r>
      <w:r w:rsidR="00E5784D" w:rsidRPr="00E5784D">
        <w:rPr>
          <w:rFonts w:ascii="Arial" w:hAnsi="Arial" w:cs="Arial"/>
        </w:rPr>
        <w:t xml:space="preserve">agriculture, food, and medicine. </w:t>
      </w:r>
      <w:r w:rsidR="00E5784D" w:rsidRPr="00E5784D">
        <w:rPr>
          <w:rFonts w:ascii="Arial" w:hAnsi="Arial" w:cs="Arial"/>
          <w:i/>
          <w:iCs/>
        </w:rPr>
        <w:t>Fj</w:t>
      </w:r>
      <w:r w:rsidR="00E5784D" w:rsidRPr="00E5784D">
        <w:rPr>
          <w:rFonts w:ascii="Arial" w:hAnsi="Arial" w:cs="Arial"/>
        </w:rPr>
        <w:t xml:space="preserve">ChiC, a GH18 chitinase derived from </w:t>
      </w:r>
      <w:r w:rsidR="00E5784D" w:rsidRPr="00E5784D">
        <w:rPr>
          <w:rFonts w:ascii="Arial" w:hAnsi="Arial" w:cs="Arial"/>
          <w:i/>
          <w:iCs/>
        </w:rPr>
        <w:t>Flavobacterium johnsoniae</w:t>
      </w:r>
      <w:r w:rsidR="00E5784D" w:rsidRPr="00E5784D">
        <w:rPr>
          <w:rFonts w:ascii="Arial" w:hAnsi="Arial" w:cs="Arial"/>
        </w:rPr>
        <w:t xml:space="preserve">, </w:t>
      </w:r>
      <w:r w:rsidRPr="009E54E0">
        <w:rPr>
          <w:rFonts w:ascii="Arial" w:hAnsi="Arial" w:cs="Arial"/>
        </w:rPr>
        <w:t>stands out for its efficiency in chitin degradation and its unique domain architecture.</w:t>
      </w:r>
      <w:r w:rsidR="00E5784D" w:rsidRPr="00E5784D">
        <w:rPr>
          <w:rFonts w:ascii="Arial" w:hAnsi="Arial" w:cs="Arial"/>
        </w:rPr>
        <w:t xml:space="preserve"> </w:t>
      </w:r>
      <w:r w:rsidR="000E55E4" w:rsidRPr="000E7AC2">
        <w:rPr>
          <w:rFonts w:ascii="Arial" w:hAnsi="Arial" w:cs="Arial"/>
          <w:i/>
          <w:iCs/>
        </w:rPr>
        <w:t>Fj</w:t>
      </w:r>
      <w:r w:rsidR="000E55E4" w:rsidRPr="000E55E4">
        <w:rPr>
          <w:rFonts w:ascii="Arial" w:hAnsi="Arial" w:cs="Arial"/>
        </w:rPr>
        <w:t xml:space="preserve">ChiC comprises a GH18 catalytic module followed by CBM6 and Por domains, with the distinctive CBM6 module distinguishing it from other </w:t>
      </w:r>
      <w:r w:rsidR="000E55E4">
        <w:rPr>
          <w:rFonts w:ascii="Arial" w:hAnsi="Arial" w:cs="Arial"/>
        </w:rPr>
        <w:t>well-</w:t>
      </w:r>
      <w:r w:rsidR="000E55E4" w:rsidRPr="000E55E4">
        <w:rPr>
          <w:rFonts w:ascii="Arial" w:hAnsi="Arial" w:cs="Arial"/>
        </w:rPr>
        <w:t xml:space="preserve">studied </w:t>
      </w:r>
      <w:r w:rsidR="000E55E4">
        <w:rPr>
          <w:rFonts w:ascii="Arial" w:hAnsi="Arial" w:cs="Arial"/>
        </w:rPr>
        <w:t xml:space="preserve">multi-modular </w:t>
      </w:r>
      <w:r w:rsidR="000E55E4" w:rsidRPr="000E55E4">
        <w:rPr>
          <w:rFonts w:ascii="Arial" w:hAnsi="Arial" w:cs="Arial"/>
        </w:rPr>
        <w:t>chitinases and underscoring its potential for enhanced chitin-degrading capabilities.</w:t>
      </w:r>
    </w:p>
    <w:p w14:paraId="22D51598" w14:textId="516B13BA" w:rsidR="00E5784D" w:rsidRDefault="00903190" w:rsidP="007F4824">
      <w:pPr>
        <w:spacing w:after="0" w:line="276" w:lineRule="auto"/>
        <w:jc w:val="both"/>
        <w:rPr>
          <w:rFonts w:ascii="Arial" w:hAnsi="Arial" w:cs="Arial"/>
        </w:rPr>
      </w:pPr>
      <w:r>
        <w:rPr>
          <w:rFonts w:ascii="Arial" w:hAnsi="Arial" w:cs="Arial"/>
        </w:rPr>
        <w:tab/>
      </w:r>
    </w:p>
    <w:p w14:paraId="51EC3108" w14:textId="3294163F" w:rsidR="000E55E4" w:rsidRPr="004956A1" w:rsidRDefault="000E55E4" w:rsidP="000E55E4">
      <w:pPr>
        <w:spacing w:after="0" w:line="276" w:lineRule="auto"/>
        <w:ind w:firstLine="720"/>
        <w:jc w:val="both"/>
        <w:rPr>
          <w:rFonts w:ascii="Arial" w:hAnsi="Arial" w:cs="Arial"/>
        </w:rPr>
      </w:pPr>
      <w:r w:rsidRPr="000E55E4">
        <w:rPr>
          <w:rFonts w:ascii="Arial" w:hAnsi="Arial" w:cs="Arial"/>
        </w:rPr>
        <w:t xml:space="preserve">To investigate its functionality, the full-length </w:t>
      </w:r>
      <w:r w:rsidRPr="000E7AC2">
        <w:rPr>
          <w:rFonts w:ascii="Arial" w:hAnsi="Arial" w:cs="Arial"/>
          <w:i/>
          <w:iCs/>
        </w:rPr>
        <w:t>Fj</w:t>
      </w:r>
      <w:r w:rsidRPr="000E55E4">
        <w:rPr>
          <w:rFonts w:ascii="Arial" w:hAnsi="Arial" w:cs="Arial"/>
        </w:rPr>
        <w:t>ChiC</w:t>
      </w:r>
      <w:r>
        <w:rPr>
          <w:rFonts w:ascii="Arial" w:hAnsi="Arial" w:cs="Arial"/>
        </w:rPr>
        <w:t>-FL</w:t>
      </w:r>
      <w:r w:rsidRPr="000E55E4">
        <w:rPr>
          <w:rFonts w:ascii="Arial" w:hAnsi="Arial" w:cs="Arial"/>
        </w:rPr>
        <w:t xml:space="preserve"> enzyme and its truncated variants (</w:t>
      </w:r>
      <w:r w:rsidRPr="000E7AC2">
        <w:rPr>
          <w:rFonts w:ascii="Arial" w:hAnsi="Arial" w:cs="Arial"/>
          <w:i/>
          <w:iCs/>
        </w:rPr>
        <w:t>Fj</w:t>
      </w:r>
      <w:r w:rsidRPr="000E55E4">
        <w:rPr>
          <w:rFonts w:ascii="Arial" w:hAnsi="Arial" w:cs="Arial"/>
        </w:rPr>
        <w:t xml:space="preserve">ChiC∆Por and </w:t>
      </w:r>
      <w:r w:rsidRPr="000E7AC2">
        <w:rPr>
          <w:rFonts w:ascii="Arial" w:hAnsi="Arial" w:cs="Arial"/>
          <w:i/>
          <w:iCs/>
        </w:rPr>
        <w:t>Fj</w:t>
      </w:r>
      <w:r w:rsidRPr="000E55E4">
        <w:rPr>
          <w:rFonts w:ascii="Arial" w:hAnsi="Arial" w:cs="Arial"/>
        </w:rPr>
        <w:t xml:space="preserve">ChiC_GH18) were cloned and analyzed. </w:t>
      </w:r>
      <w:r w:rsidRPr="000E7AC2">
        <w:rPr>
          <w:rFonts w:ascii="Arial" w:hAnsi="Arial" w:cs="Arial"/>
          <w:i/>
          <w:iCs/>
        </w:rPr>
        <w:t>Fj</w:t>
      </w:r>
      <w:r w:rsidRPr="000E55E4">
        <w:rPr>
          <w:rFonts w:ascii="Arial" w:hAnsi="Arial" w:cs="Arial"/>
        </w:rPr>
        <w:t>ChiC demonstrated activity against both polymeric and oligomeric chitin substrates, with the primary product being (GlcNAc)</w:t>
      </w:r>
      <w:r w:rsidRPr="000E55E4">
        <w:rPr>
          <w:rFonts w:ascii="Cambria Math" w:hAnsi="Cambria Math" w:cs="Cambria Math"/>
        </w:rPr>
        <w:t>₂</w:t>
      </w:r>
      <w:r w:rsidRPr="000E55E4">
        <w:rPr>
          <w:rFonts w:ascii="Arial" w:hAnsi="Arial" w:cs="Arial"/>
        </w:rPr>
        <w:t xml:space="preserve">. The truncated forms, </w:t>
      </w:r>
      <w:r w:rsidRPr="000E7AC2">
        <w:rPr>
          <w:rFonts w:ascii="Arial" w:hAnsi="Arial" w:cs="Arial"/>
          <w:i/>
          <w:iCs/>
        </w:rPr>
        <w:t>Fj</w:t>
      </w:r>
      <w:r w:rsidRPr="000E55E4">
        <w:rPr>
          <w:rFonts w:ascii="Arial" w:hAnsi="Arial" w:cs="Arial"/>
        </w:rPr>
        <w:t xml:space="preserve">ChiC∆Por and </w:t>
      </w:r>
      <w:r w:rsidRPr="000E7AC2">
        <w:rPr>
          <w:rFonts w:ascii="Arial" w:hAnsi="Arial" w:cs="Arial"/>
          <w:i/>
          <w:iCs/>
        </w:rPr>
        <w:t>Fj</w:t>
      </w:r>
      <w:r w:rsidRPr="000E55E4">
        <w:rPr>
          <w:rFonts w:ascii="Arial" w:hAnsi="Arial" w:cs="Arial"/>
        </w:rPr>
        <w:t>ChiC_GH18, retained chitinase activity but exhibited reduced efficiency compared to the full-length enzyme, emphasizing the critical role of the CBM6 module in enhancing enzymatic performance.</w:t>
      </w:r>
      <w:r>
        <w:rPr>
          <w:rFonts w:ascii="Arial" w:hAnsi="Arial" w:cs="Arial"/>
        </w:rPr>
        <w:t xml:space="preserve"> </w:t>
      </w:r>
      <w:r w:rsidRPr="000E55E4">
        <w:rPr>
          <w:rFonts w:ascii="Arial" w:hAnsi="Arial" w:cs="Arial"/>
        </w:rPr>
        <w:t xml:space="preserve">Furthermore, binding studies revealed that </w:t>
      </w:r>
      <w:r w:rsidRPr="000E7AC2">
        <w:rPr>
          <w:rFonts w:ascii="Arial" w:hAnsi="Arial" w:cs="Arial"/>
          <w:i/>
          <w:iCs/>
        </w:rPr>
        <w:t>Fj</w:t>
      </w:r>
      <w:r w:rsidRPr="000E55E4">
        <w:rPr>
          <w:rFonts w:ascii="Arial" w:hAnsi="Arial" w:cs="Arial"/>
        </w:rPr>
        <w:t xml:space="preserve">CBM6 binds to both α- and β-chitin, showing a stronger affinity for the crystalline α-chitin. Binding kinetics for α-chitin yielded </w:t>
      </w:r>
      <w:r w:rsidRPr="000E7AC2">
        <w:rPr>
          <w:rFonts w:ascii="Arial" w:hAnsi="Arial" w:cs="Arial"/>
          <w:i/>
          <w:iCs/>
        </w:rPr>
        <w:t>B</w:t>
      </w:r>
      <w:r w:rsidRPr="000E7AC2">
        <w:rPr>
          <w:rFonts w:ascii="Arial" w:hAnsi="Arial" w:cs="Arial"/>
          <w:vertAlign w:val="subscript"/>
        </w:rPr>
        <w:t>max</w:t>
      </w:r>
      <w:r w:rsidRPr="000E55E4">
        <w:rPr>
          <w:rFonts w:ascii="Arial" w:hAnsi="Arial" w:cs="Arial"/>
        </w:rPr>
        <w:t xml:space="preserve"> and </w:t>
      </w:r>
      <w:r w:rsidRPr="000E7AC2">
        <w:rPr>
          <w:rFonts w:ascii="Arial" w:hAnsi="Arial" w:cs="Arial"/>
          <w:i/>
          <w:iCs/>
        </w:rPr>
        <w:t>K</w:t>
      </w:r>
      <w:r w:rsidRPr="000E7AC2">
        <w:rPr>
          <w:rFonts w:ascii="Arial" w:hAnsi="Arial" w:cs="Arial"/>
          <w:vertAlign w:val="subscript"/>
        </w:rPr>
        <w:t>d</w:t>
      </w:r>
      <w:r w:rsidRPr="000E55E4">
        <w:rPr>
          <w:rFonts w:ascii="Arial" w:hAnsi="Arial" w:cs="Arial"/>
        </w:rPr>
        <w:t xml:space="preserve"> values of 1.04 ± 0.1 µmol/g and 5.06 ± 1.1 µM, respectively, while for β-chitin, the values were 0.78 ± 0.2 µmol/g and 8.43 ± 4.02 µM. Isothermal titration calorimetry experiments with chito-oligomers of chain lengths 2 to 6 demonstrated that </w:t>
      </w:r>
      <w:r w:rsidRPr="000E7AC2">
        <w:rPr>
          <w:rFonts w:ascii="Arial" w:hAnsi="Arial" w:cs="Arial"/>
          <w:i/>
          <w:iCs/>
        </w:rPr>
        <w:t>Fj</w:t>
      </w:r>
      <w:r w:rsidRPr="000E55E4">
        <w:rPr>
          <w:rFonts w:ascii="Arial" w:hAnsi="Arial" w:cs="Arial"/>
        </w:rPr>
        <w:t>CBM6’s affinity for CHOS increased with chain length, peaking with the chitohexa</w:t>
      </w:r>
      <w:r>
        <w:rPr>
          <w:rFonts w:ascii="Arial" w:hAnsi="Arial" w:cs="Arial"/>
        </w:rPr>
        <w:t>ose</w:t>
      </w:r>
      <w:r w:rsidRPr="000E55E4">
        <w:rPr>
          <w:rFonts w:ascii="Arial" w:hAnsi="Arial" w:cs="Arial"/>
        </w:rPr>
        <w:t xml:space="preserve">, which exhibited a </w:t>
      </w:r>
      <w:r w:rsidRPr="000E7AC2">
        <w:rPr>
          <w:rFonts w:ascii="Arial" w:hAnsi="Arial" w:cs="Arial"/>
          <w:i/>
          <w:iCs/>
        </w:rPr>
        <w:t>K</w:t>
      </w:r>
      <w:r w:rsidRPr="000E7AC2">
        <w:rPr>
          <w:rFonts w:ascii="Arial" w:hAnsi="Arial" w:cs="Arial"/>
          <w:vertAlign w:val="subscript"/>
        </w:rPr>
        <w:t>d</w:t>
      </w:r>
      <w:r w:rsidRPr="000E55E4">
        <w:rPr>
          <w:rFonts w:ascii="Arial" w:hAnsi="Arial" w:cs="Arial"/>
        </w:rPr>
        <w:t xml:space="preserve"> value of 13 µM.</w:t>
      </w:r>
      <w:r>
        <w:rPr>
          <w:rFonts w:ascii="Arial" w:hAnsi="Arial" w:cs="Arial"/>
        </w:rPr>
        <w:t xml:space="preserve"> </w:t>
      </w:r>
      <w:r w:rsidRPr="000E55E4">
        <w:rPr>
          <w:rFonts w:ascii="Arial" w:hAnsi="Arial" w:cs="Arial"/>
        </w:rPr>
        <w:t>This study provides valuable insights into the synergistic action of the CBM6 and GH18 modules in converting natural chitin into biologically significant CHOS, offering promising prospects for industrial and environmental applications.</w:t>
      </w:r>
    </w:p>
    <w:p w14:paraId="47CD9486" w14:textId="77777777" w:rsidR="00926D34" w:rsidRPr="004956A1" w:rsidRDefault="00926D34" w:rsidP="00926D34">
      <w:pPr>
        <w:spacing w:after="0" w:line="240" w:lineRule="auto"/>
        <w:ind w:firstLine="720"/>
        <w:jc w:val="both"/>
        <w:rPr>
          <w:rFonts w:ascii="Arial" w:hAnsi="Arial" w:cs="Arial"/>
        </w:rPr>
      </w:pPr>
    </w:p>
    <w:p w14:paraId="34C7C5ED" w14:textId="77777777" w:rsidR="00926D34" w:rsidRDefault="00926D34" w:rsidP="00926D34">
      <w:pPr>
        <w:spacing w:after="0" w:line="240" w:lineRule="auto"/>
        <w:jc w:val="both"/>
        <w:rPr>
          <w:rFonts w:ascii="Arial" w:hAnsi="Arial" w:cs="Arial"/>
        </w:rPr>
      </w:pPr>
      <w:r w:rsidRPr="004956A1">
        <w:rPr>
          <w:rFonts w:ascii="Arial" w:hAnsi="Arial" w:cs="Arial"/>
          <w:b/>
          <w:bCs/>
        </w:rPr>
        <w:t>Keywords:</w:t>
      </w:r>
      <w:r w:rsidRPr="004956A1">
        <w:rPr>
          <w:rFonts w:ascii="Arial" w:hAnsi="Arial" w:cs="Arial"/>
        </w:rPr>
        <w:t xml:space="preserve"> Chitin, </w:t>
      </w:r>
      <w:r w:rsidRPr="004956A1">
        <w:rPr>
          <w:rFonts w:ascii="Arial" w:hAnsi="Arial" w:cs="Arial"/>
          <w:i/>
          <w:iCs/>
        </w:rPr>
        <w:t>Flavobacterium johnsoniae</w:t>
      </w:r>
      <w:r w:rsidRPr="004956A1">
        <w:rPr>
          <w:rFonts w:ascii="Arial" w:hAnsi="Arial" w:cs="Arial"/>
        </w:rPr>
        <w:t>, GH18, CBM6, CHOS.</w:t>
      </w:r>
    </w:p>
    <w:p w14:paraId="6F00E87E" w14:textId="77777777" w:rsidR="00926D34" w:rsidRPr="004956A1" w:rsidRDefault="00926D34" w:rsidP="00926D34">
      <w:pPr>
        <w:spacing w:after="0" w:line="240" w:lineRule="auto"/>
        <w:jc w:val="both"/>
        <w:rPr>
          <w:rFonts w:ascii="Arial" w:hAnsi="Arial" w:cs="Arial"/>
        </w:rPr>
      </w:pPr>
    </w:p>
    <w:p w14:paraId="10E409FC" w14:textId="77777777" w:rsidR="00926D34" w:rsidRPr="004956A1" w:rsidRDefault="00926D34" w:rsidP="00926D34">
      <w:pPr>
        <w:spacing w:after="0" w:line="240" w:lineRule="auto"/>
        <w:ind w:firstLine="720"/>
        <w:jc w:val="both"/>
        <w:rPr>
          <w:rFonts w:ascii="Arial" w:hAnsi="Arial" w:cs="Arial"/>
          <w:sz w:val="24"/>
          <w:szCs w:val="24"/>
        </w:rPr>
      </w:pPr>
    </w:p>
    <w:p w14:paraId="25C6E8B4" w14:textId="77777777" w:rsidR="000E31CC" w:rsidRDefault="000E31CC"/>
    <w:sectPr w:rsidR="000E3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34"/>
    <w:rsid w:val="000E31CC"/>
    <w:rsid w:val="000E55E4"/>
    <w:rsid w:val="000E7AC2"/>
    <w:rsid w:val="00162F50"/>
    <w:rsid w:val="001B6BAE"/>
    <w:rsid w:val="00323230"/>
    <w:rsid w:val="003B62F6"/>
    <w:rsid w:val="00443269"/>
    <w:rsid w:val="004D4AC6"/>
    <w:rsid w:val="007D0B17"/>
    <w:rsid w:val="007F4824"/>
    <w:rsid w:val="00903190"/>
    <w:rsid w:val="00926D34"/>
    <w:rsid w:val="009E54E0"/>
    <w:rsid w:val="00AC2CF5"/>
    <w:rsid w:val="00AE5FB4"/>
    <w:rsid w:val="00B51CB0"/>
    <w:rsid w:val="00BE76A3"/>
    <w:rsid w:val="00E5784D"/>
    <w:rsid w:val="00EA5D4C"/>
    <w:rsid w:val="00F33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41230"/>
  <w15:chartTrackingRefBased/>
  <w15:docId w15:val="{C88B4EDE-F15E-4516-8D82-1840A926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D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6D34"/>
    <w:rPr>
      <w:color w:val="0563C1" w:themeColor="hyperlink"/>
      <w:u w:val="single"/>
    </w:rPr>
  </w:style>
  <w:style w:type="paragraph" w:styleId="Revision">
    <w:name w:val="Revision"/>
    <w:hidden/>
    <w:uiPriority w:val="99"/>
    <w:semiHidden/>
    <w:rsid w:val="009E54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12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Vandhana T M</dc:creator>
  <cp:keywords/>
  <dc:description/>
  <cp:lastModifiedBy>Vandhana T M</cp:lastModifiedBy>
  <cp:revision>9</cp:revision>
  <dcterms:created xsi:type="dcterms:W3CDTF">2024-12-14T05:27:00Z</dcterms:created>
  <dcterms:modified xsi:type="dcterms:W3CDTF">2024-12-26T12:33:00Z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e7caa943-8239-470e-a9ec-6bce6ed68076</vt:lpwstr>
  </property>
</Properties>
</file>