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2" w14:textId="6B820AE2" w:rsidR="00291BCC" w:rsidRPr="00605BAB" w:rsidRDefault="00605BAB" w:rsidP="00C764D8">
      <w:pPr>
        <w:ind w:leftChars="0" w:left="0" w:firstLineChars="0" w:firstLine="0"/>
        <w:rPr>
          <w:b/>
          <w:sz w:val="24"/>
          <w:szCs w:val="24"/>
          <w:lang w:val="en-IN"/>
        </w:rPr>
      </w:pPr>
      <w:r w:rsidRPr="00605BAB">
        <w:rPr>
          <w:b/>
          <w:sz w:val="24"/>
          <w:szCs w:val="24"/>
          <w:lang w:val="en-IN"/>
        </w:rPr>
        <w:t>A wound-healing and antimicrobial hydrogel formulated by covalently binding salicylic acid to chitosan and incorporating agarose coordinated with calcium ions.</w:t>
      </w:r>
    </w:p>
    <w:p w14:paraId="1028770B" w14:textId="77777777" w:rsidR="00C764D8" w:rsidRDefault="00C764D8" w:rsidP="00C764D8">
      <w:pPr>
        <w:ind w:leftChars="0" w:left="0" w:firstLineChars="0" w:firstLine="0"/>
        <w:rPr>
          <w:sz w:val="24"/>
          <w:szCs w:val="24"/>
        </w:rPr>
      </w:pPr>
    </w:p>
    <w:p w14:paraId="00000003" w14:textId="556F4C93" w:rsidR="00291BCC" w:rsidRDefault="00FC747E">
      <w:pPr>
        <w:ind w:left="0" w:hanging="2"/>
      </w:pPr>
      <w:r>
        <w:t>Suraj Das</w:t>
      </w:r>
      <w:r w:rsidR="00DD6F73">
        <w:rPr>
          <w:vertAlign w:val="superscript"/>
        </w:rPr>
        <w:t>1</w:t>
      </w:r>
      <w:r w:rsidR="00DD6F73">
        <w:t xml:space="preserve">, </w:t>
      </w:r>
      <w:r>
        <w:t>Sankar Chakma</w:t>
      </w:r>
      <w:r w:rsidR="00DD6F73">
        <w:t>*</w:t>
      </w:r>
    </w:p>
    <w:p w14:paraId="00000004" w14:textId="77777777" w:rsidR="00291BCC" w:rsidRDefault="00291BCC">
      <w:pPr>
        <w:ind w:left="0" w:hanging="2"/>
      </w:pPr>
    </w:p>
    <w:p w14:paraId="1A7F5F18" w14:textId="77777777" w:rsidR="00340C6B" w:rsidRPr="00340C6B" w:rsidRDefault="00340C6B" w:rsidP="00340C6B">
      <w:pPr>
        <w:ind w:left="0" w:hanging="2"/>
        <w:rPr>
          <w:i/>
          <w:iCs/>
        </w:rPr>
      </w:pPr>
      <w:r w:rsidRPr="00340C6B">
        <w:rPr>
          <w:i/>
          <w:iCs/>
          <w:vertAlign w:val="superscript"/>
        </w:rPr>
        <w:t>1</w:t>
      </w:r>
      <w:r w:rsidRPr="00340C6B">
        <w:rPr>
          <w:i/>
          <w:iCs/>
        </w:rPr>
        <w:t>Department of Biological Sciences, Indian Institute of Science Education and Research,</w:t>
      </w:r>
    </w:p>
    <w:p w14:paraId="0BD10832" w14:textId="77777777" w:rsidR="00943C09" w:rsidRDefault="00340C6B" w:rsidP="0088606D">
      <w:pPr>
        <w:ind w:leftChars="0" w:left="0" w:firstLineChars="0" w:firstLine="0"/>
        <w:rPr>
          <w:i/>
          <w:iCs/>
        </w:rPr>
      </w:pPr>
      <w:r w:rsidRPr="00340C6B">
        <w:rPr>
          <w:i/>
          <w:iCs/>
        </w:rPr>
        <w:t>Bhopal, Madhya-Pradesh 462066, India</w:t>
      </w:r>
    </w:p>
    <w:p w14:paraId="78B58E2C" w14:textId="0E591D98" w:rsidR="001B0BE7" w:rsidRPr="001B0BE7" w:rsidRDefault="00DD6F73" w:rsidP="0088606D">
      <w:pPr>
        <w:ind w:leftChars="0" w:left="0" w:firstLineChars="0" w:firstLine="0"/>
        <w:rPr>
          <w:i/>
          <w:iCs/>
        </w:rPr>
      </w:pPr>
      <w:r w:rsidRPr="001B0BE7">
        <w:rPr>
          <w:i/>
          <w:iCs/>
        </w:rPr>
        <w:t>*</w:t>
      </w:r>
      <w:r w:rsidR="001B0BE7" w:rsidRPr="001B0BE7">
        <w:rPr>
          <w:i/>
          <w:iCs/>
        </w:rPr>
        <w:t>2Department of Chemical Engineering, Indian Institute of Science Education and Research,</w:t>
      </w:r>
    </w:p>
    <w:p w14:paraId="00000009" w14:textId="1CE83064" w:rsidR="00291BCC" w:rsidRDefault="001B0BE7" w:rsidP="001B0BE7">
      <w:pPr>
        <w:ind w:leftChars="0" w:left="0" w:firstLineChars="0" w:firstLine="0"/>
        <w:rPr>
          <w:i/>
          <w:iCs/>
        </w:rPr>
      </w:pPr>
      <w:r w:rsidRPr="001B0BE7">
        <w:rPr>
          <w:i/>
          <w:iCs/>
        </w:rPr>
        <w:t>Bhopal, Madhya-Pradesh 462066, India</w:t>
      </w:r>
    </w:p>
    <w:p w14:paraId="0F9A0439" w14:textId="77777777" w:rsidR="001B0BE7" w:rsidRDefault="001B0BE7" w:rsidP="001B0BE7">
      <w:pPr>
        <w:ind w:leftChars="0" w:left="0" w:firstLineChars="0" w:firstLine="0"/>
        <w:rPr>
          <w:i/>
          <w:iCs/>
        </w:rPr>
      </w:pPr>
    </w:p>
    <w:p w14:paraId="0CEB83B4" w14:textId="23196D1E" w:rsidR="001B0BE7" w:rsidRDefault="001B0BE7" w:rsidP="001B0BE7">
      <w:pPr>
        <w:ind w:leftChars="0" w:left="0" w:firstLineChars="0" w:firstLine="0"/>
        <w:rPr>
          <w:i/>
          <w:iCs/>
        </w:rPr>
      </w:pPr>
      <w:r>
        <w:rPr>
          <w:i/>
          <w:iCs/>
        </w:rPr>
        <w:t>*(</w:t>
      </w:r>
      <w:hyperlink r:id="rId8" w:history="1">
        <w:r w:rsidR="006D2347" w:rsidRPr="000E774F">
          <w:rPr>
            <w:rStyle w:val="Hyperlink"/>
            <w:i/>
            <w:iCs/>
          </w:rPr>
          <w:t>schakma@iiserb.ac.in</w:t>
        </w:r>
      </w:hyperlink>
      <w:r w:rsidR="006D2347">
        <w:rPr>
          <w:i/>
          <w:iCs/>
        </w:rPr>
        <w:t>)</w:t>
      </w:r>
    </w:p>
    <w:p w14:paraId="6D86F171" w14:textId="77777777" w:rsidR="006D2347" w:rsidRPr="001B0BE7" w:rsidRDefault="006D2347" w:rsidP="001B0BE7">
      <w:pPr>
        <w:ind w:leftChars="0" w:left="0" w:firstLineChars="0" w:firstLine="0"/>
        <w:rPr>
          <w:i/>
          <w:iCs/>
        </w:rPr>
      </w:pPr>
    </w:p>
    <w:p w14:paraId="0000000A" w14:textId="77777777" w:rsidR="00291BCC" w:rsidRPr="001B0BE7" w:rsidRDefault="00DD6F73">
      <w:pPr>
        <w:ind w:left="0" w:hanging="2"/>
        <w:rPr>
          <w:i/>
          <w:iCs/>
        </w:rPr>
      </w:pPr>
      <w:r w:rsidRPr="001B0BE7">
        <w:rPr>
          <w:b/>
          <w:i/>
          <w:iCs/>
        </w:rPr>
        <w:t>Abstract</w:t>
      </w:r>
    </w:p>
    <w:p w14:paraId="0000000B" w14:textId="77777777" w:rsidR="00291BCC" w:rsidRPr="001B0BE7" w:rsidRDefault="00291BCC">
      <w:pPr>
        <w:ind w:left="0" w:hanging="2"/>
        <w:rPr>
          <w:i/>
          <w:iCs/>
        </w:rPr>
      </w:pPr>
    </w:p>
    <w:p w14:paraId="3FD8AF3A" w14:textId="4252F3E9" w:rsidR="006D2347" w:rsidRDefault="006D2347" w:rsidP="00AA76CD">
      <w:pPr>
        <w:spacing w:line="360" w:lineRule="auto"/>
        <w:ind w:left="0" w:hanging="2"/>
        <w:jc w:val="both"/>
      </w:pPr>
      <w:r>
        <w:t>In wound healing and antimicrobial applications, hydrogels have important</w:t>
      </w:r>
      <w:r>
        <w:t xml:space="preserve"> </w:t>
      </w:r>
      <w:r>
        <w:t>properties, like high water content, biocompatibility, and the ability to mimic extracellular</w:t>
      </w:r>
      <w:r>
        <w:t xml:space="preserve"> </w:t>
      </w:r>
      <w:r>
        <w:t>matrix. The present study describes the development of a novel hydrogel system composed of</w:t>
      </w:r>
      <w:r w:rsidR="00E056A7">
        <w:t xml:space="preserve"> </w:t>
      </w:r>
      <w:r>
        <w:t xml:space="preserve">chitosan, salicylic acid, and agarose. </w:t>
      </w:r>
      <w:r w:rsidR="00ED2DE0">
        <w:t>Chitosan was covalently linked with salicylic acid using EDC coupling to create the hydrogel</w:t>
      </w:r>
      <w:r>
        <w:t>, resulting in anti-inflammatory and antibacterial</w:t>
      </w:r>
      <w:r w:rsidR="00E056A7">
        <w:t xml:space="preserve"> </w:t>
      </w:r>
      <w:r>
        <w:t>properties. The ionic interactions between agarose and chitosan strengthened the hydrogel's</w:t>
      </w:r>
      <w:r w:rsidR="00E056A7">
        <w:t xml:space="preserve"> </w:t>
      </w:r>
      <w:r>
        <w:t>structural integrity and biocompatibility. Ca2+ ions stabilized the structure via coordination</w:t>
      </w:r>
      <w:r w:rsidR="00E056A7">
        <w:t xml:space="preserve"> </w:t>
      </w:r>
      <w:r>
        <w:t>bonds by binding to hydroxyl (OH) groups on agarose and chitosan. Additionally, salicylic acid</w:t>
      </w:r>
      <w:r w:rsidR="00E056A7">
        <w:t xml:space="preserve"> </w:t>
      </w:r>
      <w:r>
        <w:t>provides sustained antibacterial activity. This blend of covalent, ionic, and coordination bonds</w:t>
      </w:r>
      <w:r w:rsidR="00AA76CD">
        <w:t xml:space="preserve"> </w:t>
      </w:r>
      <w:r>
        <w:t>creates a hydrogel with strong mechanical stability and effective bio adhesion, crucial for</w:t>
      </w:r>
      <w:r w:rsidR="00AA76CD">
        <w:t xml:space="preserve"> </w:t>
      </w:r>
      <w:r>
        <w:t>wound applications. TGA, SEM, FTIR, and RAMAN spectroscopy were used to characterize</w:t>
      </w:r>
      <w:r w:rsidR="00AA76CD">
        <w:t xml:space="preserve"> </w:t>
      </w:r>
      <w:r>
        <w:t>the synthesized hydrogels. The FTIR and RAMAN analyses confirmed that chitosan and</w:t>
      </w:r>
      <w:r w:rsidR="00AA76CD">
        <w:t xml:space="preserve"> </w:t>
      </w:r>
      <w:r>
        <w:t>salicylic acid form an amide bond. Mechanical strength and durability were determined through</w:t>
      </w:r>
      <w:r w:rsidR="00AA76CD">
        <w:t xml:space="preserve"> </w:t>
      </w:r>
      <w:r>
        <w:t>rheological studies. The hydrogel's properties were evaluated through in vitro assays,</w:t>
      </w:r>
      <w:r w:rsidR="00AA76CD">
        <w:t xml:space="preserve"> </w:t>
      </w:r>
      <w:r>
        <w:t>demonstrating strong antibacterial efficacy and excellent biocompatibility with human cells,</w:t>
      </w:r>
      <w:r w:rsidR="00AA76CD">
        <w:t xml:space="preserve"> </w:t>
      </w:r>
      <w:r>
        <w:t>which is essential for wound repair. This unique hydrogel structure offers a synergistic</w:t>
      </w:r>
      <w:r w:rsidR="00AA76CD">
        <w:t xml:space="preserve"> </w:t>
      </w:r>
      <w:r>
        <w:t>approach to wound healing by combining the mechanical stability of agarose, the bioactive</w:t>
      </w:r>
      <w:r w:rsidR="00AA76CD">
        <w:t xml:space="preserve"> </w:t>
      </w:r>
      <w:r>
        <w:t>properties of chitosan, and the antibacterial effect of salicylic acid.</w:t>
      </w:r>
    </w:p>
    <w:p w14:paraId="771530CB" w14:textId="77777777" w:rsidR="00AA76CD" w:rsidRDefault="00AA76CD" w:rsidP="00AA76CD">
      <w:pPr>
        <w:spacing w:line="360" w:lineRule="auto"/>
        <w:ind w:left="0" w:hanging="2"/>
        <w:jc w:val="both"/>
      </w:pPr>
    </w:p>
    <w:p w14:paraId="5BC9FA9D" w14:textId="77777777" w:rsidR="00AA76CD" w:rsidRDefault="00AA76CD" w:rsidP="006D2347">
      <w:pPr>
        <w:ind w:left="0" w:hanging="2"/>
        <w:jc w:val="both"/>
      </w:pPr>
    </w:p>
    <w:p w14:paraId="0000000C" w14:textId="02FDC061" w:rsidR="00291BCC" w:rsidRDefault="006D2347" w:rsidP="006D2347">
      <w:pPr>
        <w:ind w:left="0" w:hanging="2"/>
        <w:jc w:val="both"/>
      </w:pPr>
      <w:r>
        <w:t>Keywords: Hydrogel, Biocompatibility, Chitosan, Antibacterial, Wound healing</w:t>
      </w:r>
    </w:p>
    <w:sectPr w:rsidR="00291BC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BCC"/>
    <w:rsid w:val="001B0BE7"/>
    <w:rsid w:val="00291BCC"/>
    <w:rsid w:val="00340C6B"/>
    <w:rsid w:val="0049408A"/>
    <w:rsid w:val="00517D42"/>
    <w:rsid w:val="00605BAB"/>
    <w:rsid w:val="006D2347"/>
    <w:rsid w:val="0088606D"/>
    <w:rsid w:val="008A01BE"/>
    <w:rsid w:val="00943C09"/>
    <w:rsid w:val="00AA76CD"/>
    <w:rsid w:val="00AE0DC3"/>
    <w:rsid w:val="00B67D95"/>
    <w:rsid w:val="00C764D8"/>
    <w:rsid w:val="00E056A7"/>
    <w:rsid w:val="00ED2DE0"/>
    <w:rsid w:val="00FC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9E0976"/>
  <w15:docId w15:val="{1EEDAA6F-1767-4C82-9765-2287A1DF3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Times New Roman"/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53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chakma@iiserb.ac.i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Hnow57z1KIAPXptxUl4C5kTuLQ==">AMUW2mVGbqBfLy8pBQf04deYPBJMAP9hpTZKMs71UITQTJsqYn/sGQd9tbyoJrsdfy7HXY2+ZfWG/UhzfnEBd6PeYO0kgKmAbBk7w5Vw86/0fkofjefYrxM=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3CBAEAB8943A756CC3B1B90FC02" ma:contentTypeVersion="11" ma:contentTypeDescription="Create a new document." ma:contentTypeScope="" ma:versionID="9b085e44f9f2d17105d649b78dddb070">
  <xsd:schema xmlns:xsd="http://www.w3.org/2001/XMLSchema" xmlns:xs="http://www.w3.org/2001/XMLSchema" xmlns:p="http://schemas.microsoft.com/office/2006/metadata/properties" xmlns:ns3="1eeeee86-e5e0-4063-956e-8f2383a9c37f" xmlns:ns4="82c87d56-6952-4d98-9997-c48f95876ec5" targetNamespace="http://schemas.microsoft.com/office/2006/metadata/properties" ma:root="true" ma:fieldsID="355e1723f81e043a5b45ed1288f56ff5" ns3:_="" ns4:_="">
    <xsd:import namespace="1eeeee86-e5e0-4063-956e-8f2383a9c37f"/>
    <xsd:import namespace="82c87d56-6952-4d98-9997-c48f95876e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eeee86-e5e0-4063-956e-8f2383a9c3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c87d56-6952-4d98-9997-c48f95876ec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eeee86-e5e0-4063-956e-8f2383a9c37f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28B5BCE1-933F-49FE-AECC-F9FB271E8F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eeee86-e5e0-4063-956e-8f2383a9c37f"/>
    <ds:schemaRef ds:uri="82c87d56-6952-4d98-9997-c48f95876e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5B7F10-05FB-404C-8D69-685AF5B88E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45D540-DD3C-4CDC-8154-CD589ACFA9BA}">
  <ds:schemaRefs>
    <ds:schemaRef ds:uri="http://www.w3.org/XML/1998/namespace"/>
    <ds:schemaRef ds:uri="82c87d56-6952-4d98-9997-c48f95876ec5"/>
    <ds:schemaRef ds:uri="http://schemas.microsoft.com/office/2006/documentManagement/types"/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1eeeee86-e5e0-4063-956e-8f2383a9c37f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1879</Characters>
  <Application>Microsoft Office Word</Application>
  <DocSecurity>0</DocSecurity>
  <Lines>187</Lines>
  <Paragraphs>115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Muthamilarasan</dc:creator>
  <cp:lastModifiedBy>Suraj Das</cp:lastModifiedBy>
  <cp:revision>2</cp:revision>
  <dcterms:created xsi:type="dcterms:W3CDTF">2024-12-31T05:25:00Z</dcterms:created>
  <dcterms:modified xsi:type="dcterms:W3CDTF">2024-12-31T05:25:00Z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2948b4f60dd84350888699fadd52e421b4d10a5a7b771ce5214ab5865c429398</vt:lpwstr>
  </property>
  <property fmtid="{D5CDD505-2E9C-101B-9397-08002B2CF9AE}" pid="3" name="ContentTypeId">
    <vt:lpwstr>0x0101003FC673CBAEAB8943A756CC3B1B90FC02</vt:lpwstr>
  </property>
</Properties>
</file>