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1AB8F7" w14:textId="5E5838C5" w:rsidR="007150BC" w:rsidRPr="00172BA6" w:rsidRDefault="007150BC" w:rsidP="00B77E53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172BA6">
        <w:rPr>
          <w:rFonts w:ascii="Arial" w:hAnsi="Arial" w:cs="Arial"/>
          <w:b/>
          <w:sz w:val="24"/>
          <w:szCs w:val="24"/>
          <w:lang w:val="en-US"/>
        </w:rPr>
        <w:t xml:space="preserve">Biochemical characterization of </w:t>
      </w:r>
      <w:r w:rsidR="00381964" w:rsidRPr="003B6F34">
        <w:rPr>
          <w:rFonts w:ascii="Arial" w:hAnsi="Arial" w:cs="Arial"/>
          <w:b/>
          <w:i/>
          <w:iCs/>
          <w:sz w:val="24"/>
          <w:szCs w:val="24"/>
          <w:lang w:val="en-US"/>
        </w:rPr>
        <w:t>Pc</w:t>
      </w:r>
      <w:r w:rsidR="00381964">
        <w:rPr>
          <w:rFonts w:ascii="Arial" w:hAnsi="Arial" w:cs="Arial"/>
          <w:b/>
          <w:sz w:val="24"/>
          <w:szCs w:val="24"/>
          <w:lang w:val="en-US"/>
        </w:rPr>
        <w:t xml:space="preserve">ChiG, a highly upregulated chitinase with distinctive domain architecture </w:t>
      </w:r>
      <w:r w:rsidRPr="00172BA6">
        <w:rPr>
          <w:rFonts w:ascii="Arial" w:hAnsi="Arial" w:cs="Arial"/>
          <w:b/>
          <w:sz w:val="24"/>
          <w:szCs w:val="24"/>
          <w:lang w:val="en-US"/>
        </w:rPr>
        <w:t>from</w:t>
      </w:r>
      <w:r w:rsidR="00787EA6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172BA6">
        <w:rPr>
          <w:rFonts w:ascii="Arial" w:hAnsi="Arial" w:cs="Arial"/>
          <w:b/>
          <w:i/>
          <w:sz w:val="24"/>
          <w:szCs w:val="24"/>
          <w:lang w:val="en-US"/>
        </w:rPr>
        <w:t>Paenibacillus</w:t>
      </w:r>
      <w:proofErr w:type="spellEnd"/>
      <w:r w:rsidRPr="00172BA6">
        <w:rPr>
          <w:rFonts w:ascii="Arial" w:hAnsi="Arial" w:cs="Arial"/>
          <w:b/>
          <w:i/>
          <w:sz w:val="24"/>
          <w:szCs w:val="24"/>
          <w:lang w:val="en-US"/>
        </w:rPr>
        <w:t xml:space="preserve"> </w:t>
      </w:r>
      <w:proofErr w:type="spellStart"/>
      <w:r w:rsidRPr="00172BA6">
        <w:rPr>
          <w:rFonts w:ascii="Arial" w:hAnsi="Arial" w:cs="Arial"/>
          <w:b/>
          <w:i/>
          <w:sz w:val="24"/>
          <w:szCs w:val="24"/>
          <w:lang w:val="en-US"/>
        </w:rPr>
        <w:t>chitinolyticus</w:t>
      </w:r>
      <w:proofErr w:type="spellEnd"/>
      <w:r w:rsidRPr="00172BA6">
        <w:rPr>
          <w:rFonts w:ascii="Arial" w:hAnsi="Arial" w:cs="Arial"/>
          <w:b/>
          <w:i/>
          <w:sz w:val="24"/>
          <w:szCs w:val="24"/>
          <w:lang w:val="en-US"/>
        </w:rPr>
        <w:t xml:space="preserve"> </w:t>
      </w:r>
    </w:p>
    <w:p w14:paraId="1436B98B" w14:textId="77777777" w:rsidR="00661B0F" w:rsidRDefault="00661B0F" w:rsidP="00B77E53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1278CCDC" w14:textId="77777777" w:rsidR="007150BC" w:rsidRPr="00172BA6" w:rsidRDefault="007150BC" w:rsidP="00B77E53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172BA6">
        <w:rPr>
          <w:rFonts w:ascii="Arial" w:hAnsi="Arial" w:cs="Arial"/>
          <w:sz w:val="24"/>
          <w:szCs w:val="24"/>
          <w:lang w:val="en-US"/>
        </w:rPr>
        <w:t>Akshay Nalubothula</w:t>
      </w:r>
      <w:r w:rsidRPr="00172BA6">
        <w:rPr>
          <w:rFonts w:ascii="Arial" w:hAnsi="Arial" w:cs="Arial"/>
          <w:sz w:val="24"/>
          <w:szCs w:val="24"/>
          <w:vertAlign w:val="superscript"/>
          <w:lang w:val="en-US"/>
        </w:rPr>
        <w:t>1</w:t>
      </w:r>
      <w:r w:rsidRPr="00172BA6">
        <w:rPr>
          <w:rFonts w:ascii="Arial" w:hAnsi="Arial" w:cs="Arial"/>
          <w:sz w:val="24"/>
          <w:szCs w:val="24"/>
          <w:lang w:val="en-US"/>
        </w:rPr>
        <w:t xml:space="preserve"> and Jogi Madhuprakash*</w:t>
      </w:r>
    </w:p>
    <w:p w14:paraId="3F57D2B6" w14:textId="77777777" w:rsidR="00661B0F" w:rsidRDefault="00661B0F" w:rsidP="00B77E53">
      <w:pPr>
        <w:spacing w:after="0" w:line="240" w:lineRule="auto"/>
        <w:jc w:val="center"/>
        <w:rPr>
          <w:rFonts w:ascii="Arial" w:hAnsi="Arial" w:cs="Arial"/>
          <w:i/>
          <w:sz w:val="24"/>
          <w:szCs w:val="24"/>
          <w:lang w:val="en-US"/>
        </w:rPr>
      </w:pPr>
    </w:p>
    <w:p w14:paraId="273B7233" w14:textId="77777777" w:rsidR="007150BC" w:rsidRPr="00172BA6" w:rsidRDefault="007150BC" w:rsidP="00B77E53">
      <w:pPr>
        <w:spacing w:after="0" w:line="240" w:lineRule="auto"/>
        <w:jc w:val="center"/>
        <w:rPr>
          <w:rFonts w:ascii="Arial" w:hAnsi="Arial" w:cs="Arial"/>
          <w:i/>
          <w:sz w:val="24"/>
          <w:szCs w:val="24"/>
          <w:lang w:val="en-US"/>
        </w:rPr>
      </w:pPr>
      <w:r w:rsidRPr="00172BA6">
        <w:rPr>
          <w:rFonts w:ascii="Arial" w:hAnsi="Arial" w:cs="Arial"/>
          <w:i/>
          <w:sz w:val="24"/>
          <w:szCs w:val="24"/>
          <w:lang w:val="en-US"/>
        </w:rPr>
        <w:t>Department of Plant Sciences, School of Life Sciences, University of Hyderabad - 500046, India</w:t>
      </w:r>
    </w:p>
    <w:p w14:paraId="2E98DF74" w14:textId="77777777" w:rsidR="00661B0F" w:rsidRDefault="00661B0F" w:rsidP="00B77E53">
      <w:pPr>
        <w:spacing w:after="0" w:line="240" w:lineRule="auto"/>
        <w:jc w:val="center"/>
        <w:rPr>
          <w:rFonts w:ascii="Arial" w:hAnsi="Arial" w:cs="Arial"/>
          <w:iCs/>
          <w:sz w:val="24"/>
          <w:szCs w:val="24"/>
          <w:lang w:val="en-US"/>
        </w:rPr>
      </w:pPr>
    </w:p>
    <w:p w14:paraId="39C11F36" w14:textId="77777777" w:rsidR="007150BC" w:rsidRPr="00172BA6" w:rsidRDefault="007150BC" w:rsidP="00B77E53">
      <w:pPr>
        <w:spacing w:after="0" w:line="240" w:lineRule="auto"/>
        <w:jc w:val="center"/>
        <w:rPr>
          <w:rFonts w:ascii="Arial" w:hAnsi="Arial" w:cs="Arial"/>
          <w:i/>
          <w:sz w:val="24"/>
          <w:szCs w:val="24"/>
          <w:lang w:val="en-US"/>
        </w:rPr>
      </w:pPr>
      <w:r w:rsidRPr="00172BA6">
        <w:rPr>
          <w:rFonts w:ascii="Arial" w:hAnsi="Arial" w:cs="Arial"/>
          <w:iCs/>
          <w:sz w:val="24"/>
          <w:szCs w:val="24"/>
          <w:lang w:val="en-US"/>
        </w:rPr>
        <w:t xml:space="preserve">Email: </w:t>
      </w:r>
      <w:hyperlink r:id="rId6" w:history="1">
        <w:r w:rsidRPr="00172BA6">
          <w:rPr>
            <w:rStyle w:val="Hyperlink"/>
            <w:rFonts w:ascii="Arial" w:hAnsi="Arial" w:cs="Arial"/>
            <w:i/>
            <w:iCs/>
            <w:sz w:val="24"/>
            <w:szCs w:val="24"/>
            <w:u w:val="none"/>
            <w:lang w:val="en-US"/>
          </w:rPr>
          <w:t>jmpsl@uohyd.ac.in</w:t>
        </w:r>
      </w:hyperlink>
    </w:p>
    <w:p w14:paraId="40D72BB1" w14:textId="77777777" w:rsidR="00661B0F" w:rsidRDefault="00661B0F" w:rsidP="00B77E5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9B3ED4F" w14:textId="286D86DB" w:rsidR="00B77E53" w:rsidRDefault="00B77E53" w:rsidP="00787EA6">
      <w:pPr>
        <w:spacing w:after="0"/>
        <w:jc w:val="both"/>
        <w:rPr>
          <w:rFonts w:ascii="Arial" w:hAnsi="Arial" w:cs="Arial"/>
        </w:rPr>
      </w:pPr>
      <w:r w:rsidRPr="00A37014">
        <w:rPr>
          <w:rFonts w:ascii="Arial" w:hAnsi="Arial" w:cs="Arial"/>
        </w:rPr>
        <w:t xml:space="preserve">Seafood processing generates </w:t>
      </w:r>
      <w:r w:rsidR="00DD2CF2">
        <w:rPr>
          <w:rFonts w:ascii="Arial" w:hAnsi="Arial" w:cs="Arial"/>
        </w:rPr>
        <w:t>substantial</w:t>
      </w:r>
      <w:r w:rsidR="00DD2CF2" w:rsidRPr="00A37014">
        <w:rPr>
          <w:rFonts w:ascii="Arial" w:hAnsi="Arial" w:cs="Arial"/>
        </w:rPr>
        <w:t xml:space="preserve"> </w:t>
      </w:r>
      <w:r w:rsidRPr="00A37014">
        <w:rPr>
          <w:rFonts w:ascii="Arial" w:hAnsi="Arial" w:cs="Arial"/>
        </w:rPr>
        <w:t xml:space="preserve">amounts of waste, </w:t>
      </w:r>
      <w:r w:rsidR="00DD2CF2" w:rsidRPr="00DD2CF2">
        <w:rPr>
          <w:rFonts w:ascii="Arial" w:hAnsi="Arial" w:cs="Arial"/>
        </w:rPr>
        <w:t xml:space="preserve">posing significant threats to both the environment and human health. Converting this </w:t>
      </w:r>
      <w:r w:rsidR="00DD2CF2">
        <w:rPr>
          <w:rFonts w:ascii="Arial" w:hAnsi="Arial" w:cs="Arial"/>
        </w:rPr>
        <w:t>‘</w:t>
      </w:r>
      <w:r w:rsidR="00DD2CF2" w:rsidRPr="003B6F34">
        <w:rPr>
          <w:rFonts w:ascii="Arial" w:hAnsi="Arial" w:cs="Arial"/>
          <w:i/>
          <w:iCs/>
        </w:rPr>
        <w:t>chitin-rich</w:t>
      </w:r>
      <w:r w:rsidR="00DD2CF2">
        <w:rPr>
          <w:rFonts w:ascii="Arial" w:hAnsi="Arial" w:cs="Arial"/>
        </w:rPr>
        <w:t>’</w:t>
      </w:r>
      <w:r w:rsidR="00DD2CF2" w:rsidRPr="00DD2CF2">
        <w:rPr>
          <w:rFonts w:ascii="Arial" w:hAnsi="Arial" w:cs="Arial"/>
        </w:rPr>
        <w:t xml:space="preserve"> waste into </w:t>
      </w:r>
      <w:r w:rsidR="00DD2CF2">
        <w:rPr>
          <w:rFonts w:ascii="Arial" w:hAnsi="Arial" w:cs="Arial"/>
        </w:rPr>
        <w:t>‘</w:t>
      </w:r>
      <w:r w:rsidR="00DD2CF2" w:rsidRPr="003B6F34">
        <w:rPr>
          <w:rFonts w:ascii="Arial" w:hAnsi="Arial" w:cs="Arial"/>
          <w:i/>
          <w:iCs/>
        </w:rPr>
        <w:t>value-added</w:t>
      </w:r>
      <w:r w:rsidR="00DD2CF2">
        <w:rPr>
          <w:rFonts w:ascii="Arial" w:hAnsi="Arial" w:cs="Arial"/>
        </w:rPr>
        <w:t>’</w:t>
      </w:r>
      <w:r w:rsidR="00DD2CF2" w:rsidRPr="00DD2CF2">
        <w:rPr>
          <w:rFonts w:ascii="Arial" w:hAnsi="Arial" w:cs="Arial"/>
        </w:rPr>
        <w:t xml:space="preserve"> products for various industries is gaining traction due to mounting environmental and economic concerns</w:t>
      </w:r>
      <w:r w:rsidRPr="00A37014">
        <w:rPr>
          <w:rFonts w:ascii="Arial" w:hAnsi="Arial" w:cs="Arial"/>
        </w:rPr>
        <w:t>. Chitin</w:t>
      </w:r>
      <w:r w:rsidR="00DD2CF2">
        <w:rPr>
          <w:rFonts w:ascii="Arial" w:hAnsi="Arial" w:cs="Arial"/>
        </w:rPr>
        <w:t>,</w:t>
      </w:r>
      <w:r w:rsidRPr="00A37014">
        <w:rPr>
          <w:rFonts w:ascii="Arial" w:hAnsi="Arial" w:cs="Arial"/>
        </w:rPr>
        <w:t xml:space="preserve"> a tough protective </w:t>
      </w:r>
      <w:r w:rsidR="00DD2CF2">
        <w:rPr>
          <w:rFonts w:ascii="Arial" w:hAnsi="Arial" w:cs="Arial"/>
        </w:rPr>
        <w:t>biopolymer, is</w:t>
      </w:r>
      <w:r w:rsidRPr="00A37014">
        <w:rPr>
          <w:rFonts w:ascii="Arial" w:hAnsi="Arial" w:cs="Arial"/>
        </w:rPr>
        <w:t xml:space="preserve"> found in the cell walls of fungi and algae and the exoskeletons of arthropods </w:t>
      </w:r>
      <w:r w:rsidR="00DD2CF2">
        <w:rPr>
          <w:rFonts w:ascii="Arial" w:hAnsi="Arial" w:cs="Arial"/>
        </w:rPr>
        <w:t>like</w:t>
      </w:r>
      <w:r w:rsidRPr="00A37014">
        <w:rPr>
          <w:rFonts w:ascii="Arial" w:hAnsi="Arial" w:cs="Arial"/>
        </w:rPr>
        <w:t xml:space="preserve"> insects and crustaceans. </w:t>
      </w:r>
      <w:r w:rsidR="00DD2CF2">
        <w:rPr>
          <w:rFonts w:ascii="Arial" w:hAnsi="Arial" w:cs="Arial"/>
        </w:rPr>
        <w:t>C</w:t>
      </w:r>
      <w:r w:rsidRPr="00A37014">
        <w:rPr>
          <w:rFonts w:ascii="Arial" w:hAnsi="Arial" w:cs="Arial"/>
        </w:rPr>
        <w:t>omp</w:t>
      </w:r>
      <w:r w:rsidR="00DD2CF2">
        <w:rPr>
          <w:rFonts w:ascii="Arial" w:hAnsi="Arial" w:cs="Arial"/>
        </w:rPr>
        <w:t>osed of</w:t>
      </w:r>
      <w:r w:rsidRPr="00A37014">
        <w:rPr>
          <w:rFonts w:ascii="Arial" w:hAnsi="Arial" w:cs="Arial"/>
        </w:rPr>
        <w:t xml:space="preserve"> β-1</w:t>
      </w:r>
      <w:proofErr w:type="gramStart"/>
      <w:r w:rsidRPr="00A37014">
        <w:rPr>
          <w:rFonts w:ascii="Arial" w:hAnsi="Arial" w:cs="Arial"/>
        </w:rPr>
        <w:t>,4</w:t>
      </w:r>
      <w:proofErr w:type="gramEnd"/>
      <w:r w:rsidRPr="00A37014">
        <w:rPr>
          <w:rFonts w:ascii="Arial" w:hAnsi="Arial" w:cs="Arial"/>
        </w:rPr>
        <w:t>-linked N-acetyl-D-glucosamine (</w:t>
      </w:r>
      <w:proofErr w:type="spellStart"/>
      <w:r w:rsidRPr="00A37014">
        <w:rPr>
          <w:rFonts w:ascii="Arial" w:hAnsi="Arial" w:cs="Arial"/>
        </w:rPr>
        <w:t>GlcNAc</w:t>
      </w:r>
      <w:proofErr w:type="spellEnd"/>
      <w:r w:rsidRPr="00A37014">
        <w:rPr>
          <w:rFonts w:ascii="Arial" w:hAnsi="Arial" w:cs="Arial"/>
        </w:rPr>
        <w:t>) units</w:t>
      </w:r>
      <w:r w:rsidR="00DD2CF2">
        <w:rPr>
          <w:rFonts w:ascii="Arial" w:hAnsi="Arial" w:cs="Arial"/>
        </w:rPr>
        <w:t>,</w:t>
      </w:r>
      <w:r w:rsidRPr="00A37014">
        <w:rPr>
          <w:rFonts w:ascii="Arial" w:hAnsi="Arial" w:cs="Arial"/>
        </w:rPr>
        <w:t xml:space="preserve"> </w:t>
      </w:r>
      <w:r w:rsidR="00DD2CF2">
        <w:rPr>
          <w:rFonts w:ascii="Arial" w:hAnsi="Arial" w:cs="Arial"/>
        </w:rPr>
        <w:t>chitin</w:t>
      </w:r>
      <w:r w:rsidR="00DD2CF2" w:rsidRPr="00A37014">
        <w:rPr>
          <w:rFonts w:ascii="Arial" w:hAnsi="Arial" w:cs="Arial"/>
        </w:rPr>
        <w:t xml:space="preserve"> </w:t>
      </w:r>
      <w:r w:rsidRPr="00A37014">
        <w:rPr>
          <w:rFonts w:ascii="Arial" w:hAnsi="Arial" w:cs="Arial"/>
        </w:rPr>
        <w:t xml:space="preserve">is the second most </w:t>
      </w:r>
      <w:r w:rsidR="00DD2CF2">
        <w:rPr>
          <w:rFonts w:ascii="Arial" w:hAnsi="Arial" w:cs="Arial"/>
        </w:rPr>
        <w:t xml:space="preserve">abundant </w:t>
      </w:r>
      <w:r w:rsidRPr="00A37014">
        <w:rPr>
          <w:rFonts w:ascii="Arial" w:hAnsi="Arial" w:cs="Arial"/>
        </w:rPr>
        <w:t xml:space="preserve">linear organic polysaccharide. </w:t>
      </w:r>
      <w:r w:rsidR="00DD2CF2" w:rsidRPr="00DD2CF2">
        <w:rPr>
          <w:rFonts w:ascii="Arial" w:hAnsi="Arial" w:cs="Arial"/>
        </w:rPr>
        <w:t xml:space="preserve">Chitinases, enzymes capable of degrading chitin into commercially valuable chitooligosaccharides, have attracted considerable interest. Microorganisms, particularly bacteria, secrete chitin-active enzymes to degrade and metabolize natural chitin as a nutrient source. Exploiting these enzymatic capabilities from bacterial isolates is </w:t>
      </w:r>
      <w:proofErr w:type="gramStart"/>
      <w:r w:rsidR="00DD2CF2" w:rsidRPr="00DD2CF2">
        <w:rPr>
          <w:rFonts w:ascii="Arial" w:hAnsi="Arial" w:cs="Arial"/>
        </w:rPr>
        <w:t>essential</w:t>
      </w:r>
      <w:proofErr w:type="gramEnd"/>
      <w:r w:rsidR="00DD2CF2" w:rsidRPr="00DD2CF2">
        <w:rPr>
          <w:rFonts w:ascii="Arial" w:hAnsi="Arial" w:cs="Arial"/>
        </w:rPr>
        <w:t xml:space="preserve"> for developing efficient chitin </w:t>
      </w:r>
      <w:proofErr w:type="spellStart"/>
      <w:r w:rsidR="00DD2CF2" w:rsidRPr="00DD2CF2">
        <w:rPr>
          <w:rFonts w:ascii="Arial" w:hAnsi="Arial" w:cs="Arial"/>
        </w:rPr>
        <w:t>valorization</w:t>
      </w:r>
      <w:proofErr w:type="spellEnd"/>
      <w:r w:rsidR="00DD2CF2" w:rsidRPr="00DD2CF2">
        <w:rPr>
          <w:rFonts w:ascii="Arial" w:hAnsi="Arial" w:cs="Arial"/>
        </w:rPr>
        <w:t xml:space="preserve"> processes</w:t>
      </w:r>
      <w:r w:rsidRPr="00A37014">
        <w:rPr>
          <w:rFonts w:ascii="Arial" w:hAnsi="Arial" w:cs="Arial"/>
        </w:rPr>
        <w:t>.</w:t>
      </w:r>
    </w:p>
    <w:p w14:paraId="2C8C84BD" w14:textId="77777777" w:rsidR="00094361" w:rsidRPr="00A37014" w:rsidRDefault="00094361" w:rsidP="00787EA6">
      <w:pPr>
        <w:spacing w:after="0"/>
        <w:jc w:val="both"/>
        <w:rPr>
          <w:rFonts w:ascii="Arial" w:hAnsi="Arial" w:cs="Arial"/>
        </w:rPr>
      </w:pPr>
    </w:p>
    <w:p w14:paraId="26A3B888" w14:textId="22C6823B" w:rsidR="00B77E53" w:rsidRPr="003B6F34" w:rsidRDefault="00094361" w:rsidP="003B6F34">
      <w:pPr>
        <w:spacing w:after="0"/>
        <w:ind w:firstLine="720"/>
        <w:jc w:val="both"/>
        <w:rPr>
          <w:rFonts w:ascii="Arial" w:hAnsi="Arial" w:cs="Arial"/>
          <w:color w:val="0E101A"/>
        </w:rPr>
      </w:pPr>
      <w:r w:rsidRPr="00094361">
        <w:rPr>
          <w:rStyle w:val="Emphasis"/>
          <w:rFonts w:ascii="Arial" w:hAnsi="Arial" w:cs="Arial"/>
          <w:color w:val="0E101A"/>
        </w:rPr>
        <w:t>Paenibacillus chitinolyticus</w:t>
      </w:r>
      <w:r w:rsidRPr="003B6F34">
        <w:rPr>
          <w:rStyle w:val="Emphasis"/>
          <w:rFonts w:ascii="Arial" w:hAnsi="Arial" w:cs="Arial"/>
          <w:i w:val="0"/>
          <w:iCs w:val="0"/>
          <w:color w:val="0E101A"/>
        </w:rPr>
        <w:t xml:space="preserve"> is a promising bacterium known for its chitin-degrading ability; however, its genomic characteristics and degradation mechanisms remain unexplored. This study aimed to identify genes upregulated in the presence of chitin flakes using qRT-PCR and to characterize their functions. Growth and activity assays confirmed that </w:t>
      </w:r>
      <w:r w:rsidRPr="00094361">
        <w:rPr>
          <w:rStyle w:val="Emphasis"/>
          <w:rFonts w:ascii="Arial" w:hAnsi="Arial" w:cs="Arial"/>
          <w:color w:val="0E101A"/>
        </w:rPr>
        <w:t>P. chitinolyticus</w:t>
      </w:r>
      <w:r w:rsidRPr="003B6F34">
        <w:rPr>
          <w:rStyle w:val="Emphasis"/>
          <w:rFonts w:ascii="Arial" w:hAnsi="Arial" w:cs="Arial"/>
          <w:i w:val="0"/>
          <w:iCs w:val="0"/>
          <w:color w:val="0E101A"/>
        </w:rPr>
        <w:t xml:space="preserve"> can efficiently proliferate and degrade chitin flakes. Genome annotation using the dbCAN3 meta server identified a diverse array of carbohydrate-active enzymes (CAZymes) in its genome, including 14 GH18 chitinases and 5 AA10 family lytic polysaccharide monooxygenase</w:t>
      </w:r>
      <w:r>
        <w:rPr>
          <w:rStyle w:val="Emphasis"/>
          <w:rFonts w:ascii="Arial" w:hAnsi="Arial" w:cs="Arial"/>
          <w:i w:val="0"/>
          <w:iCs w:val="0"/>
          <w:color w:val="0E101A"/>
        </w:rPr>
        <w:t>s</w:t>
      </w:r>
      <w:r w:rsidRPr="003B6F34">
        <w:rPr>
          <w:rStyle w:val="Emphasis"/>
          <w:rFonts w:ascii="Arial" w:hAnsi="Arial" w:cs="Arial"/>
          <w:i w:val="0"/>
          <w:iCs w:val="0"/>
          <w:color w:val="0E101A"/>
        </w:rPr>
        <w:t>. Sequence analysis of these enzymes using BLASTP revealed their similarity to proteins reported in the PDB database.</w:t>
      </w:r>
      <w:r>
        <w:rPr>
          <w:rStyle w:val="Emphasis"/>
          <w:rFonts w:ascii="Arial" w:hAnsi="Arial" w:cs="Arial"/>
          <w:i w:val="0"/>
          <w:iCs w:val="0"/>
          <w:color w:val="0E101A"/>
        </w:rPr>
        <w:t xml:space="preserve"> </w:t>
      </w:r>
      <w:r w:rsidRPr="003B6F34">
        <w:rPr>
          <w:rStyle w:val="Emphasis"/>
          <w:rFonts w:ascii="Arial" w:hAnsi="Arial" w:cs="Arial"/>
          <w:i w:val="0"/>
          <w:iCs w:val="0"/>
          <w:color w:val="0E101A"/>
        </w:rPr>
        <w:t xml:space="preserve">qRT-PCR analysis at two time points revealed several chitin-active enzymes, with </w:t>
      </w:r>
      <w:r w:rsidRPr="00094361">
        <w:rPr>
          <w:rStyle w:val="Emphasis"/>
          <w:rFonts w:ascii="Arial" w:hAnsi="Arial" w:cs="Arial"/>
          <w:color w:val="0E101A"/>
        </w:rPr>
        <w:t>Pc</w:t>
      </w:r>
      <w:r w:rsidRPr="003B6F34">
        <w:rPr>
          <w:rStyle w:val="Emphasis"/>
          <w:rFonts w:ascii="Arial" w:hAnsi="Arial" w:cs="Arial"/>
          <w:i w:val="0"/>
          <w:iCs w:val="0"/>
          <w:color w:val="0E101A"/>
        </w:rPr>
        <w:t xml:space="preserve">ChiH emerging as the most upregulated chitinase in the presence of chitin flakes, followed by </w:t>
      </w:r>
      <w:r w:rsidRPr="00094361">
        <w:rPr>
          <w:rStyle w:val="Emphasis"/>
          <w:rFonts w:ascii="Arial" w:hAnsi="Arial" w:cs="Arial"/>
          <w:color w:val="0E101A"/>
        </w:rPr>
        <w:t>Pc</w:t>
      </w:r>
      <w:r w:rsidRPr="003B6F34">
        <w:rPr>
          <w:rStyle w:val="Emphasis"/>
          <w:rFonts w:ascii="Arial" w:hAnsi="Arial" w:cs="Arial"/>
          <w:i w:val="0"/>
          <w:iCs w:val="0"/>
          <w:color w:val="0E101A"/>
        </w:rPr>
        <w:t xml:space="preserve">ChiG. Notably, the </w:t>
      </w:r>
      <w:r w:rsidRPr="00094361">
        <w:rPr>
          <w:rStyle w:val="Emphasis"/>
          <w:rFonts w:ascii="Arial" w:hAnsi="Arial" w:cs="Arial"/>
          <w:color w:val="0E101A"/>
        </w:rPr>
        <w:t>Pc</w:t>
      </w:r>
      <w:r w:rsidRPr="003B6F34">
        <w:rPr>
          <w:rStyle w:val="Emphasis"/>
          <w:rFonts w:ascii="Arial" w:hAnsi="Arial" w:cs="Arial"/>
          <w:i w:val="0"/>
          <w:iCs w:val="0"/>
          <w:color w:val="0E101A"/>
        </w:rPr>
        <w:t xml:space="preserve">ChiG gene, characterized by an intriguing domain architecture, was cloned and expressed for further study. Enzymatic activity of </w:t>
      </w:r>
      <w:r w:rsidRPr="00094361">
        <w:rPr>
          <w:rStyle w:val="Emphasis"/>
          <w:rFonts w:ascii="Arial" w:hAnsi="Arial" w:cs="Arial"/>
          <w:color w:val="0E101A"/>
        </w:rPr>
        <w:t>Pc</w:t>
      </w:r>
      <w:r w:rsidRPr="003B6F34">
        <w:rPr>
          <w:rStyle w:val="Emphasis"/>
          <w:rFonts w:ascii="Arial" w:hAnsi="Arial" w:cs="Arial"/>
          <w:i w:val="0"/>
          <w:iCs w:val="0"/>
          <w:color w:val="0E101A"/>
        </w:rPr>
        <w:t xml:space="preserve">ChiG was confirmed through dot blot analysis using glycol chitin as the substrate. Biochemical characterization showed that </w:t>
      </w:r>
      <w:r w:rsidRPr="00094361">
        <w:rPr>
          <w:rStyle w:val="Emphasis"/>
          <w:rFonts w:ascii="Arial" w:hAnsi="Arial" w:cs="Arial"/>
          <w:color w:val="0E101A"/>
        </w:rPr>
        <w:t>Pc</w:t>
      </w:r>
      <w:r w:rsidRPr="003B6F34">
        <w:rPr>
          <w:rStyle w:val="Emphasis"/>
          <w:rFonts w:ascii="Arial" w:hAnsi="Arial" w:cs="Arial"/>
          <w:i w:val="0"/>
          <w:iCs w:val="0"/>
          <w:color w:val="0E101A"/>
        </w:rPr>
        <w:t>ChiG exhibits opt</w:t>
      </w:r>
      <w:r w:rsidR="00692FC4">
        <w:rPr>
          <w:rStyle w:val="Emphasis"/>
          <w:rFonts w:ascii="Arial" w:hAnsi="Arial" w:cs="Arial"/>
          <w:i w:val="0"/>
          <w:iCs w:val="0"/>
          <w:color w:val="0E101A"/>
        </w:rPr>
        <w:t>imal activity at 37°C and pH 5.0</w:t>
      </w:r>
      <w:bookmarkStart w:id="0" w:name="_GoBack"/>
      <w:bookmarkEnd w:id="0"/>
      <w:r w:rsidRPr="003B6F34">
        <w:rPr>
          <w:rStyle w:val="Emphasis"/>
          <w:rFonts w:ascii="Arial" w:hAnsi="Arial" w:cs="Arial"/>
          <w:i w:val="0"/>
          <w:iCs w:val="0"/>
          <w:color w:val="0E101A"/>
        </w:rPr>
        <w:t xml:space="preserve"> in 50 mM sodium acetate </w:t>
      </w:r>
      <w:proofErr w:type="gramStart"/>
      <w:r w:rsidRPr="003B6F34">
        <w:rPr>
          <w:rStyle w:val="Emphasis"/>
          <w:rFonts w:ascii="Arial" w:hAnsi="Arial" w:cs="Arial"/>
          <w:i w:val="0"/>
          <w:iCs w:val="0"/>
          <w:color w:val="0E101A"/>
        </w:rPr>
        <w:t>buffer</w:t>
      </w:r>
      <w:proofErr w:type="gramEnd"/>
      <w:r w:rsidRPr="003B6F34">
        <w:rPr>
          <w:rStyle w:val="Emphasis"/>
          <w:rFonts w:ascii="Arial" w:hAnsi="Arial" w:cs="Arial"/>
          <w:i w:val="0"/>
          <w:iCs w:val="0"/>
          <w:color w:val="0E101A"/>
        </w:rPr>
        <w:t xml:space="preserve">. Steady-state kinetics with colloidal chitin as the substrate revealed a </w:t>
      </w:r>
      <w:r w:rsidRPr="00094361">
        <w:rPr>
          <w:rStyle w:val="Emphasis"/>
          <w:rFonts w:ascii="Arial" w:hAnsi="Arial" w:cs="Arial"/>
          <w:color w:val="0E101A"/>
        </w:rPr>
        <w:t>K</w:t>
      </w:r>
      <w:r w:rsidRPr="003B6F34">
        <w:rPr>
          <w:rStyle w:val="Emphasis"/>
          <w:rFonts w:ascii="Arial" w:hAnsi="Arial" w:cs="Arial"/>
          <w:i w:val="0"/>
          <w:iCs w:val="0"/>
          <w:color w:val="0E101A"/>
          <w:vertAlign w:val="subscript"/>
        </w:rPr>
        <w:t>m</w:t>
      </w:r>
      <w:r w:rsidRPr="003B6F34">
        <w:rPr>
          <w:rStyle w:val="Emphasis"/>
          <w:rFonts w:ascii="Arial" w:hAnsi="Arial" w:cs="Arial"/>
          <w:i w:val="0"/>
          <w:iCs w:val="0"/>
          <w:color w:val="0E101A"/>
        </w:rPr>
        <w:t xml:space="preserve"> of 5.522 mg/m</w:t>
      </w:r>
      <w:r>
        <w:rPr>
          <w:rStyle w:val="Emphasis"/>
          <w:rFonts w:ascii="Arial" w:hAnsi="Arial" w:cs="Arial"/>
          <w:i w:val="0"/>
          <w:iCs w:val="0"/>
          <w:color w:val="0E101A"/>
        </w:rPr>
        <w:t>L</w:t>
      </w:r>
      <w:r w:rsidRPr="003B6F34">
        <w:rPr>
          <w:rStyle w:val="Emphasis"/>
          <w:rFonts w:ascii="Arial" w:hAnsi="Arial" w:cs="Arial"/>
          <w:i w:val="0"/>
          <w:iCs w:val="0"/>
          <w:color w:val="0E101A"/>
        </w:rPr>
        <w:t xml:space="preserve"> and a </w:t>
      </w:r>
      <w:proofErr w:type="spellStart"/>
      <w:r w:rsidRPr="00094361">
        <w:rPr>
          <w:rStyle w:val="Emphasis"/>
          <w:rFonts w:ascii="Arial" w:hAnsi="Arial" w:cs="Arial"/>
          <w:color w:val="0E101A"/>
        </w:rPr>
        <w:t>V</w:t>
      </w:r>
      <w:r w:rsidRPr="003B6F34">
        <w:rPr>
          <w:rStyle w:val="Emphasis"/>
          <w:rFonts w:ascii="Arial" w:hAnsi="Arial" w:cs="Arial"/>
          <w:i w:val="0"/>
          <w:iCs w:val="0"/>
          <w:color w:val="0E101A"/>
          <w:vertAlign w:val="subscript"/>
        </w:rPr>
        <w:t>max</w:t>
      </w:r>
      <w:proofErr w:type="spellEnd"/>
      <w:r w:rsidRPr="003B6F34">
        <w:rPr>
          <w:rStyle w:val="Emphasis"/>
          <w:rFonts w:ascii="Arial" w:hAnsi="Arial" w:cs="Arial"/>
          <w:i w:val="0"/>
          <w:iCs w:val="0"/>
          <w:color w:val="0E101A"/>
        </w:rPr>
        <w:t xml:space="preserve"> of 1.536 </w:t>
      </w:r>
      <w:proofErr w:type="spellStart"/>
      <w:r w:rsidRPr="003B6F34">
        <w:rPr>
          <w:rStyle w:val="Emphasis"/>
          <w:rFonts w:ascii="Arial" w:hAnsi="Arial" w:cs="Arial"/>
          <w:i w:val="0"/>
          <w:iCs w:val="0"/>
          <w:color w:val="0E101A"/>
        </w:rPr>
        <w:t>nkat</w:t>
      </w:r>
      <w:proofErr w:type="spellEnd"/>
      <w:r w:rsidRPr="003B6F34">
        <w:rPr>
          <w:rStyle w:val="Emphasis"/>
          <w:rFonts w:ascii="Arial" w:hAnsi="Arial" w:cs="Arial"/>
          <w:i w:val="0"/>
          <w:iCs w:val="0"/>
          <w:color w:val="0E101A"/>
        </w:rPr>
        <w:t xml:space="preserve">/mg of protein. Efforts are currently underway to characterize the structure of this </w:t>
      </w:r>
      <w:r>
        <w:rPr>
          <w:rStyle w:val="Emphasis"/>
          <w:rFonts w:ascii="Arial" w:hAnsi="Arial" w:cs="Arial"/>
          <w:i w:val="0"/>
          <w:iCs w:val="0"/>
          <w:color w:val="0E101A"/>
        </w:rPr>
        <w:t xml:space="preserve">unique </w:t>
      </w:r>
      <w:r w:rsidRPr="003B6F34">
        <w:rPr>
          <w:rStyle w:val="Emphasis"/>
          <w:rFonts w:ascii="Arial" w:hAnsi="Arial" w:cs="Arial"/>
          <w:i w:val="0"/>
          <w:iCs w:val="0"/>
          <w:color w:val="0E101A"/>
        </w:rPr>
        <w:t>enzyme, aiming to enhance our understanding of its functionality.</w:t>
      </w:r>
    </w:p>
    <w:p w14:paraId="71EB0229" w14:textId="77777777" w:rsidR="00A37014" w:rsidRPr="00A37014" w:rsidRDefault="00A37014" w:rsidP="00B77E53">
      <w:pPr>
        <w:spacing w:after="0"/>
        <w:jc w:val="both"/>
        <w:rPr>
          <w:rFonts w:ascii="Arial" w:hAnsi="Arial" w:cs="Arial"/>
        </w:rPr>
      </w:pPr>
    </w:p>
    <w:p w14:paraId="5FBEC70B" w14:textId="77777777" w:rsidR="00D776A9" w:rsidRPr="00A37014" w:rsidRDefault="00D776A9" w:rsidP="00B77E53">
      <w:pPr>
        <w:spacing w:after="0"/>
        <w:jc w:val="both"/>
        <w:rPr>
          <w:rFonts w:ascii="Arial" w:hAnsi="Arial" w:cs="Arial"/>
        </w:rPr>
      </w:pPr>
      <w:r w:rsidRPr="00A37014">
        <w:rPr>
          <w:rFonts w:ascii="Arial" w:hAnsi="Arial" w:cs="Arial"/>
          <w:b/>
        </w:rPr>
        <w:t>Keywords</w:t>
      </w:r>
      <w:r w:rsidRPr="00A37014">
        <w:rPr>
          <w:rFonts w:ascii="Arial" w:hAnsi="Arial" w:cs="Arial"/>
        </w:rPr>
        <w:t xml:space="preserve">: </w:t>
      </w:r>
      <w:r w:rsidRPr="00A37014">
        <w:rPr>
          <w:rFonts w:ascii="Arial" w:hAnsi="Arial" w:cs="Arial"/>
          <w:i/>
          <w:iCs/>
        </w:rPr>
        <w:t>Paenibacillus chitinolyticus</w:t>
      </w:r>
      <w:r w:rsidRPr="00A37014">
        <w:rPr>
          <w:rFonts w:ascii="Arial" w:hAnsi="Arial" w:cs="Arial"/>
        </w:rPr>
        <w:t>, c</w:t>
      </w:r>
      <w:r w:rsidR="00467701" w:rsidRPr="00A37014">
        <w:rPr>
          <w:rFonts w:ascii="Arial" w:hAnsi="Arial" w:cs="Arial"/>
        </w:rPr>
        <w:t>hitinases, genome analysis</w:t>
      </w:r>
      <w:r w:rsidRPr="00A37014">
        <w:rPr>
          <w:rFonts w:ascii="Arial" w:hAnsi="Arial" w:cs="Arial"/>
        </w:rPr>
        <w:t>, qRT</w:t>
      </w:r>
      <w:r w:rsidR="00A37014" w:rsidRPr="00A37014">
        <w:rPr>
          <w:rFonts w:ascii="Arial" w:hAnsi="Arial" w:cs="Arial"/>
        </w:rPr>
        <w:t>-</w:t>
      </w:r>
      <w:r w:rsidRPr="00A37014">
        <w:rPr>
          <w:rFonts w:ascii="Arial" w:hAnsi="Arial" w:cs="Arial"/>
        </w:rPr>
        <w:t xml:space="preserve">PCR, </w:t>
      </w:r>
      <w:r w:rsidR="00467701" w:rsidRPr="00A37014">
        <w:rPr>
          <w:rFonts w:ascii="Arial" w:hAnsi="Arial" w:cs="Arial"/>
        </w:rPr>
        <w:t>dot blot.</w:t>
      </w:r>
    </w:p>
    <w:p w14:paraId="34E6DD45" w14:textId="77777777" w:rsidR="00D776A9" w:rsidRPr="00A37014" w:rsidRDefault="00D776A9" w:rsidP="00787EA6">
      <w:pPr>
        <w:spacing w:after="0"/>
        <w:rPr>
          <w:rFonts w:ascii="Arial" w:hAnsi="Arial" w:cs="Arial"/>
        </w:rPr>
      </w:pPr>
    </w:p>
    <w:p w14:paraId="17C3659A" w14:textId="77777777" w:rsidR="00787EA6" w:rsidRPr="00A37014" w:rsidRDefault="00787EA6" w:rsidP="00787EA6">
      <w:pPr>
        <w:spacing w:after="0"/>
        <w:rPr>
          <w:rFonts w:ascii="Arial" w:hAnsi="Arial" w:cs="Arial"/>
        </w:rPr>
      </w:pPr>
    </w:p>
    <w:p w14:paraId="3E1D8E00" w14:textId="77777777" w:rsidR="00787EA6" w:rsidRPr="00A37014" w:rsidRDefault="00787EA6" w:rsidP="00787EA6">
      <w:pPr>
        <w:spacing w:after="0"/>
        <w:rPr>
          <w:rFonts w:ascii="Arial" w:hAnsi="Arial" w:cs="Arial"/>
        </w:rPr>
      </w:pPr>
    </w:p>
    <w:p w14:paraId="0EDD73AA" w14:textId="77777777" w:rsidR="00787EA6" w:rsidRPr="00A37014" w:rsidRDefault="00787EA6" w:rsidP="00787EA6">
      <w:pPr>
        <w:spacing w:after="0"/>
        <w:rPr>
          <w:rFonts w:ascii="Arial" w:hAnsi="Arial" w:cs="Arial"/>
        </w:rPr>
      </w:pPr>
    </w:p>
    <w:sectPr w:rsidR="00787EA6" w:rsidRPr="00A37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dhu Jogi (TSL)">
    <w15:presenceInfo w15:providerId="AD" w15:userId="S::jogi@nbi.ac.uk::3cb6159a-b329-4f56-a896-41429d1dad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0BC"/>
    <w:rsid w:val="00094361"/>
    <w:rsid w:val="00172BA6"/>
    <w:rsid w:val="00381964"/>
    <w:rsid w:val="003B6F34"/>
    <w:rsid w:val="004045D6"/>
    <w:rsid w:val="00467701"/>
    <w:rsid w:val="004C087C"/>
    <w:rsid w:val="005E157E"/>
    <w:rsid w:val="00613CB8"/>
    <w:rsid w:val="00661B0F"/>
    <w:rsid w:val="00692FC4"/>
    <w:rsid w:val="007150BC"/>
    <w:rsid w:val="00787EA6"/>
    <w:rsid w:val="007C13B8"/>
    <w:rsid w:val="007C6808"/>
    <w:rsid w:val="007D0B17"/>
    <w:rsid w:val="008F282F"/>
    <w:rsid w:val="0094169C"/>
    <w:rsid w:val="00957B0A"/>
    <w:rsid w:val="009605F3"/>
    <w:rsid w:val="00A37014"/>
    <w:rsid w:val="00B77E53"/>
    <w:rsid w:val="00D64301"/>
    <w:rsid w:val="00D776A9"/>
    <w:rsid w:val="00DD2CF2"/>
    <w:rsid w:val="00EF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95D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0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50BC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7150BC"/>
    <w:rPr>
      <w:i/>
      <w:iCs/>
    </w:rPr>
  </w:style>
  <w:style w:type="paragraph" w:styleId="Revision">
    <w:name w:val="Revision"/>
    <w:hidden/>
    <w:uiPriority w:val="99"/>
    <w:semiHidden/>
    <w:rsid w:val="00DD2CF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6F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6F3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0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50BC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7150BC"/>
    <w:rPr>
      <w:i/>
      <w:iCs/>
    </w:rPr>
  </w:style>
  <w:style w:type="paragraph" w:styleId="Revision">
    <w:name w:val="Revision"/>
    <w:hidden/>
    <w:uiPriority w:val="99"/>
    <w:semiHidden/>
    <w:rsid w:val="00DD2CF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6F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6F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19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jmpsl@uohyd.ac.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10F0EA-11A0-4D9B-A543-C5CEC60E6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12</cp:revision>
  <dcterms:created xsi:type="dcterms:W3CDTF">2024-12-21T02:57:00Z</dcterms:created>
  <dcterms:modified xsi:type="dcterms:W3CDTF">2024-12-27T01:43:00Z</dcterms:modified>
</cp:coreProperties>
</file>