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8C3166" w:rsidR="003A789C" w:rsidRDefault="00F575B0">
      <w:pPr>
        <w:ind w:left="0" w:hanging="2"/>
        <w:rPr>
          <w:sz w:val="24"/>
          <w:szCs w:val="24"/>
        </w:rPr>
      </w:pPr>
      <w:r w:rsidRPr="00F575B0">
        <w:rPr>
          <w:b/>
          <w:sz w:val="24"/>
          <w:szCs w:val="24"/>
        </w:rPr>
        <w:t>Microwave-assisted Chemical Modification of Chitosan and Other Biopolymers</w:t>
      </w:r>
    </w:p>
    <w:p w14:paraId="00000002" w14:textId="77777777" w:rsidR="003A789C" w:rsidRDefault="003A789C">
      <w:pPr>
        <w:ind w:left="0" w:hanging="2"/>
        <w:rPr>
          <w:sz w:val="24"/>
          <w:szCs w:val="24"/>
        </w:rPr>
      </w:pPr>
    </w:p>
    <w:p w14:paraId="00000003" w14:textId="2D687A9E" w:rsidR="003A789C" w:rsidRDefault="00F575B0">
      <w:pPr>
        <w:ind w:left="0" w:hanging="2"/>
      </w:pPr>
      <w:r>
        <w:t>R. Kartik</w:t>
      </w:r>
      <w:proofErr w:type="gramStart"/>
      <w:r w:rsidR="00000000">
        <w:rPr>
          <w:vertAlign w:val="superscript"/>
        </w:rPr>
        <w:t>1,</w:t>
      </w:r>
      <w:r w:rsidR="00000000">
        <w:t>*</w:t>
      </w:r>
      <w:proofErr w:type="gramEnd"/>
    </w:p>
    <w:p w14:paraId="00000004" w14:textId="77777777" w:rsidR="003A789C" w:rsidRDefault="003A789C">
      <w:pPr>
        <w:ind w:left="0" w:hanging="2"/>
      </w:pPr>
    </w:p>
    <w:p w14:paraId="00000006" w14:textId="1FBAA4C1" w:rsidR="003A789C" w:rsidRDefault="00000000" w:rsidP="00F575B0">
      <w:pPr>
        <w:ind w:left="0" w:hanging="2"/>
      </w:pPr>
      <w:r>
        <w:rPr>
          <w:i/>
          <w:vertAlign w:val="superscript"/>
        </w:rPr>
        <w:t>1.</w:t>
      </w:r>
      <w:r w:rsidR="00F575B0">
        <w:rPr>
          <w:i/>
        </w:rPr>
        <w:t xml:space="preserve">Scientist, Polymer Science and Technology Unit, Advanced Materials Laboratory, CSIR-Central Leather Research Institute (CSIR-CLRI), Adyar, Chennai – 600020 </w:t>
      </w:r>
    </w:p>
    <w:p w14:paraId="00000007" w14:textId="77777777" w:rsidR="003A789C" w:rsidRDefault="003A789C">
      <w:pPr>
        <w:ind w:left="0" w:hanging="2"/>
      </w:pPr>
    </w:p>
    <w:p w14:paraId="00000008" w14:textId="22D77F0E" w:rsidR="003A789C" w:rsidRDefault="00000000">
      <w:pPr>
        <w:ind w:left="0" w:hanging="2"/>
      </w:pPr>
      <w:r>
        <w:t xml:space="preserve">*Email: </w:t>
      </w:r>
      <w:hyperlink r:id="rId5" w:history="1">
        <w:r w:rsidR="00F575B0" w:rsidRPr="00987EAA">
          <w:rPr>
            <w:rStyle w:val="Hyperlink"/>
          </w:rPr>
          <w:t>r.kartik@clri.res.in</w:t>
        </w:r>
      </w:hyperlink>
    </w:p>
    <w:p w14:paraId="00000009" w14:textId="77777777" w:rsidR="003A789C" w:rsidRDefault="003A789C">
      <w:pPr>
        <w:ind w:left="0" w:hanging="2"/>
      </w:pPr>
    </w:p>
    <w:p w14:paraId="0000000A" w14:textId="77777777" w:rsidR="003A789C" w:rsidRDefault="00000000">
      <w:pPr>
        <w:ind w:left="0" w:hanging="2"/>
      </w:pPr>
      <w:r>
        <w:rPr>
          <w:b/>
        </w:rPr>
        <w:t>Abstract</w:t>
      </w:r>
    </w:p>
    <w:p w14:paraId="0000000B" w14:textId="77777777" w:rsidR="003A789C" w:rsidRDefault="003A789C">
      <w:pPr>
        <w:ind w:left="0" w:hanging="2"/>
      </w:pPr>
    </w:p>
    <w:p w14:paraId="0000000C" w14:textId="44CD488E" w:rsidR="003A789C" w:rsidRDefault="00F575B0" w:rsidP="00F575B0">
      <w:pPr>
        <w:ind w:left="0" w:hanging="2"/>
        <w:jc w:val="both"/>
      </w:pPr>
      <w:r w:rsidRPr="00F575B0">
        <w:t>Chitosan is a standout biopolymer for its hemostatic properties, activating platelets and aggregating blood proteins to form clots and sealing wounds by adhering to wet tissues. Despite its potential, chitosan's effectiveness is limited by its stability issues under varying pH levels and its mediocre interaction with blood due to near-neutral wettability. To enhance its stability and hemostatic efficiency, a novel approach involves crosslinking chitosan and introducing hydrophilic groups. This modification, achieved through a microwave-assisted reaction with molten urea, resulted in ureido functionalization and formation of carbamate bridges between chitosan chains, confirmed by various spectroscopic techniques. These modifications significantly improved chitosan's environmental stability and biocompatibility, making it a superior hemostatic agent, especially under challenging conditions like pH variation and degradation. This modified chitosan has shown promising results in rapidly stopping bleeding and promoting platelet activation, with potential applications in medical devices like diabetic insoles.[1] Additionally, a similar microwave-assisted method was applied to starch, resulting in a derivative with improved solubility and retrogradation stability, potentially useful in agriculture and leather stiffening. This versatile technique also allows for the introduction of other modifying agents, broadening the range of applications for these modified biopolymers.[2] Furthermore, our research group's recent work on processing biopolymers into various value-added products—including foams, adsorbents, absorbents, and hydrogels—will also be discussed.</w:t>
      </w:r>
    </w:p>
    <w:p w14:paraId="4E7D99D5" w14:textId="77777777" w:rsidR="00F575B0" w:rsidRDefault="00F575B0" w:rsidP="00F575B0">
      <w:pPr>
        <w:ind w:left="0" w:hanging="2"/>
        <w:jc w:val="both"/>
      </w:pPr>
    </w:p>
    <w:p w14:paraId="20C44C8B" w14:textId="242F1635" w:rsidR="00F575B0" w:rsidRDefault="00F575B0" w:rsidP="00F575B0">
      <w:pPr>
        <w:ind w:left="0" w:hanging="2"/>
        <w:jc w:val="both"/>
        <w:rPr>
          <w:b/>
        </w:rPr>
      </w:pPr>
      <w:r>
        <w:rPr>
          <w:b/>
        </w:rPr>
        <w:t>References</w:t>
      </w:r>
    </w:p>
    <w:p w14:paraId="2A8BE988" w14:textId="77777777" w:rsidR="00CC5EA4" w:rsidRDefault="00CC5EA4" w:rsidP="00F575B0">
      <w:pPr>
        <w:ind w:left="0" w:hanging="2"/>
        <w:jc w:val="both"/>
        <w:rPr>
          <w:b/>
        </w:rPr>
      </w:pPr>
    </w:p>
    <w:p w14:paraId="3479A317" w14:textId="54B1C97B" w:rsidR="00F575B0" w:rsidRDefault="00F575B0" w:rsidP="00F575B0">
      <w:pPr>
        <w:ind w:left="0" w:hanging="2"/>
        <w:jc w:val="both"/>
      </w:pPr>
      <w:r>
        <w:t xml:space="preserve">[1] </w:t>
      </w:r>
      <w:r w:rsidRPr="00F575B0">
        <w:rPr>
          <w:i/>
          <w:iCs/>
        </w:rPr>
        <w:t>International Journal of Biological Macromolecules</w:t>
      </w:r>
      <w:r>
        <w:t xml:space="preserve">, </w:t>
      </w:r>
      <w:r w:rsidRPr="00F575B0">
        <w:rPr>
          <w:b/>
          <w:bCs/>
        </w:rPr>
        <w:t>2024</w:t>
      </w:r>
      <w:r>
        <w:t xml:space="preserve">, </w:t>
      </w:r>
      <w:r w:rsidRPr="00F575B0">
        <w:rPr>
          <w:i/>
          <w:iCs/>
        </w:rPr>
        <w:t>260(2)</w:t>
      </w:r>
      <w:r>
        <w:t xml:space="preserve">, 129648. </w:t>
      </w:r>
      <w:hyperlink r:id="rId6" w:history="1">
        <w:r w:rsidRPr="00987EAA">
          <w:rPr>
            <w:rStyle w:val="Hyperlink"/>
          </w:rPr>
          <w:t>https://doi.org/10.1016/j.ijbiomac.2024.129648</w:t>
        </w:r>
      </w:hyperlink>
      <w:r>
        <w:t xml:space="preserve"> </w:t>
      </w:r>
    </w:p>
    <w:p w14:paraId="1BB4A963" w14:textId="72AE1E2A" w:rsidR="00F575B0" w:rsidRDefault="00F575B0" w:rsidP="00F575B0">
      <w:pPr>
        <w:ind w:left="0" w:hanging="2"/>
        <w:jc w:val="both"/>
      </w:pPr>
      <w:r>
        <w:t xml:space="preserve">[2] </w:t>
      </w:r>
      <w:r w:rsidRPr="00F575B0">
        <w:rPr>
          <w:i/>
          <w:iCs/>
        </w:rPr>
        <w:t>ACS Sustainable Resource Management</w:t>
      </w:r>
      <w:r>
        <w:t xml:space="preserve">, </w:t>
      </w:r>
      <w:r w:rsidRPr="00F575B0">
        <w:rPr>
          <w:b/>
          <w:bCs/>
        </w:rPr>
        <w:t>2024</w:t>
      </w:r>
      <w:r>
        <w:t xml:space="preserve">, </w:t>
      </w:r>
      <w:r w:rsidRPr="00F575B0">
        <w:rPr>
          <w:i/>
          <w:iCs/>
        </w:rPr>
        <w:t>1(10)</w:t>
      </w:r>
      <w:r>
        <w:t>, 2203–2213</w:t>
      </w:r>
      <w:r>
        <w:t xml:space="preserve">. </w:t>
      </w:r>
      <w:hyperlink r:id="rId7" w:history="1">
        <w:r w:rsidRPr="00987EAA">
          <w:rPr>
            <w:rStyle w:val="Hyperlink"/>
          </w:rPr>
          <w:t>https://doi.org/10.1021</w:t>
        </w:r>
        <w:r w:rsidRPr="00987EAA">
          <w:rPr>
            <w:rStyle w:val="Hyperlink"/>
          </w:rPr>
          <w:t>/</w:t>
        </w:r>
        <w:r w:rsidRPr="00987EAA">
          <w:rPr>
            <w:rStyle w:val="Hyperlink"/>
          </w:rPr>
          <w:t>acssusresmgt.4c00194</w:t>
        </w:r>
      </w:hyperlink>
      <w:r>
        <w:t xml:space="preserve"> </w:t>
      </w:r>
    </w:p>
    <w:sectPr w:rsidR="00F575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9C"/>
    <w:rsid w:val="003A789C"/>
    <w:rsid w:val="00492159"/>
    <w:rsid w:val="00CC5EA4"/>
    <w:rsid w:val="00F57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6419"/>
  <w15:docId w15:val="{6FBE43E2-666C-4029-825A-B35A4151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FollowedHyperlink">
    <w:name w:val="FollowedHyperlink"/>
    <w:basedOn w:val="DefaultParagraphFont"/>
    <w:uiPriority w:val="99"/>
    <w:semiHidden/>
    <w:unhideWhenUsed/>
    <w:rsid w:val="00F575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21/acssusresmgt.4c0019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016/j.ijbiomac.2024.129648" TargetMode="External"/><Relationship Id="rId5" Type="http://schemas.openxmlformats.org/officeDocument/2006/relationships/hyperlink" Target="mailto:r.kartik@clri.res.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Shelly Tyagi</cp:lastModifiedBy>
  <cp:revision>3</cp:revision>
  <dcterms:created xsi:type="dcterms:W3CDTF">2019-01-18T04:39:00Z</dcterms:created>
  <dcterms:modified xsi:type="dcterms:W3CDTF">2025-01-12T04:34:00Z</dcterms:modified>
</cp:coreProperties>
</file>