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4D4A" w14:textId="77777777" w:rsidR="00C005B0" w:rsidRPr="00C005B0" w:rsidRDefault="00C005B0" w:rsidP="00C005B0">
      <w:pPr>
        <w:spacing w:line="360" w:lineRule="auto"/>
        <w:ind w:left="0" w:hanging="2"/>
        <w:jc w:val="center"/>
        <w:rPr>
          <w:rFonts w:cs="Arial"/>
          <w:b/>
          <w:bCs/>
          <w:i/>
          <w:iCs/>
          <w:sz w:val="24"/>
          <w:szCs w:val="24"/>
        </w:rPr>
      </w:pPr>
      <w:bookmarkStart w:id="0" w:name="_Hlk177995726"/>
      <w:r w:rsidRPr="00C005B0">
        <w:rPr>
          <w:rFonts w:cs="Arial"/>
          <w:b/>
          <w:bCs/>
          <w:sz w:val="24"/>
          <w:szCs w:val="24"/>
        </w:rPr>
        <w:t>Green Synthesis of Silver-Chitosan Nanocomposite Exhibits Promising Antibiofilm Properties Against Pathogenic Bacteria </w:t>
      </w:r>
      <w:r w:rsidRPr="00C005B0">
        <w:rPr>
          <w:rFonts w:cs="Arial"/>
          <w:b/>
          <w:bCs/>
          <w:i/>
          <w:iCs/>
          <w:sz w:val="24"/>
          <w:szCs w:val="24"/>
        </w:rPr>
        <w:t>Escherichia coli</w:t>
      </w:r>
      <w:r w:rsidRPr="00C005B0">
        <w:rPr>
          <w:rFonts w:cs="Arial"/>
          <w:b/>
          <w:bCs/>
          <w:sz w:val="24"/>
          <w:szCs w:val="24"/>
        </w:rPr>
        <w:t> and </w:t>
      </w:r>
      <w:r w:rsidRPr="00C005B0">
        <w:rPr>
          <w:rFonts w:cs="Arial"/>
          <w:b/>
          <w:bCs/>
          <w:i/>
          <w:iCs/>
          <w:sz w:val="24"/>
          <w:szCs w:val="24"/>
        </w:rPr>
        <w:t>Staphylococcus aureus</w:t>
      </w:r>
    </w:p>
    <w:bookmarkEnd w:id="0"/>
    <w:p w14:paraId="00000002" w14:textId="77777777" w:rsidR="00097547" w:rsidRDefault="00097547">
      <w:pPr>
        <w:ind w:left="0" w:hanging="2"/>
        <w:rPr>
          <w:sz w:val="24"/>
          <w:szCs w:val="24"/>
        </w:rPr>
      </w:pPr>
    </w:p>
    <w:p w14:paraId="1FF19B15" w14:textId="77777777" w:rsidR="00C005B0" w:rsidRDefault="00C005B0" w:rsidP="00C005B0">
      <w:pPr>
        <w:pStyle w:val="Heading3"/>
        <w:shd w:val="clear" w:color="auto" w:fill="FFFFFF"/>
        <w:spacing w:line="360" w:lineRule="auto"/>
        <w:ind w:left="0" w:hanging="2"/>
        <w:jc w:val="center"/>
        <w:rPr>
          <w:rFonts w:cs="Arial"/>
          <w:b w:val="0"/>
          <w:color w:val="000000" w:themeColor="text1"/>
          <w:sz w:val="22"/>
          <w:szCs w:val="22"/>
          <w:vertAlign w:val="superscript"/>
          <w:lang w:val="en-IN"/>
        </w:rPr>
      </w:pPr>
      <w:proofErr w:type="spellStart"/>
      <w:r w:rsidRPr="00C005B0">
        <w:rPr>
          <w:rFonts w:eastAsia="Helvetica" w:cs="Arial"/>
          <w:b w:val="0"/>
          <w:color w:val="000000" w:themeColor="text1"/>
          <w:sz w:val="22"/>
          <w:szCs w:val="22"/>
          <w:shd w:val="clear" w:color="auto" w:fill="FFFFFF"/>
        </w:rPr>
        <w:t>Subhransu</w:t>
      </w:r>
      <w:proofErr w:type="spellEnd"/>
      <w:r w:rsidRPr="00C005B0">
        <w:rPr>
          <w:rFonts w:eastAsia="Helvetica" w:cs="Arial"/>
          <w:b w:val="0"/>
          <w:color w:val="000000" w:themeColor="text1"/>
          <w:sz w:val="22"/>
          <w:szCs w:val="22"/>
          <w:shd w:val="clear" w:color="auto" w:fill="FFFFFF"/>
        </w:rPr>
        <w:t xml:space="preserve"> Sekhar Behera</w:t>
      </w:r>
      <w:r w:rsidRPr="00C005B0">
        <w:rPr>
          <w:rFonts w:cs="Arial"/>
          <w:b w:val="0"/>
          <w:color w:val="000000" w:themeColor="text1"/>
          <w:sz w:val="22"/>
          <w:szCs w:val="22"/>
          <w:vertAlign w:val="superscript"/>
          <w:lang w:val="en-IN"/>
        </w:rPr>
        <w:t>1#,</w:t>
      </w:r>
      <w:r w:rsidRPr="00C005B0">
        <w:rPr>
          <w:rFonts w:cs="Arial"/>
          <w:b w:val="0"/>
          <w:color w:val="000000" w:themeColor="text1"/>
          <w:sz w:val="22"/>
          <w:szCs w:val="22"/>
          <w:lang w:val="en-IN"/>
        </w:rPr>
        <w:t xml:space="preserve"> </w:t>
      </w:r>
      <w:r w:rsidRPr="00C005B0">
        <w:rPr>
          <w:rFonts w:cs="Arial"/>
          <w:b w:val="0"/>
          <w:color w:val="000000" w:themeColor="text1"/>
          <w:sz w:val="22"/>
          <w:szCs w:val="22"/>
          <w:lang w:val="en-GB"/>
        </w:rPr>
        <w:t>Amrito</w:t>
      </w:r>
      <w:r w:rsidRPr="00C005B0">
        <w:rPr>
          <w:rFonts w:cs="Arial"/>
          <w:b w:val="0"/>
          <w:color w:val="000000" w:themeColor="text1"/>
          <w:sz w:val="22"/>
          <w:szCs w:val="22"/>
          <w:lang w:val="en-IN"/>
        </w:rPr>
        <w:t xml:space="preserve"> Ghosh Majumdar</w:t>
      </w:r>
      <w:r w:rsidRPr="00C005B0">
        <w:rPr>
          <w:rFonts w:cs="Arial"/>
          <w:b w:val="0"/>
          <w:color w:val="000000" w:themeColor="text1"/>
          <w:sz w:val="22"/>
          <w:szCs w:val="22"/>
          <w:vertAlign w:val="superscript"/>
          <w:lang w:val="en-IN"/>
        </w:rPr>
        <w:t>1#,</w:t>
      </w:r>
      <w:r w:rsidRPr="00C005B0">
        <w:rPr>
          <w:rFonts w:cs="Arial"/>
          <w:b w:val="0"/>
          <w:color w:val="000000" w:themeColor="text1"/>
          <w:sz w:val="22"/>
          <w:szCs w:val="22"/>
          <w:lang w:val="en-IN"/>
        </w:rPr>
        <w:t xml:space="preserve"> Himansu Gullani</w:t>
      </w:r>
      <w:r w:rsidRPr="00C005B0">
        <w:rPr>
          <w:rFonts w:cs="Arial"/>
          <w:b w:val="0"/>
          <w:color w:val="000000" w:themeColor="text1"/>
          <w:sz w:val="22"/>
          <w:szCs w:val="22"/>
          <w:vertAlign w:val="superscript"/>
          <w:lang w:val="en-IN"/>
        </w:rPr>
        <w:t>1</w:t>
      </w:r>
      <w:r w:rsidRPr="00C005B0">
        <w:rPr>
          <w:rFonts w:cs="Arial"/>
          <w:b w:val="0"/>
          <w:color w:val="000000" w:themeColor="text1"/>
          <w:sz w:val="22"/>
          <w:szCs w:val="22"/>
          <w:lang w:val="en-IN"/>
        </w:rPr>
        <w:t xml:space="preserve">, Arka </w:t>
      </w:r>
      <w:proofErr w:type="spellStart"/>
      <w:r w:rsidRPr="00C005B0">
        <w:rPr>
          <w:rFonts w:cs="Arial"/>
          <w:b w:val="0"/>
          <w:color w:val="000000" w:themeColor="text1"/>
          <w:sz w:val="22"/>
          <w:szCs w:val="22"/>
          <w:lang w:val="en-IN"/>
        </w:rPr>
        <w:t>Lodh</w:t>
      </w:r>
      <w:proofErr w:type="spellEnd"/>
      <w:r w:rsidRPr="00C005B0">
        <w:rPr>
          <w:rFonts w:cs="Arial"/>
          <w:b w:val="0"/>
          <w:color w:val="000000" w:themeColor="text1"/>
          <w:sz w:val="22"/>
          <w:szCs w:val="22"/>
          <w:lang w:val="en-IN"/>
        </w:rPr>
        <w:t xml:space="preserve"> Roy</w:t>
      </w:r>
      <w:r w:rsidRPr="00C005B0">
        <w:rPr>
          <w:rFonts w:cs="Arial"/>
          <w:b w:val="0"/>
          <w:color w:val="000000" w:themeColor="text1"/>
          <w:sz w:val="22"/>
          <w:szCs w:val="22"/>
          <w:vertAlign w:val="superscript"/>
          <w:lang w:val="en-IN"/>
        </w:rPr>
        <w:t>1</w:t>
      </w:r>
      <w:r w:rsidRPr="00C005B0">
        <w:rPr>
          <w:rFonts w:cs="Arial"/>
          <w:b w:val="0"/>
          <w:color w:val="000000" w:themeColor="text1"/>
          <w:sz w:val="22"/>
          <w:szCs w:val="22"/>
          <w:lang w:val="en-IN"/>
        </w:rPr>
        <w:t>, Aruna Kumar Dash</w:t>
      </w:r>
      <w:r w:rsidRPr="00C005B0">
        <w:rPr>
          <w:rFonts w:cs="Arial"/>
          <w:b w:val="0"/>
          <w:color w:val="000000" w:themeColor="text1"/>
          <w:sz w:val="22"/>
          <w:szCs w:val="22"/>
          <w:vertAlign w:val="superscript"/>
          <w:lang w:val="en-IN"/>
        </w:rPr>
        <w:t>1</w:t>
      </w:r>
      <w:r w:rsidRPr="00C005B0">
        <w:rPr>
          <w:rFonts w:cs="Arial"/>
          <w:b w:val="0"/>
          <w:color w:val="000000" w:themeColor="text1"/>
          <w:sz w:val="22"/>
          <w:szCs w:val="22"/>
          <w:lang w:val="en-IN"/>
        </w:rPr>
        <w:t>, Pratyush Kumar Behera</w:t>
      </w:r>
      <w:r w:rsidRPr="00C005B0">
        <w:rPr>
          <w:rFonts w:cs="Arial"/>
          <w:b w:val="0"/>
          <w:color w:val="000000" w:themeColor="text1"/>
          <w:sz w:val="22"/>
          <w:szCs w:val="22"/>
          <w:vertAlign w:val="superscript"/>
          <w:lang w:val="en-IN"/>
        </w:rPr>
        <w:t>1</w:t>
      </w:r>
      <w:r w:rsidRPr="00C005B0">
        <w:rPr>
          <w:rFonts w:cs="Arial"/>
          <w:b w:val="0"/>
          <w:color w:val="000000" w:themeColor="text1"/>
          <w:sz w:val="22"/>
          <w:szCs w:val="22"/>
          <w:lang w:val="en-IN"/>
        </w:rPr>
        <w:t>, Zahra Parwez</w:t>
      </w:r>
      <w:r w:rsidRPr="00C005B0">
        <w:rPr>
          <w:rFonts w:cs="Arial"/>
          <w:b w:val="0"/>
          <w:color w:val="000000" w:themeColor="text1"/>
          <w:sz w:val="22"/>
          <w:szCs w:val="22"/>
          <w:vertAlign w:val="superscript"/>
          <w:lang w:val="en-IN"/>
        </w:rPr>
        <w:t>1</w:t>
      </w:r>
      <w:r w:rsidRPr="00C005B0">
        <w:rPr>
          <w:rFonts w:cs="Arial"/>
          <w:b w:val="0"/>
          <w:color w:val="000000" w:themeColor="text1"/>
          <w:sz w:val="22"/>
          <w:szCs w:val="22"/>
          <w:lang w:val="en-IN"/>
        </w:rPr>
        <w:t xml:space="preserve">, </w:t>
      </w:r>
      <w:proofErr w:type="spellStart"/>
      <w:r w:rsidRPr="00C005B0">
        <w:rPr>
          <w:rFonts w:cs="Arial"/>
          <w:b w:val="0"/>
          <w:color w:val="000000" w:themeColor="text1"/>
          <w:sz w:val="22"/>
          <w:szCs w:val="22"/>
          <w:lang w:val="en-IN"/>
        </w:rPr>
        <w:t>Seemon</w:t>
      </w:r>
      <w:proofErr w:type="spellEnd"/>
      <w:r w:rsidRPr="00C005B0">
        <w:rPr>
          <w:rFonts w:cs="Arial"/>
          <w:b w:val="0"/>
          <w:color w:val="000000" w:themeColor="text1"/>
          <w:sz w:val="22"/>
          <w:szCs w:val="22"/>
          <w:lang w:val="en-IN"/>
        </w:rPr>
        <w:t xml:space="preserve"> Giri</w:t>
      </w:r>
      <w:r w:rsidRPr="00C005B0">
        <w:rPr>
          <w:rFonts w:cs="Arial"/>
          <w:b w:val="0"/>
          <w:color w:val="000000" w:themeColor="text1"/>
          <w:sz w:val="22"/>
          <w:szCs w:val="22"/>
          <w:vertAlign w:val="superscript"/>
          <w:lang w:val="en-IN"/>
        </w:rPr>
        <w:t>1</w:t>
      </w:r>
      <w:r w:rsidRPr="00C005B0">
        <w:rPr>
          <w:rFonts w:cs="Arial"/>
          <w:b w:val="0"/>
          <w:color w:val="000000" w:themeColor="text1"/>
          <w:sz w:val="22"/>
          <w:szCs w:val="22"/>
          <w:lang w:val="en-IN"/>
        </w:rPr>
        <w:t xml:space="preserve">, </w:t>
      </w:r>
      <w:r w:rsidRPr="00C005B0">
        <w:rPr>
          <w:rFonts w:cs="Arial"/>
          <w:b w:val="0"/>
          <w:color w:val="000000" w:themeColor="text1"/>
          <w:sz w:val="22"/>
          <w:szCs w:val="22"/>
          <w:lang w:val="en-GB"/>
        </w:rPr>
        <w:t>Priti S. Mohanty</w:t>
      </w:r>
      <w:r w:rsidRPr="00C005B0">
        <w:rPr>
          <w:rFonts w:cs="Arial"/>
          <w:b w:val="0"/>
          <w:color w:val="000000" w:themeColor="text1"/>
          <w:sz w:val="22"/>
          <w:szCs w:val="22"/>
          <w:vertAlign w:val="superscript"/>
          <w:lang w:val="en-IN"/>
        </w:rPr>
        <w:t xml:space="preserve">1,2* </w:t>
      </w:r>
      <w:r w:rsidRPr="00C005B0">
        <w:rPr>
          <w:rFonts w:cs="Arial"/>
          <w:b w:val="0"/>
          <w:color w:val="000000" w:themeColor="text1"/>
          <w:sz w:val="22"/>
          <w:szCs w:val="22"/>
          <w:lang w:val="en-IN"/>
        </w:rPr>
        <w:t>and Lopamudra Ray</w:t>
      </w:r>
      <w:r w:rsidRPr="00C005B0">
        <w:rPr>
          <w:rFonts w:cs="Arial"/>
          <w:b w:val="0"/>
          <w:color w:val="000000" w:themeColor="text1"/>
          <w:sz w:val="22"/>
          <w:szCs w:val="22"/>
          <w:vertAlign w:val="superscript"/>
          <w:lang w:val="en-IN"/>
        </w:rPr>
        <w:t>1*</w:t>
      </w:r>
    </w:p>
    <w:p w14:paraId="0EA6774D" w14:textId="77777777" w:rsidR="00C005B0" w:rsidRPr="00C005B0" w:rsidRDefault="00C005B0" w:rsidP="00C005B0">
      <w:pPr>
        <w:pStyle w:val="Adress"/>
        <w:spacing w:line="360" w:lineRule="auto"/>
        <w:ind w:left="0" w:hanging="2"/>
        <w:jc w:val="both"/>
        <w:rPr>
          <w:rFonts w:cs="Arial"/>
          <w:i/>
          <w:iCs/>
          <w:color w:val="000000" w:themeColor="text1"/>
          <w:sz w:val="22"/>
          <w:szCs w:val="22"/>
          <w:lang w:val="en-IN"/>
        </w:rPr>
      </w:pPr>
      <w:r w:rsidRPr="00C005B0">
        <w:rPr>
          <w:rFonts w:cs="Arial"/>
          <w:i/>
          <w:iCs/>
          <w:color w:val="000000" w:themeColor="text1"/>
          <w:sz w:val="22"/>
          <w:szCs w:val="22"/>
          <w:vertAlign w:val="superscript"/>
          <w:lang w:val="en-GB"/>
        </w:rPr>
        <w:t>1</w:t>
      </w:r>
      <w:r w:rsidRPr="00C005B0">
        <w:rPr>
          <w:rFonts w:cs="Arial"/>
          <w:i/>
          <w:iCs/>
          <w:color w:val="000000" w:themeColor="text1"/>
          <w:sz w:val="22"/>
          <w:szCs w:val="22"/>
          <w:lang w:val="en-GB"/>
        </w:rPr>
        <w:t>School of Biotechnology</w:t>
      </w:r>
      <w:r w:rsidRPr="00C005B0">
        <w:rPr>
          <w:rFonts w:cs="Arial"/>
          <w:i/>
          <w:iCs/>
          <w:color w:val="000000" w:themeColor="text1"/>
          <w:sz w:val="22"/>
          <w:szCs w:val="22"/>
          <w:lang w:val="en-IN"/>
        </w:rPr>
        <w:t xml:space="preserve">, </w:t>
      </w:r>
      <w:r w:rsidRPr="00C005B0">
        <w:rPr>
          <w:rFonts w:cs="Arial"/>
          <w:i/>
          <w:iCs/>
          <w:color w:val="000000" w:themeColor="text1"/>
          <w:sz w:val="22"/>
          <w:szCs w:val="22"/>
          <w:lang w:val="en-GB"/>
        </w:rPr>
        <w:t>Kalinga Institute of Industrial Technology (KIIT), Deemed to be University, Bhubaneswar-751024, India</w:t>
      </w:r>
    </w:p>
    <w:p w14:paraId="233B73BB" w14:textId="77777777" w:rsidR="00C005B0" w:rsidRPr="00C005B0" w:rsidRDefault="00C005B0" w:rsidP="00C005B0">
      <w:pPr>
        <w:pStyle w:val="Adress"/>
        <w:spacing w:line="360" w:lineRule="auto"/>
        <w:ind w:left="0" w:hanging="2"/>
        <w:jc w:val="both"/>
        <w:rPr>
          <w:rFonts w:cs="Arial"/>
          <w:i/>
          <w:iCs/>
          <w:color w:val="000000" w:themeColor="text1"/>
          <w:sz w:val="22"/>
          <w:szCs w:val="22"/>
          <w:lang w:val="en-GB"/>
        </w:rPr>
      </w:pPr>
      <w:r w:rsidRPr="00C005B0">
        <w:rPr>
          <w:rFonts w:cs="Arial"/>
          <w:i/>
          <w:iCs/>
          <w:color w:val="000000" w:themeColor="text1"/>
          <w:sz w:val="22"/>
          <w:szCs w:val="22"/>
          <w:vertAlign w:val="superscript"/>
          <w:lang w:val="en-IN"/>
        </w:rPr>
        <w:t>2</w:t>
      </w:r>
      <w:r w:rsidRPr="00C005B0">
        <w:rPr>
          <w:rFonts w:cs="Arial"/>
          <w:i/>
          <w:iCs/>
          <w:color w:val="000000" w:themeColor="text1"/>
          <w:sz w:val="22"/>
          <w:szCs w:val="22"/>
          <w:lang w:val="en-GB"/>
        </w:rPr>
        <w:t>Chemical Technology</w:t>
      </w:r>
      <w:r w:rsidRPr="00C005B0">
        <w:rPr>
          <w:rFonts w:cs="Arial"/>
          <w:i/>
          <w:iCs/>
          <w:color w:val="000000" w:themeColor="text1"/>
          <w:sz w:val="22"/>
          <w:szCs w:val="22"/>
          <w:lang w:val="en-IN"/>
        </w:rPr>
        <w:t xml:space="preserve">, </w:t>
      </w:r>
      <w:r w:rsidRPr="00C005B0">
        <w:rPr>
          <w:rFonts w:cs="Arial"/>
          <w:i/>
          <w:iCs/>
          <w:color w:val="000000" w:themeColor="text1"/>
          <w:sz w:val="22"/>
          <w:szCs w:val="22"/>
          <w:lang w:val="en-GB"/>
        </w:rPr>
        <w:t>Kalinga Institute of Industrial Technology (KIIT), Deemed to be University, Bhubaneswar-751024, India</w:t>
      </w:r>
    </w:p>
    <w:p w14:paraId="45E0478C" w14:textId="77777777" w:rsidR="00C005B0" w:rsidRPr="00C005B0" w:rsidRDefault="00C005B0" w:rsidP="00C005B0">
      <w:pPr>
        <w:ind w:left="0" w:hanging="2"/>
        <w:rPr>
          <w:lang w:val="en-IN"/>
        </w:rPr>
      </w:pPr>
    </w:p>
    <w:p w14:paraId="00000008" w14:textId="3DB9816F" w:rsidR="00097547" w:rsidRDefault="00000000" w:rsidP="00C005B0">
      <w:pPr>
        <w:ind w:leftChars="0" w:left="0" w:firstLineChars="0" w:firstLine="0"/>
      </w:pPr>
      <w:r>
        <w:t xml:space="preserve">*Email: </w:t>
      </w:r>
      <w:hyperlink r:id="rId5" w:history="1">
        <w:r w:rsidR="00C005B0" w:rsidRPr="00C65E31">
          <w:rPr>
            <w:rStyle w:val="Hyperlink"/>
          </w:rPr>
          <w:t>lray@kiitbiotech.ac.in</w:t>
        </w:r>
      </w:hyperlink>
      <w:r w:rsidR="00C005B0">
        <w:t xml:space="preserve"> </w:t>
      </w:r>
    </w:p>
    <w:p w14:paraId="00000009" w14:textId="77777777" w:rsidR="00097547" w:rsidRDefault="00097547">
      <w:pPr>
        <w:ind w:left="0" w:hanging="2"/>
      </w:pPr>
    </w:p>
    <w:p w14:paraId="0000000A" w14:textId="77777777" w:rsidR="00097547" w:rsidRDefault="00000000">
      <w:pPr>
        <w:ind w:left="0" w:hanging="2"/>
      </w:pPr>
      <w:r>
        <w:rPr>
          <w:b/>
        </w:rPr>
        <w:t>Abstract</w:t>
      </w:r>
    </w:p>
    <w:p w14:paraId="0000000B" w14:textId="77777777" w:rsidR="00097547" w:rsidRDefault="00097547">
      <w:pPr>
        <w:ind w:left="0" w:hanging="2"/>
      </w:pPr>
    </w:p>
    <w:p w14:paraId="0833AF93" w14:textId="77777777" w:rsidR="00C005B0" w:rsidRPr="00C005B0" w:rsidRDefault="00C005B0" w:rsidP="00C005B0">
      <w:pPr>
        <w:spacing w:line="360" w:lineRule="auto"/>
        <w:ind w:left="0" w:hanging="2"/>
        <w:jc w:val="both"/>
        <w:rPr>
          <w:rFonts w:cs="Arial"/>
          <w:b/>
          <w:color w:val="000000" w:themeColor="text1"/>
        </w:rPr>
      </w:pPr>
      <w:r w:rsidRPr="00C005B0">
        <w:rPr>
          <w:rFonts w:cs="Arial"/>
          <w:color w:val="000000" w:themeColor="text1"/>
        </w:rPr>
        <w:t>The green synthesis of silver-chitosan nanocomposite (</w:t>
      </w:r>
      <w:proofErr w:type="spellStart"/>
      <w:r w:rsidRPr="00C005B0">
        <w:rPr>
          <w:rFonts w:cs="Arial"/>
          <w:color w:val="000000" w:themeColor="text1"/>
        </w:rPr>
        <w:t>AgCs</w:t>
      </w:r>
      <w:proofErr w:type="spellEnd"/>
      <w:r w:rsidRPr="00C005B0">
        <w:rPr>
          <w:rFonts w:cs="Arial"/>
          <w:color w:val="000000" w:themeColor="text1"/>
        </w:rPr>
        <w:t xml:space="preserve">) is a promising avenue in nanobiotechnology, offering eco-friendly production methods and multifunctional properties. This study elucidates the green synthesis of </w:t>
      </w:r>
      <w:proofErr w:type="spellStart"/>
      <w:r w:rsidRPr="00C005B0">
        <w:rPr>
          <w:rFonts w:cs="Arial"/>
          <w:color w:val="000000" w:themeColor="text1"/>
        </w:rPr>
        <w:t>AgNp</w:t>
      </w:r>
      <w:proofErr w:type="spellEnd"/>
      <w:r w:rsidRPr="00C005B0">
        <w:rPr>
          <w:rFonts w:cs="Arial"/>
          <w:color w:val="000000" w:themeColor="text1"/>
        </w:rPr>
        <w:t xml:space="preserve"> through a sustainable approach using </w:t>
      </w:r>
      <w:r w:rsidRPr="00C005B0">
        <w:rPr>
          <w:rFonts w:cs="Arial"/>
          <w:i/>
          <w:iCs/>
          <w:color w:val="000000" w:themeColor="text1"/>
        </w:rPr>
        <w:t xml:space="preserve">Streptomyces </w:t>
      </w:r>
      <w:proofErr w:type="spellStart"/>
      <w:r w:rsidRPr="00C005B0">
        <w:rPr>
          <w:rFonts w:cs="Arial"/>
          <w:i/>
          <w:iCs/>
          <w:color w:val="000000" w:themeColor="text1"/>
        </w:rPr>
        <w:t>griseoincarnatus</w:t>
      </w:r>
      <w:proofErr w:type="spellEnd"/>
      <w:r w:rsidRPr="00C005B0">
        <w:rPr>
          <w:rFonts w:cs="Arial"/>
          <w:i/>
          <w:iCs/>
          <w:color w:val="000000" w:themeColor="text1"/>
        </w:rPr>
        <w:t xml:space="preserve"> </w:t>
      </w:r>
      <w:r w:rsidRPr="00C005B0">
        <w:rPr>
          <w:rFonts w:cs="Arial"/>
          <w:color w:val="000000" w:themeColor="text1"/>
        </w:rPr>
        <w:t xml:space="preserve">RB7AG. The synthesized </w:t>
      </w:r>
      <w:proofErr w:type="spellStart"/>
      <w:r w:rsidRPr="00C005B0">
        <w:rPr>
          <w:rFonts w:cs="Arial"/>
          <w:color w:val="000000" w:themeColor="text1"/>
        </w:rPr>
        <w:t>AgNp</w:t>
      </w:r>
      <w:proofErr w:type="spellEnd"/>
      <w:r w:rsidRPr="00C005B0">
        <w:rPr>
          <w:rFonts w:cs="Arial"/>
          <w:color w:val="000000" w:themeColor="text1"/>
        </w:rPr>
        <w:t xml:space="preserve"> was then combined with chitosan to form a silver-chitosan nanocomposite</w:t>
      </w:r>
      <w:r w:rsidRPr="00C005B0">
        <w:rPr>
          <w:rFonts w:cs="Arial"/>
          <w:i/>
          <w:iCs/>
          <w:color w:val="000000" w:themeColor="text1"/>
        </w:rPr>
        <w:t xml:space="preserve"> </w:t>
      </w:r>
      <w:r w:rsidRPr="00C005B0">
        <w:rPr>
          <w:rFonts w:cs="Arial"/>
          <w:color w:val="000000" w:themeColor="text1"/>
        </w:rPr>
        <w:t>(</w:t>
      </w:r>
      <w:proofErr w:type="spellStart"/>
      <w:r w:rsidRPr="00C005B0">
        <w:rPr>
          <w:rFonts w:cs="Arial"/>
          <w:color w:val="000000" w:themeColor="text1"/>
        </w:rPr>
        <w:t>AgCs</w:t>
      </w:r>
      <w:proofErr w:type="spellEnd"/>
      <w:r w:rsidRPr="00C005B0">
        <w:rPr>
          <w:rFonts w:cs="Arial"/>
          <w:color w:val="000000" w:themeColor="text1"/>
        </w:rPr>
        <w:t xml:space="preserve"> nanocomposite) and investigated its properties employing UV-visible spectroscopy, FTIR techniques, and dynamic light scattering (DLS). The UV-visible spectroscopy confirms the successful formation of the nanocomposite, while DLS elucidates its size distribution and stability. Moreover, the antibiofilm capabilities of </w:t>
      </w:r>
      <w:proofErr w:type="spellStart"/>
      <w:r w:rsidRPr="00C005B0">
        <w:rPr>
          <w:rFonts w:cs="Arial"/>
          <w:color w:val="000000" w:themeColor="text1"/>
        </w:rPr>
        <w:t>AgCs</w:t>
      </w:r>
      <w:proofErr w:type="spellEnd"/>
      <w:r w:rsidRPr="00C005B0">
        <w:rPr>
          <w:rFonts w:cs="Arial"/>
          <w:color w:val="000000" w:themeColor="text1"/>
        </w:rPr>
        <w:t xml:space="preserve"> are evaluated against </w:t>
      </w:r>
      <w:r w:rsidRPr="00C005B0">
        <w:rPr>
          <w:rFonts w:cs="Arial"/>
          <w:i/>
          <w:iCs/>
          <w:color w:val="000000" w:themeColor="text1"/>
        </w:rPr>
        <w:t>bacterial</w:t>
      </w:r>
      <w:r w:rsidRPr="00C005B0">
        <w:rPr>
          <w:rFonts w:cs="Arial"/>
          <w:color w:val="000000" w:themeColor="text1"/>
        </w:rPr>
        <w:t xml:space="preserve"> biofilms comprising </w:t>
      </w:r>
      <w:r w:rsidRPr="00C005B0">
        <w:rPr>
          <w:rFonts w:cs="Arial"/>
          <w:i/>
          <w:iCs/>
          <w:color w:val="000000" w:themeColor="text1"/>
        </w:rPr>
        <w:t>Staphylococcus aureus</w:t>
      </w:r>
      <w:r w:rsidRPr="00C005B0">
        <w:rPr>
          <w:rFonts w:cs="Arial"/>
          <w:color w:val="000000" w:themeColor="text1"/>
        </w:rPr>
        <w:t xml:space="preserve"> and </w:t>
      </w:r>
      <w:r w:rsidRPr="00C005B0">
        <w:rPr>
          <w:rFonts w:cs="Arial"/>
          <w:i/>
          <w:iCs/>
          <w:color w:val="000000" w:themeColor="text1"/>
        </w:rPr>
        <w:t>Escherichia coli</w:t>
      </w:r>
      <w:r w:rsidRPr="00C005B0">
        <w:rPr>
          <w:rFonts w:cs="Arial"/>
          <w:color w:val="000000" w:themeColor="text1"/>
        </w:rPr>
        <w:t xml:space="preserve">. Remarkably, the nanocomposite demonstrates the most potent antibiofilm activity, significantly reducing biofilm metabolic activity. This observation is further corroborated by fluorescence imaging, providing visual confirmation of the reduction in biofilm formation. These findings underscore the potential of </w:t>
      </w:r>
      <w:proofErr w:type="spellStart"/>
      <w:r w:rsidRPr="00C005B0">
        <w:rPr>
          <w:rFonts w:cs="Arial"/>
          <w:color w:val="000000" w:themeColor="text1"/>
        </w:rPr>
        <w:t>AgCs</w:t>
      </w:r>
      <w:proofErr w:type="spellEnd"/>
      <w:r w:rsidRPr="00C005B0">
        <w:rPr>
          <w:rFonts w:cs="Arial"/>
          <w:color w:val="000000" w:themeColor="text1"/>
        </w:rPr>
        <w:t xml:space="preserve"> as an effective antimicrobial agent against bacterial biofilms, with implications for combating biofilm-associated infections. Furthermore, the nanocomposite was found to be non-toxic to the HEK293 cell lines, demonstrating its effectiveness in further applications.</w:t>
      </w:r>
    </w:p>
    <w:p w14:paraId="0000000C" w14:textId="7C8B5473" w:rsidR="00097547" w:rsidRDefault="00097547">
      <w:pPr>
        <w:ind w:left="0" w:hanging="2"/>
      </w:pPr>
    </w:p>
    <w:sectPr w:rsidR="0009754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547"/>
    <w:rsid w:val="00097547"/>
    <w:rsid w:val="00C005B0"/>
    <w:rsid w:val="00E05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C5A92"/>
  <w15:docId w15:val="{6185CF7A-29E9-4BFF-A09A-388C9112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Adress">
    <w:name w:val="Adress"/>
    <w:basedOn w:val="Normal"/>
    <w:qFormat/>
    <w:rsid w:val="00C005B0"/>
    <w:pPr>
      <w:suppressAutoHyphens w:val="0"/>
      <w:spacing w:after="160" w:line="180" w:lineRule="exact"/>
      <w:ind w:leftChars="0" w:left="425" w:firstLineChars="0" w:hanging="425"/>
      <w:textDirection w:val="lrTb"/>
      <w:textAlignment w:val="auto"/>
      <w:outlineLvl w:val="9"/>
    </w:pPr>
    <w:rPr>
      <w:rFonts w:eastAsia="MS Mincho" w:cstheme="minorBidi"/>
      <w:position w:val="0"/>
      <w:sz w:val="14"/>
      <w:szCs w:val="20"/>
      <w:lang w:val="de-D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lray@kiitbiotech.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1851</Characters>
  <Application>Microsoft Office Word</Application>
  <DocSecurity>0</DocSecurity>
  <Lines>33</Lines>
  <Paragraphs>6</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SUBHRANSU SEKHAR BEHERA</cp:lastModifiedBy>
  <cp:revision>2</cp:revision>
  <dcterms:created xsi:type="dcterms:W3CDTF">2025-01-20T09:21:00Z</dcterms:created>
  <dcterms:modified xsi:type="dcterms:W3CDTF">2025-01-20T09:21:00Z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63de592fffef3edff628a0f0707067021044a54ca253e3335a76824a3bf185f3</vt:lpwstr>
  </property>
</Properties>
</file>