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74137">
      <w:pPr>
        <w:rPr>
          <w:rFonts w:hint="default"/>
          <w:lang w:val="en-IN"/>
        </w:rPr>
      </w:pPr>
      <w:r>
        <w:rPr>
          <w:rFonts w:hint="default"/>
          <w:lang w:val="en-IN"/>
        </w:rPr>
        <w:t>XRAY – Day 6: JIRA Sync &amp; Issue Integration</w:t>
      </w:r>
    </w:p>
    <w:p w14:paraId="10883800">
      <w:pPr>
        <w:rPr>
          <w:rFonts w:hint="default"/>
          <w:lang w:val="en-IN"/>
        </w:rPr>
      </w:pPr>
      <w:r>
        <w:rPr>
          <w:rFonts w:hint="default"/>
          <w:lang w:val="en-IN"/>
        </w:rPr>
        <w:t>Date: 19-Jan-2026</w:t>
      </w:r>
    </w:p>
    <w:p w14:paraId="729758BA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3D346C65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XRAY–JIRA synchronization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learn issue linking and integration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map defects with test executions</w:t>
      </w:r>
    </w:p>
    <w:p w14:paraId="417C5738">
      <w:pPr>
        <w:rPr>
          <w:rFonts w:hint="default"/>
          <w:lang w:val="en-IN"/>
        </w:rPr>
      </w:pPr>
      <w:r>
        <w:rPr>
          <w:rFonts w:hint="default"/>
          <w:lang w:val="en-IN"/>
        </w:rPr>
        <w:t>Detailed Learning Description (Material of the Day)</w:t>
      </w:r>
    </w:p>
    <w:p w14:paraId="361706ED">
      <w:pPr>
        <w:rPr>
          <w:rFonts w:hint="default"/>
          <w:lang w:val="en-IN"/>
        </w:rPr>
      </w:pPr>
      <w:r>
        <w:rPr>
          <w:rFonts w:hint="default"/>
          <w:lang w:val="en-IN"/>
        </w:rPr>
        <w:t>1. XRAY–JIRA Sync</w:t>
      </w:r>
    </w:p>
    <w:p w14:paraId="2AB78689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XRAY–JIRA sync allows seamless integration of testing artifacts with JIRA issues.</w:t>
      </w:r>
    </w:p>
    <w:p w14:paraId="775133D3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Tests, executions, and defects exist as JIRA issues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Ensures real-time synchronization</w:t>
      </w:r>
    </w:p>
    <w:p w14:paraId="340AA35B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7AFD9">
      <w:pPr>
        <w:rPr>
          <w:rFonts w:hint="default"/>
          <w:lang w:val="en-IN"/>
        </w:rPr>
      </w:pPr>
      <w:r>
        <w:rPr>
          <w:rFonts w:hint="default"/>
          <w:lang w:val="en-IN"/>
        </w:rPr>
        <w:t>2. Issue Linking in XRAY</w:t>
      </w:r>
    </w:p>
    <w:p w14:paraId="7830F301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Issue linking connects requirements, test cases, executions, and defects.</w:t>
      </w:r>
    </w:p>
    <w:p w14:paraId="5DD4A7A3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Enables end-to-end traceability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Improves defect visibility</w:t>
      </w:r>
    </w:p>
    <w:p w14:paraId="1F7029E3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779A8A">
      <w:pPr>
        <w:rPr>
          <w:rFonts w:hint="default"/>
          <w:lang w:val="en-IN"/>
        </w:rPr>
      </w:pPr>
      <w:r>
        <w:rPr>
          <w:rFonts w:hint="default"/>
          <w:lang w:val="en-IN"/>
        </w:rPr>
        <w:t>3. Mapping Defects with Test Execution</w:t>
      </w:r>
    </w:p>
    <w:p w14:paraId="2BB01097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Defects are logged and linked to failed test executions.</w:t>
      </w:r>
    </w:p>
    <w:p w14:paraId="0852440A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Linked failed test cases to defects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Validated execution-to-defect mapping</w:t>
      </w:r>
    </w:p>
    <w:p w14:paraId="545DC159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3D439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6D111211">
      <w:pPr>
        <w:rPr>
          <w:rFonts w:hint="default"/>
          <w:lang w:val="en-IN"/>
        </w:rPr>
      </w:pPr>
      <w:r>
        <w:rPr>
          <w:rFonts w:hint="default"/>
          <w:lang w:val="en-IN"/>
        </w:rPr>
        <w:t>• Understood XRAY–JIRA integration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Gained experience in issue linking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defect traceability</w: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118E2AC7"/>
    <w:rsid w:val="12F4429E"/>
    <w:rsid w:val="17C32C86"/>
    <w:rsid w:val="2CF073EC"/>
    <w:rsid w:val="5E4120A1"/>
    <w:rsid w:val="61C12F4F"/>
    <w:rsid w:val="68F7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2026-01-22T14:08:03Z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