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859AE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5: Traceability &amp; Coverage Mapping</w:t>
      </w:r>
    </w:p>
    <w:p w14:paraId="0E797401">
      <w:pPr>
        <w:rPr>
          <w:rFonts w:hint="default"/>
          <w:lang w:val="en-IN"/>
        </w:rPr>
      </w:pPr>
      <w:r>
        <w:rPr>
          <w:rFonts w:hint="default"/>
          <w:lang w:val="en-IN"/>
        </w:rPr>
        <w:t>Date: 18-Jan-2026</w:t>
      </w:r>
    </w:p>
    <w:p w14:paraId="0BE976E4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79CDBEF6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traceability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map requirements to tests and defects</w:t>
      </w:r>
    </w:p>
    <w:p w14:paraId="658DE8C2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47447C7C">
      <w:pPr>
        <w:rPr>
          <w:rFonts w:hint="default"/>
          <w:lang w:val="en-IN"/>
        </w:rPr>
      </w:pPr>
      <w:r>
        <w:rPr>
          <w:rFonts w:hint="default"/>
          <w:lang w:val="en-IN"/>
        </w:rPr>
        <w:t>1. Traceability in XRAY</w:t>
      </w:r>
    </w:p>
    <w:p w14:paraId="6A203613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Traceability links requirements, test cases, executions, and defects.</w:t>
      </w:r>
    </w:p>
    <w:p w14:paraId="5648DBEA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Ensures complete test coverage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audit readiness</w:t>
      </w:r>
    </w:p>
    <w:p w14:paraId="0994FA76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678EF">
      <w:pPr>
        <w:rPr>
          <w:rFonts w:hint="default"/>
          <w:lang w:val="en-IN"/>
        </w:rPr>
      </w:pPr>
      <w:r>
        <w:rPr>
          <w:rFonts w:hint="default"/>
          <w:lang w:val="en-IN"/>
        </w:rPr>
        <w:t>2. Requirement → Test Mapping</w:t>
      </w:r>
    </w:p>
    <w:p w14:paraId="70E834D3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Linking test cases to requirements validates functionality.</w:t>
      </w:r>
    </w:p>
    <w:p w14:paraId="1F167F36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Ensures each requirement is tested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coverage visibility</w:t>
      </w:r>
    </w:p>
    <w:p w14:paraId="0FC62FA8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9EB11">
      <w:pPr>
        <w:rPr>
          <w:rFonts w:hint="default"/>
          <w:lang w:val="en-IN"/>
        </w:rPr>
      </w:pPr>
      <w:r>
        <w:rPr>
          <w:rFonts w:hint="default"/>
          <w:lang w:val="en-IN"/>
        </w:rPr>
        <w:t>3. Test → Defect Mapping</w:t>
      </w:r>
    </w:p>
    <w:p w14:paraId="3C04B5A1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Defects are linked to failed test cases.</w:t>
      </w:r>
    </w:p>
    <w:p w14:paraId="629A574F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Simplifies defect tracking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root cause analysis</w:t>
      </w:r>
    </w:p>
    <w:p w14:paraId="6C9C2BD4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5D4FF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100302C6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end-to-end traceability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Successfully mapped requirements to tests and defects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test coverage analysis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17C32C86"/>
    <w:rsid w:val="2CF073EC"/>
    <w:rsid w:val="5E4120A1"/>
    <w:rsid w:val="61C1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2026-01-19T13:54:59Z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