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F55" w:rsidRPr="000F0F55" w:rsidRDefault="000F0F55" w:rsidP="000F0F55">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highlight w:val="yellow"/>
          <w:lang w:eastAsia="en-IN"/>
        </w:rPr>
      </w:pPr>
      <w:r w:rsidRPr="000F0F55">
        <w:rPr>
          <w:rFonts w:ascii="Arial" w:eastAsia="Times New Roman" w:hAnsi="Arial" w:cs="Arial"/>
          <w:color w:val="161616"/>
          <w:kern w:val="36"/>
          <w:sz w:val="42"/>
          <w:szCs w:val="42"/>
          <w:highlight w:val="yellow"/>
          <w:lang w:eastAsia="en-IN"/>
        </w:rPr>
        <w:t>Encrypting your data</w:t>
      </w:r>
      <w:bookmarkStart w:id="0" w:name="_GoBack"/>
      <w:bookmarkEnd w:id="0"/>
    </w:p>
    <w:p w:rsidR="000F0F55" w:rsidRPr="000F0F55" w:rsidRDefault="000F0F55" w:rsidP="000F0F55">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IBM® Cloud Object Storage provides several options to encrypt your data.</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highlight w:val="yellow"/>
          <w:lang w:eastAsia="en-IN"/>
        </w:rPr>
        <w:t>By default, all objects that are stored in IBM Cloud Object Storage are encrypted by using randomly generated keys and an all-or-nothing-transform (</w:t>
      </w:r>
      <w:proofErr w:type="spellStart"/>
      <w:r w:rsidRPr="000F0F55">
        <w:rPr>
          <w:rFonts w:ascii="Arial" w:eastAsia="Times New Roman" w:hAnsi="Arial" w:cs="Arial"/>
          <w:color w:val="2D3F49"/>
          <w:sz w:val="24"/>
          <w:szCs w:val="24"/>
          <w:highlight w:val="yellow"/>
          <w:lang w:eastAsia="en-IN"/>
        </w:rPr>
        <w:t>AONT</w:t>
      </w:r>
      <w:proofErr w:type="spellEnd"/>
      <w:r w:rsidRPr="000F0F55">
        <w:rPr>
          <w:rFonts w:ascii="Arial" w:eastAsia="Times New Roman" w:hAnsi="Arial" w:cs="Arial"/>
          <w:color w:val="2D3F49"/>
          <w:sz w:val="24"/>
          <w:szCs w:val="24"/>
          <w:lang w:eastAsia="en-IN"/>
        </w:rPr>
        <w:t>). While this default encryption model provides at-rest security, some workloads need full control over the data encryption keys used. You can manage your keys manually on a per-object basis by providing your own encryption keys - referred to as </w:t>
      </w:r>
      <w:hyperlink r:id="rId5" w:history="1">
        <w:r w:rsidRPr="000F0F55">
          <w:rPr>
            <w:rFonts w:ascii="inherit" w:eastAsia="Times New Roman" w:hAnsi="inherit" w:cs="Arial"/>
            <w:color w:val="0F62FE"/>
            <w:sz w:val="21"/>
            <w:szCs w:val="21"/>
            <w:u w:val="single"/>
            <w:bdr w:val="none" w:sz="0" w:space="0" w:color="auto" w:frame="1"/>
            <w:lang w:eastAsia="en-IN"/>
          </w:rPr>
          <w:t>Server-Side Encryption with Customer-Provided Keys (SSE-C)</w:t>
        </w:r>
      </w:hyperlink>
      <w:r w:rsidRPr="000F0F55">
        <w:rPr>
          <w:rFonts w:ascii="Arial" w:eastAsia="Times New Roman" w:hAnsi="Arial" w:cs="Arial"/>
          <w:color w:val="2D3F49"/>
          <w:sz w:val="24"/>
          <w:szCs w:val="24"/>
          <w:lang w:eastAsia="en-IN"/>
        </w:rPr>
        <w:t>.</w:t>
      </w:r>
    </w:p>
    <w:p w:rsidR="000F0F55" w:rsidRPr="000F0F55" w:rsidRDefault="000F0F55" w:rsidP="000F0F55">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With Object Storage you also have a choice to use our integration capabilities with IBM Cloud® Key Management Services like IBM® Key Protect and Hyper Protect Crypto Services. Depending on the security requirements, you can decide whether to use IBM Key Protect or IBM Hyper Protect Crypto Services for your IBM Cloud Object Storage buckets.</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hyperlink r:id="rId6" w:history="1">
        <w:r w:rsidRPr="000F0F55">
          <w:rPr>
            <w:rFonts w:ascii="inherit" w:eastAsia="Times New Roman" w:hAnsi="inherit" w:cs="Arial"/>
            <w:color w:val="0F62FE"/>
            <w:sz w:val="21"/>
            <w:szCs w:val="21"/>
            <w:u w:val="single"/>
            <w:bdr w:val="none" w:sz="0" w:space="0" w:color="auto" w:frame="1"/>
            <w:lang w:eastAsia="en-IN"/>
          </w:rPr>
          <w:t>IBM® Key Protect for IBM Cloud™</w:t>
        </w:r>
      </w:hyperlink>
      <w:r w:rsidRPr="000F0F55">
        <w:rPr>
          <w:rFonts w:ascii="Arial" w:eastAsia="Times New Roman" w:hAnsi="Arial" w:cs="Arial"/>
          <w:color w:val="2D3F49"/>
          <w:sz w:val="24"/>
          <w:szCs w:val="24"/>
          <w:lang w:eastAsia="en-IN"/>
        </w:rPr>
        <w:t xml:space="preserve"> helps you provision encrypted keys for apps across IBM Cloud® services. As you manage the lifecycle of your keys, you can benefit from knowing that your keys are secured by </w:t>
      </w:r>
      <w:proofErr w:type="spellStart"/>
      <w:r w:rsidRPr="000F0F55">
        <w:rPr>
          <w:rFonts w:ascii="Arial" w:eastAsia="Times New Roman" w:hAnsi="Arial" w:cs="Arial"/>
          <w:color w:val="2D3F49"/>
          <w:sz w:val="24"/>
          <w:szCs w:val="24"/>
          <w:lang w:eastAsia="en-IN"/>
        </w:rPr>
        <w:t>FIPS</w:t>
      </w:r>
      <w:proofErr w:type="spellEnd"/>
      <w:r w:rsidRPr="000F0F55">
        <w:rPr>
          <w:rFonts w:ascii="Arial" w:eastAsia="Times New Roman" w:hAnsi="Arial" w:cs="Arial"/>
          <w:color w:val="2D3F49"/>
          <w:sz w:val="24"/>
          <w:szCs w:val="24"/>
          <w:lang w:eastAsia="en-IN"/>
        </w:rPr>
        <w:t xml:space="preserve"> 140-2 Level 3 certified cloud-based hardware security modules (</w:t>
      </w:r>
      <w:proofErr w:type="spellStart"/>
      <w:r w:rsidRPr="000F0F55">
        <w:rPr>
          <w:rFonts w:ascii="Arial" w:eastAsia="Times New Roman" w:hAnsi="Arial" w:cs="Arial"/>
          <w:color w:val="2D3F49"/>
          <w:sz w:val="24"/>
          <w:szCs w:val="24"/>
          <w:lang w:eastAsia="en-IN"/>
        </w:rPr>
        <w:t>HSMs</w:t>
      </w:r>
      <w:proofErr w:type="spellEnd"/>
      <w:r w:rsidRPr="000F0F55">
        <w:rPr>
          <w:rFonts w:ascii="Arial" w:eastAsia="Times New Roman" w:hAnsi="Arial" w:cs="Arial"/>
          <w:color w:val="2D3F49"/>
          <w:sz w:val="24"/>
          <w:szCs w:val="24"/>
          <w:lang w:eastAsia="en-IN"/>
        </w:rPr>
        <w:t>) that protect against the theft of information.</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hyperlink r:id="rId7" w:history="1">
        <w:r w:rsidRPr="000F0F55">
          <w:rPr>
            <w:rFonts w:ascii="inherit" w:eastAsia="Times New Roman" w:hAnsi="inherit" w:cs="Arial"/>
            <w:color w:val="0F62FE"/>
            <w:sz w:val="21"/>
            <w:szCs w:val="21"/>
            <w:u w:val="single"/>
            <w:bdr w:val="none" w:sz="0" w:space="0" w:color="auto" w:frame="1"/>
            <w:lang w:eastAsia="en-IN"/>
          </w:rPr>
          <w:t>Hyper Protect Crypto Services</w:t>
        </w:r>
      </w:hyperlink>
      <w:r w:rsidRPr="000F0F55">
        <w:rPr>
          <w:rFonts w:ascii="Arial" w:eastAsia="Times New Roman" w:hAnsi="Arial" w:cs="Arial"/>
          <w:color w:val="2D3F49"/>
          <w:sz w:val="24"/>
          <w:szCs w:val="24"/>
          <w:lang w:eastAsia="en-IN"/>
        </w:rPr>
        <w:t xml:space="preserve"> is a single-tenant, dedicated </w:t>
      </w:r>
      <w:proofErr w:type="spellStart"/>
      <w:r w:rsidRPr="000F0F55">
        <w:rPr>
          <w:rFonts w:ascii="Arial" w:eastAsia="Times New Roman" w:hAnsi="Arial" w:cs="Arial"/>
          <w:color w:val="2D3F49"/>
          <w:sz w:val="24"/>
          <w:szCs w:val="24"/>
          <w:lang w:eastAsia="en-IN"/>
        </w:rPr>
        <w:t>HSM</w:t>
      </w:r>
      <w:proofErr w:type="spellEnd"/>
      <w:r w:rsidRPr="000F0F55">
        <w:rPr>
          <w:rFonts w:ascii="Arial" w:eastAsia="Times New Roman" w:hAnsi="Arial" w:cs="Arial"/>
          <w:color w:val="2D3F49"/>
          <w:sz w:val="24"/>
          <w:szCs w:val="24"/>
          <w:lang w:eastAsia="en-IN"/>
        </w:rPr>
        <w:t xml:space="preserve"> that is controlled by you. The service is built on </w:t>
      </w:r>
      <w:proofErr w:type="spellStart"/>
      <w:r w:rsidRPr="000F0F55">
        <w:rPr>
          <w:rFonts w:ascii="Arial" w:eastAsia="Times New Roman" w:hAnsi="Arial" w:cs="Arial"/>
          <w:color w:val="2D3F49"/>
          <w:sz w:val="24"/>
          <w:szCs w:val="24"/>
          <w:lang w:eastAsia="en-IN"/>
        </w:rPr>
        <w:t>FIPS</w:t>
      </w:r>
      <w:proofErr w:type="spellEnd"/>
      <w:r w:rsidRPr="000F0F55">
        <w:rPr>
          <w:rFonts w:ascii="Arial" w:eastAsia="Times New Roman" w:hAnsi="Arial" w:cs="Arial"/>
          <w:color w:val="2D3F49"/>
          <w:sz w:val="24"/>
          <w:szCs w:val="24"/>
          <w:lang w:eastAsia="en-IN"/>
        </w:rPr>
        <w:t xml:space="preserve"> 140-2 Level 4-certified hardware, the highest offered by any cloud provider in the industry.</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Refer to product documentation on </w:t>
      </w:r>
      <w:hyperlink r:id="rId8" w:history="1">
        <w:r w:rsidRPr="000F0F55">
          <w:rPr>
            <w:rFonts w:ascii="inherit" w:eastAsia="Times New Roman" w:hAnsi="inherit" w:cs="Arial"/>
            <w:color w:val="0F62FE"/>
            <w:sz w:val="21"/>
            <w:szCs w:val="21"/>
            <w:u w:val="single"/>
            <w:bdr w:val="none" w:sz="0" w:space="0" w:color="auto" w:frame="1"/>
            <w:lang w:eastAsia="en-IN"/>
          </w:rPr>
          <w:t>IBM® Key Protect for IBM Cloud™</w:t>
        </w:r>
      </w:hyperlink>
      <w:r w:rsidRPr="000F0F55">
        <w:rPr>
          <w:rFonts w:ascii="Arial" w:eastAsia="Times New Roman" w:hAnsi="Arial" w:cs="Arial"/>
          <w:color w:val="2D3F49"/>
          <w:sz w:val="24"/>
          <w:szCs w:val="24"/>
          <w:lang w:eastAsia="en-IN"/>
        </w:rPr>
        <w:t> and </w:t>
      </w:r>
      <w:hyperlink r:id="rId9" w:history="1">
        <w:r w:rsidRPr="000F0F55">
          <w:rPr>
            <w:rFonts w:ascii="inherit" w:eastAsia="Times New Roman" w:hAnsi="inherit" w:cs="Arial"/>
            <w:color w:val="0F62FE"/>
            <w:sz w:val="21"/>
            <w:szCs w:val="21"/>
            <w:u w:val="single"/>
            <w:bdr w:val="none" w:sz="0" w:space="0" w:color="auto" w:frame="1"/>
            <w:lang w:eastAsia="en-IN"/>
          </w:rPr>
          <w:t>Hyper Protect Crypto Services</w:t>
        </w:r>
      </w:hyperlink>
      <w:r w:rsidRPr="000F0F55">
        <w:rPr>
          <w:rFonts w:ascii="Arial" w:eastAsia="Times New Roman" w:hAnsi="Arial" w:cs="Arial"/>
          <w:color w:val="2D3F49"/>
          <w:sz w:val="24"/>
          <w:szCs w:val="24"/>
          <w:lang w:eastAsia="en-IN"/>
        </w:rPr>
        <w:t> for a detailed overview of the two services.</w:t>
      </w:r>
    </w:p>
    <w:p w:rsidR="00315B33" w:rsidRDefault="00315B33"/>
    <w:sectPr w:rsidR="00315B33" w:rsidSect="000F0F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B2E"/>
    <w:rsid w:val="000F0B2E"/>
    <w:rsid w:val="000F0F55"/>
    <w:rsid w:val="00315B33"/>
    <w:rsid w:val="00E96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55"/>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55"/>
    <w:rPr>
      <w:color w:val="0000FF"/>
      <w:u w:val="single"/>
    </w:rPr>
  </w:style>
  <w:style w:type="character" w:customStyle="1" w:styleId="githublinkssep">
    <w:name w:val="githublinkssep"/>
    <w:basedOn w:val="DefaultParagraphFont"/>
    <w:rsid w:val="000F0F55"/>
  </w:style>
  <w:style w:type="paragraph" w:styleId="NormalWeb">
    <w:name w:val="Normal (Web)"/>
    <w:basedOn w:val="Normal"/>
    <w:uiPriority w:val="99"/>
    <w:semiHidden/>
    <w:unhideWhenUsed/>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55"/>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55"/>
    <w:rPr>
      <w:color w:val="0000FF"/>
      <w:u w:val="single"/>
    </w:rPr>
  </w:style>
  <w:style w:type="character" w:customStyle="1" w:styleId="githublinkssep">
    <w:name w:val="githublinkssep"/>
    <w:basedOn w:val="DefaultParagraphFont"/>
    <w:rsid w:val="000F0F55"/>
  </w:style>
  <w:style w:type="paragraph" w:styleId="NormalWeb">
    <w:name w:val="Normal (Web)"/>
    <w:basedOn w:val="Normal"/>
    <w:uiPriority w:val="99"/>
    <w:semiHidden/>
    <w:unhideWhenUsed/>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89863">
      <w:bodyDiv w:val="1"/>
      <w:marLeft w:val="0"/>
      <w:marRight w:val="0"/>
      <w:marTop w:val="0"/>
      <w:marBottom w:val="0"/>
      <w:divBdr>
        <w:top w:val="none" w:sz="0" w:space="0" w:color="auto"/>
        <w:left w:val="none" w:sz="0" w:space="0" w:color="auto"/>
        <w:bottom w:val="none" w:sz="0" w:space="0" w:color="auto"/>
        <w:right w:val="none" w:sz="0" w:space="0" w:color="auto"/>
      </w:divBdr>
      <w:divsChild>
        <w:div w:id="1482842278">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services/key-protect?topic=key-protect-about" TargetMode="External"/><Relationship Id="rId3" Type="http://schemas.openxmlformats.org/officeDocument/2006/relationships/settings" Target="settings.xml"/><Relationship Id="rId7" Type="http://schemas.openxmlformats.org/officeDocument/2006/relationships/hyperlink" Target="https://cloud.ibm.com/docs/services/hs-crypto?topic=hs-crypto-overvi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oud.ibm.com/docs/services/key-protect?topic=key-protect-about" TargetMode="External"/><Relationship Id="rId11" Type="http://schemas.openxmlformats.org/officeDocument/2006/relationships/theme" Target="theme/theme1.xml"/><Relationship Id="rId5" Type="http://schemas.openxmlformats.org/officeDocument/2006/relationships/hyperlink" Target="https://cloud.ibm.com/docs/cloud-object-storage?topic=cloud-object-storage-ss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ibm.com/docs/services/hs-crypto?topic=hs-crypto-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2021-01-10T13:03:00Z</dcterms:created>
  <dcterms:modified xsi:type="dcterms:W3CDTF">2021-01-10T13:04:00Z</dcterms:modified>
</cp:coreProperties>
</file>