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5A8" w:rsidRPr="005105A8" w:rsidRDefault="005105A8" w:rsidP="005105A8">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5105A8">
        <w:rPr>
          <w:rFonts w:ascii="Arial" w:eastAsia="Times New Roman" w:hAnsi="Arial" w:cs="Arial"/>
          <w:color w:val="161616"/>
          <w:kern w:val="36"/>
          <w:sz w:val="42"/>
          <w:szCs w:val="42"/>
          <w:lang w:eastAsia="en-IN"/>
        </w:rPr>
        <w:t>Endpoints and storage locations</w:t>
      </w:r>
    </w:p>
    <w:p w:rsid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5105A8" w:rsidRP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5105A8">
        <w:rPr>
          <w:rFonts w:ascii="Arial" w:eastAsia="Times New Roman" w:hAnsi="Arial" w:cs="Arial"/>
          <w:color w:val="2D3F49"/>
          <w:sz w:val="24"/>
          <w:szCs w:val="24"/>
          <w:lang w:eastAsia="en-IN"/>
        </w:rPr>
        <w:t>Sending a REST API request or configuring a storage client requires setting a target endpoint or URL. Each storage location has its own set of URLs.</w:t>
      </w:r>
    </w:p>
    <w:p w:rsidR="005105A8" w:rsidRPr="005105A8" w:rsidRDefault="005105A8" w:rsidP="005105A8">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A bucket's resiliency is defined by the endpoint used to create it. </w:t>
      </w:r>
      <w:r w:rsidRPr="005105A8">
        <w:rPr>
          <w:rFonts w:ascii="inherit" w:eastAsia="Times New Roman" w:hAnsi="inherit" w:cs="Arial"/>
          <w:i/>
          <w:iCs/>
          <w:color w:val="2D3F49"/>
          <w:sz w:val="21"/>
          <w:szCs w:val="21"/>
          <w:bdr w:val="none" w:sz="0" w:space="0" w:color="auto" w:frame="1"/>
          <w:lang w:eastAsia="en-IN"/>
        </w:rPr>
        <w:t>Cross Region</w:t>
      </w:r>
      <w:r w:rsidRPr="005105A8">
        <w:rPr>
          <w:rFonts w:ascii="Arial" w:eastAsia="Times New Roman" w:hAnsi="Arial" w:cs="Arial"/>
          <w:color w:val="2D3F49"/>
          <w:sz w:val="24"/>
          <w:szCs w:val="24"/>
          <w:lang w:eastAsia="en-IN"/>
        </w:rPr>
        <w:t> resiliency will spread your data across several metropolitan areas, while </w:t>
      </w:r>
      <w:r w:rsidRPr="005105A8">
        <w:rPr>
          <w:rFonts w:ascii="inherit" w:eastAsia="Times New Roman" w:hAnsi="inherit" w:cs="Arial"/>
          <w:i/>
          <w:iCs/>
          <w:color w:val="2D3F49"/>
          <w:sz w:val="21"/>
          <w:szCs w:val="21"/>
          <w:bdr w:val="none" w:sz="0" w:space="0" w:color="auto" w:frame="1"/>
          <w:lang w:eastAsia="en-IN"/>
        </w:rPr>
        <w:t>Regional</w:t>
      </w:r>
      <w:r w:rsidRPr="005105A8">
        <w:rPr>
          <w:rFonts w:ascii="Arial" w:eastAsia="Times New Roman" w:hAnsi="Arial" w:cs="Arial"/>
          <w:color w:val="2D3F49"/>
          <w:sz w:val="24"/>
          <w:szCs w:val="24"/>
          <w:lang w:eastAsia="en-IN"/>
        </w:rPr>
        <w:t> resiliency will spread data across a single metropolitan area. </w:t>
      </w:r>
      <w:r w:rsidRPr="005105A8">
        <w:rPr>
          <w:rFonts w:ascii="inherit" w:eastAsia="Times New Roman" w:hAnsi="inherit" w:cs="Arial"/>
          <w:i/>
          <w:iCs/>
          <w:color w:val="2D3F49"/>
          <w:sz w:val="21"/>
          <w:szCs w:val="21"/>
          <w:bdr w:val="none" w:sz="0" w:space="0" w:color="auto" w:frame="1"/>
          <w:lang w:eastAsia="en-IN"/>
        </w:rPr>
        <w:t xml:space="preserve">Single Data </w:t>
      </w:r>
      <w:proofErr w:type="spellStart"/>
      <w:r w:rsidRPr="005105A8">
        <w:rPr>
          <w:rFonts w:ascii="inherit" w:eastAsia="Times New Roman" w:hAnsi="inherit" w:cs="Arial"/>
          <w:i/>
          <w:iCs/>
          <w:color w:val="2D3F49"/>
          <w:sz w:val="21"/>
          <w:szCs w:val="21"/>
          <w:bdr w:val="none" w:sz="0" w:space="0" w:color="auto" w:frame="1"/>
          <w:lang w:eastAsia="en-IN"/>
        </w:rPr>
        <w:t>Center</w:t>
      </w:r>
      <w:proofErr w:type="spellEnd"/>
      <w:r w:rsidRPr="005105A8">
        <w:rPr>
          <w:rFonts w:ascii="Arial" w:eastAsia="Times New Roman" w:hAnsi="Arial" w:cs="Arial"/>
          <w:color w:val="2D3F49"/>
          <w:sz w:val="24"/>
          <w:szCs w:val="24"/>
          <w:lang w:eastAsia="en-IN"/>
        </w:rPr>
        <w:t xml:space="preserve"> resiliency spreads data across multiple appliances within a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Regional and Cross Region buckets can maintain availability during a site outage.</w:t>
      </w:r>
    </w:p>
    <w:p w:rsidR="005105A8" w:rsidRPr="005105A8" w:rsidRDefault="005105A8" w:rsidP="005105A8">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Compute workloads co-located with a Regional Object Storage endpoint will see lower latency and better performance. For workloads requiring Cross Region resiliency, performance impacts are mitigated via </w:t>
      </w:r>
      <w:r w:rsidRPr="005105A8">
        <w:rPr>
          <w:rFonts w:ascii="Courier" w:eastAsia="Times New Roman" w:hAnsi="Courier" w:cs="Courier New"/>
          <w:color w:val="8A3FFC"/>
          <w:sz w:val="18"/>
          <w:szCs w:val="18"/>
          <w:bdr w:val="single" w:sz="6" w:space="2" w:color="D5D9E0" w:frame="1"/>
          <w:shd w:val="clear" w:color="auto" w:fill="F4F4F4"/>
          <w:lang w:eastAsia="en-IN"/>
        </w:rPr>
        <w:t>geo</w:t>
      </w:r>
      <w:r w:rsidRPr="005105A8">
        <w:rPr>
          <w:rFonts w:ascii="Arial" w:eastAsia="Times New Roman" w:hAnsi="Arial" w:cs="Arial"/>
          <w:color w:val="2D3F49"/>
          <w:sz w:val="24"/>
          <w:szCs w:val="24"/>
          <w:lang w:eastAsia="en-IN"/>
        </w:rPr>
        <w:t> endpoint routes connecting to the nearest Cross Region metropolitan area.</w:t>
      </w:r>
    </w:p>
    <w:p w:rsidR="005105A8" w:rsidRP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 xml:space="preserve">Some workloads may benefit from using a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xml:space="preserve"> endpoint. Data stored in a single site is still distributed across many physical storage appliances, but is contained within a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xml:space="preserve">. This can improve performance for compute resources within the same site, but will not maintain availability in the case of a site outage. Single Data </w:t>
      </w:r>
      <w:proofErr w:type="spellStart"/>
      <w:r w:rsidRPr="005105A8">
        <w:rPr>
          <w:rFonts w:ascii="Arial" w:eastAsia="Times New Roman" w:hAnsi="Arial" w:cs="Arial"/>
          <w:color w:val="2D3F49"/>
          <w:sz w:val="24"/>
          <w:szCs w:val="24"/>
          <w:lang w:eastAsia="en-IN"/>
        </w:rPr>
        <w:t>Center</w:t>
      </w:r>
      <w:proofErr w:type="spellEnd"/>
      <w:r w:rsidRPr="005105A8">
        <w:rPr>
          <w:rFonts w:ascii="Arial" w:eastAsia="Times New Roman" w:hAnsi="Arial" w:cs="Arial"/>
          <w:color w:val="2D3F49"/>
          <w:sz w:val="24"/>
          <w:szCs w:val="24"/>
          <w:lang w:eastAsia="en-IN"/>
        </w:rPr>
        <w:t xml:space="preserve"> buckets do not provide automated replication or backup in the case of site destruction, so any applications using a single site should consider disaster recovery in their design.</w:t>
      </w:r>
    </w:p>
    <w:p w:rsidR="005105A8" w:rsidRPr="005105A8" w:rsidRDefault="005105A8" w:rsidP="005105A8">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 xml:space="preserve">All requests must use SSL when using </w:t>
      </w:r>
      <w:proofErr w:type="gramStart"/>
      <w:r w:rsidRPr="005105A8">
        <w:rPr>
          <w:rFonts w:ascii="Arial" w:eastAsia="Times New Roman" w:hAnsi="Arial" w:cs="Arial"/>
          <w:color w:val="2D3F49"/>
          <w:sz w:val="24"/>
          <w:szCs w:val="24"/>
          <w:lang w:eastAsia="en-IN"/>
        </w:rPr>
        <w:t>IAM,</w:t>
      </w:r>
      <w:proofErr w:type="gramEnd"/>
      <w:r w:rsidRPr="005105A8">
        <w:rPr>
          <w:rFonts w:ascii="Arial" w:eastAsia="Times New Roman" w:hAnsi="Arial" w:cs="Arial"/>
          <w:color w:val="2D3F49"/>
          <w:sz w:val="24"/>
          <w:szCs w:val="24"/>
          <w:lang w:eastAsia="en-IN"/>
        </w:rPr>
        <w:t xml:space="preserve"> and the service will reject any plaintext requests.</w:t>
      </w:r>
    </w:p>
    <w:p w:rsidR="005105A8" w:rsidRPr="005105A8" w:rsidRDefault="005105A8" w:rsidP="005105A8">
      <w:pPr>
        <w:shd w:val="clear" w:color="auto" w:fill="F2F4F8"/>
        <w:spacing w:before="100" w:beforeAutospacing="1" w:after="100" w:afterAutospacing="1" w:line="240" w:lineRule="auto"/>
        <w:textAlignment w:val="baseline"/>
        <w:rPr>
          <w:rFonts w:ascii="Arial" w:eastAsia="Times New Roman" w:hAnsi="Arial" w:cs="Arial"/>
          <w:color w:val="2D3F49"/>
          <w:sz w:val="24"/>
          <w:szCs w:val="24"/>
          <w:lang w:eastAsia="en-IN"/>
        </w:rPr>
      </w:pPr>
      <w:r w:rsidRPr="005105A8">
        <w:rPr>
          <w:rFonts w:ascii="Arial" w:eastAsia="Times New Roman" w:hAnsi="Arial" w:cs="Arial"/>
          <w:color w:val="2D3F49"/>
          <w:sz w:val="24"/>
          <w:szCs w:val="24"/>
          <w:lang w:eastAsia="en-IN"/>
        </w:rPr>
        <w:t>All IBM® Cloud Object Storage endpoints support TLS 1.2 encryption.</w:t>
      </w:r>
    </w:p>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Endpoint Types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IBM Cloud® services are connected to a three-tiered network, segmenting public, private, and management traffic.</w:t>
      </w:r>
    </w:p>
    <w:p w:rsidR="005105A8" w:rsidRPr="005105A8" w:rsidRDefault="005105A8" w:rsidP="005105A8">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5105A8">
        <w:rPr>
          <w:rFonts w:ascii="inherit" w:eastAsia="Times New Roman" w:hAnsi="inherit" w:cs="Times New Roman"/>
          <w:b/>
          <w:bCs/>
          <w:color w:val="394B54"/>
          <w:sz w:val="21"/>
          <w:szCs w:val="21"/>
          <w:bdr w:val="none" w:sz="0" w:space="0" w:color="auto" w:frame="1"/>
          <w:lang w:eastAsia="en-IN"/>
        </w:rPr>
        <w:lastRenderedPageBreak/>
        <w:t>Private endpoints</w:t>
      </w:r>
      <w:r w:rsidRPr="005105A8">
        <w:rPr>
          <w:rFonts w:ascii="inherit" w:eastAsia="Times New Roman" w:hAnsi="inherit" w:cs="Times New Roman"/>
          <w:color w:val="394B54"/>
          <w:sz w:val="24"/>
          <w:szCs w:val="24"/>
          <w:lang w:eastAsia="en-IN"/>
        </w:rPr>
        <w:t xml:space="preserve"> are available for most requests originating from within IBM Cloud. Private endpoints provide better performance and do not incur charges for any outgoing or incoming bandwidth even if the traffic is cross regions or across data </w:t>
      </w:r>
      <w:proofErr w:type="spellStart"/>
      <w:r w:rsidRPr="005105A8">
        <w:rPr>
          <w:rFonts w:ascii="inherit" w:eastAsia="Times New Roman" w:hAnsi="inherit" w:cs="Times New Roman"/>
          <w:color w:val="394B54"/>
          <w:sz w:val="24"/>
          <w:szCs w:val="24"/>
          <w:lang w:eastAsia="en-IN"/>
        </w:rPr>
        <w:t>centers</w:t>
      </w:r>
      <w:proofErr w:type="spellEnd"/>
      <w:r w:rsidRPr="005105A8">
        <w:rPr>
          <w:rFonts w:ascii="inherit" w:eastAsia="Times New Roman" w:hAnsi="inherit" w:cs="Times New Roman"/>
          <w:color w:val="394B54"/>
          <w:sz w:val="24"/>
          <w:szCs w:val="24"/>
          <w:lang w:eastAsia="en-IN"/>
        </w:rPr>
        <w:t>. </w:t>
      </w:r>
      <w:r w:rsidRPr="005105A8">
        <w:rPr>
          <w:rFonts w:ascii="inherit" w:eastAsia="Times New Roman" w:hAnsi="inherit" w:cs="Times New Roman"/>
          <w:b/>
          <w:bCs/>
          <w:color w:val="394B54"/>
          <w:sz w:val="21"/>
          <w:szCs w:val="21"/>
          <w:bdr w:val="none" w:sz="0" w:space="0" w:color="auto" w:frame="1"/>
          <w:lang w:eastAsia="en-IN"/>
        </w:rPr>
        <w:t>Whenever possible, it is best to use a private endpoint.</w:t>
      </w:r>
    </w:p>
    <w:p w:rsidR="005105A8" w:rsidRPr="005105A8" w:rsidRDefault="005105A8" w:rsidP="005105A8">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5105A8">
        <w:rPr>
          <w:rFonts w:ascii="inherit" w:eastAsia="Times New Roman" w:hAnsi="inherit" w:cs="Times New Roman"/>
          <w:b/>
          <w:bCs/>
          <w:color w:val="394B54"/>
          <w:sz w:val="21"/>
          <w:szCs w:val="21"/>
          <w:bdr w:val="none" w:sz="0" w:space="0" w:color="auto" w:frame="1"/>
          <w:lang w:eastAsia="en-IN"/>
        </w:rPr>
        <w:t>Public endpoints</w:t>
      </w:r>
      <w:r w:rsidRPr="005105A8">
        <w:rPr>
          <w:rFonts w:ascii="inherit" w:eastAsia="Times New Roman" w:hAnsi="inherit" w:cs="Times New Roman"/>
          <w:color w:val="394B54"/>
          <w:sz w:val="24"/>
          <w:szCs w:val="24"/>
          <w:lang w:eastAsia="en-IN"/>
        </w:rPr>
        <w:t> can accept requests from anywhere and charges are assessed on outgoing bandwidth. Incoming bandwidth is free. Public endpoints should be used for access not originating from an IBM Cloud cloud computing resource.</w:t>
      </w:r>
    </w:p>
    <w:p w:rsidR="005105A8" w:rsidRPr="005105A8" w:rsidRDefault="005105A8" w:rsidP="005105A8">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5105A8">
        <w:rPr>
          <w:rFonts w:ascii="inherit" w:eastAsia="Times New Roman" w:hAnsi="inherit" w:cs="Times New Roman"/>
          <w:b/>
          <w:bCs/>
          <w:color w:val="394B54"/>
          <w:sz w:val="21"/>
          <w:szCs w:val="21"/>
          <w:bdr w:val="none" w:sz="0" w:space="0" w:color="auto" w:frame="1"/>
          <w:lang w:eastAsia="en-IN"/>
        </w:rPr>
        <w:t>Direct endpoints</w:t>
      </w:r>
      <w:r w:rsidRPr="005105A8">
        <w:rPr>
          <w:rFonts w:ascii="inherit" w:eastAsia="Times New Roman" w:hAnsi="inherit" w:cs="Times New Roman"/>
          <w:color w:val="394B54"/>
          <w:sz w:val="24"/>
          <w:szCs w:val="24"/>
          <w:lang w:eastAsia="en-IN"/>
        </w:rPr>
        <w:t> are used in Bring-Your-Own-IP scenarios, generally for requests originating from </w:t>
      </w:r>
      <w:hyperlink r:id="rId6" w:history="1">
        <w:r w:rsidRPr="005105A8">
          <w:rPr>
            <w:rFonts w:ascii="inherit" w:eastAsia="Times New Roman" w:hAnsi="inherit" w:cs="Times New Roman"/>
            <w:color w:val="0F62FE"/>
            <w:sz w:val="21"/>
            <w:szCs w:val="21"/>
            <w:u w:val="single"/>
            <w:bdr w:val="none" w:sz="0" w:space="0" w:color="auto" w:frame="1"/>
            <w:lang w:eastAsia="en-IN"/>
          </w:rPr>
          <w:t xml:space="preserve">resources within </w:t>
        </w:r>
        <w:proofErr w:type="spellStart"/>
        <w:r w:rsidRPr="005105A8">
          <w:rPr>
            <w:rFonts w:ascii="inherit" w:eastAsia="Times New Roman" w:hAnsi="inherit" w:cs="Times New Roman"/>
            <w:color w:val="0F62FE"/>
            <w:sz w:val="21"/>
            <w:szCs w:val="21"/>
            <w:u w:val="single"/>
            <w:bdr w:val="none" w:sz="0" w:space="0" w:color="auto" w:frame="1"/>
            <w:lang w:eastAsia="en-IN"/>
          </w:rPr>
          <w:t>VPCs</w:t>
        </w:r>
        <w:proofErr w:type="spellEnd"/>
      </w:hyperlink>
      <w:r w:rsidRPr="005105A8">
        <w:rPr>
          <w:rFonts w:ascii="inherit" w:eastAsia="Times New Roman" w:hAnsi="inherit" w:cs="Times New Roman"/>
          <w:color w:val="394B54"/>
          <w:sz w:val="24"/>
          <w:szCs w:val="24"/>
          <w:lang w:eastAsia="en-IN"/>
        </w:rPr>
        <w:t xml:space="preserve">. Like Private endpoints, </w:t>
      </w:r>
      <w:proofErr w:type="gramStart"/>
      <w:r w:rsidRPr="005105A8">
        <w:rPr>
          <w:rFonts w:ascii="inherit" w:eastAsia="Times New Roman" w:hAnsi="inherit" w:cs="Times New Roman"/>
          <w:color w:val="394B54"/>
          <w:sz w:val="24"/>
          <w:szCs w:val="24"/>
          <w:lang w:eastAsia="en-IN"/>
        </w:rPr>
        <w:t>Direct</w:t>
      </w:r>
      <w:proofErr w:type="gramEnd"/>
      <w:r w:rsidRPr="005105A8">
        <w:rPr>
          <w:rFonts w:ascii="inherit" w:eastAsia="Times New Roman" w:hAnsi="inherit" w:cs="Times New Roman"/>
          <w:color w:val="394B54"/>
          <w:sz w:val="24"/>
          <w:szCs w:val="24"/>
          <w:lang w:eastAsia="en-IN"/>
        </w:rPr>
        <w:t xml:space="preserve"> endpoints provide better performance over Public endpoints and do not incur charges for any outgoing or incoming bandwidth even if the traffic is cross regions or across data </w:t>
      </w:r>
      <w:proofErr w:type="spellStart"/>
      <w:r w:rsidRPr="005105A8">
        <w:rPr>
          <w:rFonts w:ascii="inherit" w:eastAsia="Times New Roman" w:hAnsi="inherit" w:cs="Times New Roman"/>
          <w:color w:val="394B54"/>
          <w:sz w:val="24"/>
          <w:szCs w:val="24"/>
          <w:lang w:eastAsia="en-IN"/>
        </w:rPr>
        <w:t>centers</w:t>
      </w:r>
      <w:proofErr w:type="spellEnd"/>
      <w:r w:rsidRPr="005105A8">
        <w:rPr>
          <w:rFonts w:ascii="inherit" w:eastAsia="Times New Roman" w:hAnsi="inherit" w:cs="Times New Roman"/>
          <w:color w:val="394B54"/>
          <w:sz w:val="24"/>
          <w:szCs w:val="24"/>
          <w:lang w:eastAsia="en-IN"/>
        </w:rPr>
        <w:t xml:space="preserve">. Directions for connecting to IBM Cloud Object Storage from </w:t>
      </w:r>
      <w:proofErr w:type="spellStart"/>
      <w:r w:rsidRPr="005105A8">
        <w:rPr>
          <w:rFonts w:ascii="inherit" w:eastAsia="Times New Roman" w:hAnsi="inherit" w:cs="Times New Roman"/>
          <w:color w:val="394B54"/>
          <w:sz w:val="24"/>
          <w:szCs w:val="24"/>
          <w:lang w:eastAsia="en-IN"/>
        </w:rPr>
        <w:t>VPC</w:t>
      </w:r>
      <w:proofErr w:type="spellEnd"/>
      <w:r w:rsidRPr="005105A8">
        <w:rPr>
          <w:rFonts w:ascii="inherit" w:eastAsia="Times New Roman" w:hAnsi="inherit" w:cs="Times New Roman"/>
          <w:color w:val="394B54"/>
          <w:sz w:val="24"/>
          <w:szCs w:val="24"/>
          <w:lang w:eastAsia="en-IN"/>
        </w:rPr>
        <w:t xml:space="preserve"> are available </w:t>
      </w:r>
      <w:hyperlink r:id="rId7" w:history="1">
        <w:r w:rsidRPr="005105A8">
          <w:rPr>
            <w:rFonts w:ascii="inherit" w:eastAsia="Times New Roman" w:hAnsi="inherit" w:cs="Times New Roman"/>
            <w:color w:val="0F62FE"/>
            <w:sz w:val="21"/>
            <w:szCs w:val="21"/>
            <w:u w:val="single"/>
            <w:bdr w:val="none" w:sz="0" w:space="0" w:color="auto" w:frame="1"/>
            <w:lang w:eastAsia="en-IN"/>
          </w:rPr>
          <w:t>here</w:t>
        </w:r>
      </w:hyperlink>
      <w:r w:rsidRPr="005105A8">
        <w:rPr>
          <w:rFonts w:ascii="inherit" w:eastAsia="Times New Roman" w:hAnsi="inherit" w:cs="Times New Roman"/>
          <w:color w:val="394B54"/>
          <w:sz w:val="24"/>
          <w:szCs w:val="24"/>
          <w:lang w:eastAsia="en-IN"/>
        </w:rPr>
        <w:t>.</w:t>
      </w:r>
    </w:p>
    <w:p w:rsidR="005105A8" w:rsidRPr="005105A8" w:rsidRDefault="005105A8" w:rsidP="005105A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Requests must be sent to the endpoint associated with a given bucket's location. If you aren't sure where a bucket is located, there is an </w:t>
      </w:r>
      <w:hyperlink r:id="rId8" w:anchor="compatibility-api-list-buckets-extended" w:history="1">
        <w:r w:rsidRPr="005105A8">
          <w:rPr>
            <w:rFonts w:ascii="inherit" w:eastAsia="Times New Roman" w:hAnsi="inherit" w:cs="Times New Roman"/>
            <w:color w:val="0F62FE"/>
            <w:sz w:val="21"/>
            <w:szCs w:val="21"/>
            <w:u w:val="single"/>
            <w:bdr w:val="none" w:sz="0" w:space="0" w:color="auto" w:frame="1"/>
            <w:lang w:eastAsia="en-IN"/>
          </w:rPr>
          <w:t>extension to the bucket listing API</w:t>
        </w:r>
      </w:hyperlink>
      <w:r w:rsidRPr="005105A8">
        <w:rPr>
          <w:rFonts w:ascii="inherit" w:eastAsia="Times New Roman" w:hAnsi="inherit" w:cs="Times New Roman"/>
          <w:color w:val="2D3F49"/>
          <w:sz w:val="24"/>
          <w:szCs w:val="24"/>
          <w:lang w:eastAsia="en-IN"/>
        </w:rPr>
        <w:t> that returns the location and storage class information for all buckets in a service instance.</w:t>
      </w:r>
    </w:p>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Regional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Buckets that are created at a regional endpoint distribute data across three data </w:t>
      </w:r>
      <w:proofErr w:type="spellStart"/>
      <w:r w:rsidRPr="005105A8">
        <w:rPr>
          <w:rFonts w:ascii="inherit" w:eastAsia="Times New Roman" w:hAnsi="inherit" w:cs="Times New Roman"/>
          <w:color w:val="2D3F49"/>
          <w:sz w:val="24"/>
          <w:szCs w:val="24"/>
          <w:lang w:eastAsia="en-IN"/>
        </w:rPr>
        <w:t>centers</w:t>
      </w:r>
      <w:proofErr w:type="spellEnd"/>
      <w:r w:rsidRPr="005105A8">
        <w:rPr>
          <w:rFonts w:ascii="inherit" w:eastAsia="Times New Roman" w:hAnsi="inherit" w:cs="Times New Roman"/>
          <w:color w:val="2D3F49"/>
          <w:sz w:val="24"/>
          <w:szCs w:val="24"/>
          <w:lang w:eastAsia="en-IN"/>
        </w:rPr>
        <w:t xml:space="preserve"> that are spread across a metro area. Any one of these data </w:t>
      </w:r>
      <w:proofErr w:type="spellStart"/>
      <w:r w:rsidRPr="005105A8">
        <w:rPr>
          <w:rFonts w:ascii="inherit" w:eastAsia="Times New Roman" w:hAnsi="inherit" w:cs="Times New Roman"/>
          <w:color w:val="2D3F49"/>
          <w:sz w:val="24"/>
          <w:szCs w:val="24"/>
          <w:lang w:eastAsia="en-IN"/>
        </w:rPr>
        <w:t>centers</w:t>
      </w:r>
      <w:proofErr w:type="spellEnd"/>
      <w:r w:rsidRPr="005105A8">
        <w:rPr>
          <w:rFonts w:ascii="inherit" w:eastAsia="Times New Roman" w:hAnsi="inherit" w:cs="Times New Roman"/>
          <w:color w:val="2D3F49"/>
          <w:sz w:val="24"/>
          <w:szCs w:val="24"/>
          <w:lang w:eastAsia="en-IN"/>
        </w:rPr>
        <w:t xml:space="preserve"> can suffer an outage or even destruction without impacting availability.</w:t>
      </w:r>
    </w:p>
    <w:p w:rsidR="005105A8" w:rsidRPr="005105A8" w:rsidRDefault="005105A8" w:rsidP="005105A8">
      <w:pPr>
        <w:spacing w:after="0" w:line="240" w:lineRule="auto"/>
        <w:textAlignment w:val="baseline"/>
        <w:rPr>
          <w:rFonts w:ascii="inherit" w:eastAsia="Times New Roman" w:hAnsi="inherit" w:cs="Times New Roman"/>
          <w:sz w:val="24"/>
          <w:szCs w:val="24"/>
          <w:lang w:eastAsia="en-IN"/>
        </w:rPr>
      </w:pPr>
      <w:proofErr w:type="spellStart"/>
      <w:r w:rsidRPr="005105A8">
        <w:rPr>
          <w:rFonts w:ascii="inherit" w:eastAsia="Times New Roman" w:hAnsi="inherit" w:cs="Times New Roman"/>
          <w:sz w:val="21"/>
          <w:szCs w:val="21"/>
          <w:bdr w:val="none" w:sz="0" w:space="0" w:color="auto" w:frame="1"/>
          <w:lang w:eastAsia="en-IN"/>
        </w:rPr>
        <w:t>PublicPrivateDirect</w:t>
      </w:r>
      <w:proofErr w:type="spellEnd"/>
    </w:p>
    <w:tbl>
      <w:tblPr>
        <w:tblW w:w="13308"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3304"/>
        <w:gridCol w:w="1517"/>
        <w:gridCol w:w="8487"/>
      </w:tblGrid>
      <w:tr w:rsidR="005105A8" w:rsidRPr="005105A8" w:rsidTr="005105A8">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US South</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s3.us</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south.cloud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US East</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s3.us</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east.cloud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EU United Kingdom</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gb.cloud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EU Germany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de.cloud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Australia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s3.au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syd.cloud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Tokyo</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s3.jp</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tok.cloud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Osaka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s3.jp</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osa.cloud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1. Regional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Cross Region Endpoints</w:t>
      </w:r>
    </w:p>
    <w:p w:rsidR="005105A8" w:rsidRPr="005105A8" w:rsidRDefault="005105A8" w:rsidP="005105A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Buckets that are created at a cross region endpoint distribute data across three regions. Any one of these regions can suffer an outage or even destruction without impacting availability. Requests are routed to the nearest Cross Region metropolitan area by using Border Gateway Protocol (</w:t>
      </w:r>
      <w:proofErr w:type="spellStart"/>
      <w:r w:rsidRPr="005105A8">
        <w:rPr>
          <w:rFonts w:ascii="inherit" w:eastAsia="Times New Roman" w:hAnsi="inherit" w:cs="Times New Roman"/>
          <w:color w:val="2D3F49"/>
          <w:sz w:val="24"/>
          <w:szCs w:val="24"/>
          <w:lang w:eastAsia="en-IN"/>
        </w:rPr>
        <w:t>BGP</w:t>
      </w:r>
      <w:proofErr w:type="spellEnd"/>
      <w:r w:rsidRPr="005105A8">
        <w:rPr>
          <w:rFonts w:ascii="inherit" w:eastAsia="Times New Roman" w:hAnsi="inherit" w:cs="Times New Roman"/>
          <w:color w:val="2D3F49"/>
          <w:sz w:val="24"/>
          <w:szCs w:val="24"/>
          <w:lang w:eastAsia="en-IN"/>
        </w:rPr>
        <w:t>) routing. In an outage, requests are automatically rerouted to an active region. Advanced users who want to write their own failover logic can do so by sending requests to a </w:t>
      </w:r>
      <w:hyperlink r:id="rId9" w:history="1">
        <w:r w:rsidRPr="005105A8">
          <w:rPr>
            <w:rFonts w:ascii="inherit" w:eastAsia="Times New Roman" w:hAnsi="inherit" w:cs="Times New Roman"/>
            <w:color w:val="0F62FE"/>
            <w:sz w:val="21"/>
            <w:szCs w:val="21"/>
            <w:u w:val="single"/>
            <w:bdr w:val="none" w:sz="0" w:space="0" w:color="auto" w:frame="1"/>
            <w:lang w:eastAsia="en-IN"/>
          </w:rPr>
          <w:t>tethered endpoint</w:t>
        </w:r>
      </w:hyperlink>
      <w:r w:rsidRPr="005105A8">
        <w:rPr>
          <w:rFonts w:ascii="inherit" w:eastAsia="Times New Roman" w:hAnsi="inherit" w:cs="Times New Roman"/>
          <w:color w:val="2D3F49"/>
          <w:sz w:val="24"/>
          <w:szCs w:val="24"/>
          <w:lang w:eastAsia="en-IN"/>
        </w:rPr>
        <w:t xml:space="preserve"> and bypassing the </w:t>
      </w:r>
      <w:proofErr w:type="spellStart"/>
      <w:r w:rsidRPr="005105A8">
        <w:rPr>
          <w:rFonts w:ascii="inherit" w:eastAsia="Times New Roman" w:hAnsi="inherit" w:cs="Times New Roman"/>
          <w:color w:val="2D3F49"/>
          <w:sz w:val="24"/>
          <w:szCs w:val="24"/>
          <w:lang w:eastAsia="en-IN"/>
        </w:rPr>
        <w:t>BGP</w:t>
      </w:r>
      <w:proofErr w:type="spellEnd"/>
      <w:r w:rsidRPr="005105A8">
        <w:rPr>
          <w:rFonts w:ascii="inherit" w:eastAsia="Times New Roman" w:hAnsi="inherit" w:cs="Times New Roman"/>
          <w:color w:val="2D3F49"/>
          <w:sz w:val="24"/>
          <w:szCs w:val="24"/>
          <w:lang w:eastAsia="en-IN"/>
        </w:rPr>
        <w:t xml:space="preserve"> routing.</w:t>
      </w:r>
    </w:p>
    <w:p w:rsidR="005105A8" w:rsidRPr="005105A8" w:rsidRDefault="005105A8" w:rsidP="005105A8">
      <w:pPr>
        <w:spacing w:after="0" w:line="240" w:lineRule="auto"/>
        <w:textAlignment w:val="baseline"/>
        <w:rPr>
          <w:rFonts w:ascii="inherit" w:eastAsia="Times New Roman" w:hAnsi="inherit" w:cs="Times New Roman"/>
          <w:sz w:val="24"/>
          <w:szCs w:val="24"/>
          <w:lang w:eastAsia="en-IN"/>
        </w:rPr>
      </w:pPr>
      <w:proofErr w:type="spellStart"/>
      <w:r w:rsidRPr="005105A8">
        <w:rPr>
          <w:rFonts w:ascii="inherit" w:eastAsia="Times New Roman" w:hAnsi="inherit" w:cs="Times New Roman"/>
          <w:sz w:val="21"/>
          <w:szCs w:val="21"/>
          <w:bdr w:val="none" w:sz="0" w:space="0" w:color="auto" w:frame="1"/>
          <w:lang w:eastAsia="en-IN"/>
        </w:rPr>
        <w:t>PublicPrivateDirect</w:t>
      </w:r>
      <w:proofErr w:type="spellEnd"/>
    </w:p>
    <w:tbl>
      <w:tblPr>
        <w:tblW w:w="13308"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3222"/>
        <w:gridCol w:w="1687"/>
        <w:gridCol w:w="8399"/>
      </w:tblGrid>
      <w:tr w:rsidR="005105A8" w:rsidRPr="005105A8" w:rsidTr="005105A8">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US Cross Region</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s3.us.cloud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EU Cross Region</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s3.eu.cloud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AP Cross Region</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s3.ap.cloud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2. Cross Region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 xml:space="preserve">Single Data </w:t>
      </w:r>
      <w:proofErr w:type="spellStart"/>
      <w:r w:rsidRPr="005105A8">
        <w:rPr>
          <w:rFonts w:ascii="inherit" w:eastAsia="Times New Roman" w:hAnsi="inherit" w:cs="Times New Roman"/>
          <w:b/>
          <w:bCs/>
          <w:color w:val="161616"/>
          <w:sz w:val="30"/>
          <w:szCs w:val="30"/>
          <w:lang w:eastAsia="en-IN"/>
        </w:rPr>
        <w:t>Center</w:t>
      </w:r>
      <w:proofErr w:type="spellEnd"/>
      <w:r w:rsidRPr="005105A8">
        <w:rPr>
          <w:rFonts w:ascii="inherit" w:eastAsia="Times New Roman" w:hAnsi="inherit" w:cs="Times New Roman"/>
          <w:b/>
          <w:bCs/>
          <w:color w:val="161616"/>
          <w:sz w:val="30"/>
          <w:szCs w:val="30"/>
          <w:lang w:eastAsia="en-IN"/>
        </w:rPr>
        <w:t xml:space="preserve">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Single data </w:t>
      </w:r>
      <w:proofErr w:type="spellStart"/>
      <w:r w:rsidRPr="005105A8">
        <w:rPr>
          <w:rFonts w:ascii="inherit" w:eastAsia="Times New Roman" w:hAnsi="inherit" w:cs="Times New Roman"/>
          <w:color w:val="2D3F49"/>
          <w:sz w:val="24"/>
          <w:szCs w:val="24"/>
          <w:lang w:eastAsia="en-IN"/>
        </w:rPr>
        <w:t>centers</w:t>
      </w:r>
      <w:proofErr w:type="spellEnd"/>
      <w:r w:rsidRPr="005105A8">
        <w:rPr>
          <w:rFonts w:ascii="inherit" w:eastAsia="Times New Roman" w:hAnsi="inherit" w:cs="Times New Roman"/>
          <w:color w:val="2D3F49"/>
          <w:sz w:val="24"/>
          <w:szCs w:val="24"/>
          <w:lang w:eastAsia="en-IN"/>
        </w:rPr>
        <w:t xml:space="preserve"> are not </w:t>
      </w:r>
      <w:proofErr w:type="spellStart"/>
      <w:r w:rsidRPr="005105A8">
        <w:rPr>
          <w:rFonts w:ascii="inherit" w:eastAsia="Times New Roman" w:hAnsi="inherit" w:cs="Times New Roman"/>
          <w:color w:val="2D3F49"/>
          <w:sz w:val="24"/>
          <w:szCs w:val="24"/>
          <w:lang w:eastAsia="en-IN"/>
        </w:rPr>
        <w:t>colocated</w:t>
      </w:r>
      <w:proofErr w:type="spellEnd"/>
      <w:r w:rsidRPr="005105A8">
        <w:rPr>
          <w:rFonts w:ascii="inherit" w:eastAsia="Times New Roman" w:hAnsi="inherit" w:cs="Times New Roman"/>
          <w:color w:val="2D3F49"/>
          <w:sz w:val="24"/>
          <w:szCs w:val="24"/>
          <w:lang w:eastAsia="en-IN"/>
        </w:rPr>
        <w:t xml:space="preserve"> with IBM Cloud services, such as IAM or Key Protect, and offer no resiliency in a site outage or destruction.</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If a networking failure results in a partition where the data </w:t>
      </w:r>
      <w:proofErr w:type="spellStart"/>
      <w:r w:rsidRPr="005105A8">
        <w:rPr>
          <w:rFonts w:ascii="inherit" w:eastAsia="Times New Roman" w:hAnsi="inherit" w:cs="Times New Roman"/>
          <w:color w:val="2D3F49"/>
          <w:sz w:val="24"/>
          <w:szCs w:val="24"/>
          <w:lang w:eastAsia="en-IN"/>
        </w:rPr>
        <w:t>center</w:t>
      </w:r>
      <w:proofErr w:type="spellEnd"/>
      <w:r w:rsidRPr="005105A8">
        <w:rPr>
          <w:rFonts w:ascii="inherit" w:eastAsia="Times New Roman" w:hAnsi="inherit" w:cs="Times New Roman"/>
          <w:color w:val="2D3F49"/>
          <w:sz w:val="24"/>
          <w:szCs w:val="24"/>
          <w:lang w:eastAsia="en-IN"/>
        </w:rPr>
        <w:t xml:space="preserve"> is unable to access IAM, authentication and authorization information is read from a cache that might become stale. This cached data might result in a lack of enforcement of new or altered IAM policies for up to 24 hours.</w:t>
      </w:r>
    </w:p>
    <w:p w:rsidR="005105A8" w:rsidRPr="005105A8" w:rsidRDefault="005105A8" w:rsidP="005105A8">
      <w:pPr>
        <w:spacing w:after="0" w:line="240" w:lineRule="auto"/>
        <w:textAlignment w:val="baseline"/>
        <w:rPr>
          <w:rFonts w:ascii="inherit" w:eastAsia="Times New Roman" w:hAnsi="inherit" w:cs="Times New Roman"/>
          <w:sz w:val="24"/>
          <w:szCs w:val="24"/>
          <w:lang w:eastAsia="en-IN"/>
        </w:rPr>
      </w:pPr>
      <w:proofErr w:type="spellStart"/>
      <w:r w:rsidRPr="005105A8">
        <w:rPr>
          <w:rFonts w:ascii="inherit" w:eastAsia="Times New Roman" w:hAnsi="inherit" w:cs="Times New Roman"/>
          <w:sz w:val="21"/>
          <w:szCs w:val="21"/>
          <w:bdr w:val="none" w:sz="0" w:space="0" w:color="auto" w:frame="1"/>
          <w:lang w:eastAsia="en-IN"/>
        </w:rPr>
        <w:t>PublicPrivateDirect</w:t>
      </w:r>
      <w:proofErr w:type="spellEnd"/>
    </w:p>
    <w:tbl>
      <w:tblPr>
        <w:tblW w:w="13056" w:type="dxa"/>
        <w:tblCellSpacing w:w="15" w:type="dxa"/>
        <w:tblBorders>
          <w:bottom w:val="single" w:sz="6" w:space="0" w:color="E0E6EB"/>
        </w:tblBorders>
        <w:tblCellMar>
          <w:left w:w="0" w:type="dxa"/>
          <w:right w:w="0" w:type="dxa"/>
        </w:tblCellMar>
        <w:tblLook w:val="04A0" w:firstRow="1" w:lastRow="0" w:firstColumn="1" w:lastColumn="0" w:noHBand="0" w:noVBand="1"/>
      </w:tblPr>
      <w:tblGrid>
        <w:gridCol w:w="4210"/>
        <w:gridCol w:w="1409"/>
        <w:gridCol w:w="7437"/>
      </w:tblGrid>
      <w:tr w:rsidR="005105A8" w:rsidRPr="005105A8" w:rsidTr="005105A8">
        <w:trPr>
          <w:tblHeader/>
          <w:tblCellSpacing w:w="15" w:type="dxa"/>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Amsterdam, Netherlands</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s3.ams03.cloud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Chennai, India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s3.che01.cloud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Hong Kong S.A.R. of the PRC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s3.hkg02.cloud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Mexico City, Mexico</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s3.mex01.cloud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Milan, Italy</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s3.mil01.cloud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inherit" w:eastAsia="Times New Roman" w:hAnsi="inherit" w:cs="Times New Roman"/>
                <w:sz w:val="21"/>
                <w:szCs w:val="21"/>
                <w:lang w:eastAsia="en-IN"/>
              </w:rPr>
              <w:t>Montrèal</w:t>
            </w:r>
            <w:proofErr w:type="spellEnd"/>
            <w:r w:rsidRPr="005105A8">
              <w:rPr>
                <w:rFonts w:ascii="inherit" w:eastAsia="Times New Roman" w:hAnsi="inherit" w:cs="Times New Roman"/>
                <w:sz w:val="21"/>
                <w:szCs w:val="21"/>
                <w:lang w:eastAsia="en-IN"/>
              </w:rPr>
              <w:t>, Canada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s3.mon01.cloud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Oslo, Norway</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s3.osl01.cloud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Paris, France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s3.par01.cloud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San Jose, US</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s3.sjc04.cloud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São Paulo, Brazil</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s3.sao01.cloud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Seoul, South Korea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s3.seo01.cloud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Singapore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s3.sng01.cloud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CellSpacing w:w="15" w:type="dxa"/>
        </w:trPr>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Toronto, Canada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s3.tor01.cloud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blCellSpacing w:w="15" w:type="dxa"/>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 xml:space="preserve">Table 3. Single Data </w:t>
            </w:r>
            <w:proofErr w:type="spellStart"/>
            <w:r w:rsidRPr="005105A8">
              <w:rPr>
                <w:rFonts w:ascii="inherit" w:eastAsia="Times New Roman" w:hAnsi="inherit" w:cs="Times New Roman"/>
                <w:color w:val="5A6872"/>
                <w:sz w:val="18"/>
                <w:szCs w:val="18"/>
                <w:lang w:eastAsia="en-IN"/>
              </w:rPr>
              <w:t>Center</w:t>
            </w:r>
            <w:proofErr w:type="spellEnd"/>
            <w:r w:rsidRPr="005105A8">
              <w:rPr>
                <w:rFonts w:ascii="inherit" w:eastAsia="Times New Roman" w:hAnsi="inherit" w:cs="Times New Roman"/>
                <w:color w:val="5A6872"/>
                <w:sz w:val="18"/>
                <w:szCs w:val="18"/>
                <w:lang w:eastAsia="en-IN"/>
              </w:rPr>
              <w:t xml:space="preserve">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EU-Managed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The Activity Tracker and Logging Service with </w:t>
      </w:r>
      <w:proofErr w:type="spellStart"/>
      <w:r w:rsidRPr="005105A8">
        <w:rPr>
          <w:rFonts w:ascii="inherit" w:eastAsia="Times New Roman" w:hAnsi="inherit" w:cs="Times New Roman"/>
          <w:color w:val="2D3F49"/>
          <w:sz w:val="24"/>
          <w:szCs w:val="24"/>
          <w:lang w:eastAsia="en-IN"/>
        </w:rPr>
        <w:t>LogDNA</w:t>
      </w:r>
      <w:proofErr w:type="spellEnd"/>
      <w:r w:rsidRPr="005105A8">
        <w:rPr>
          <w:rFonts w:ascii="inherit" w:eastAsia="Times New Roman" w:hAnsi="inherit" w:cs="Times New Roman"/>
          <w:color w:val="2D3F49"/>
          <w:sz w:val="24"/>
          <w:szCs w:val="24"/>
          <w:lang w:eastAsia="en-IN"/>
        </w:rPr>
        <w:t xml:space="preserve"> can archive to a bucket at specific IBM Cloud Object Storage instances. This table shows the EU-Managed locations of Object Storage instances for archiving events.</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5552"/>
        <w:gridCol w:w="2738"/>
        <w:gridCol w:w="5018"/>
      </w:tblGrid>
      <w:tr w:rsidR="005105A8" w:rsidRPr="005105A8" w:rsidTr="005105A8">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Object Storage bucket location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Resiliency</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City</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ams03</w:t>
            </w:r>
            <w:proofErr w:type="spellEnd"/>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Amsterdam</w:t>
            </w:r>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-de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Regional</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Frankfurt</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eu-gb</w:t>
            </w:r>
            <w:proofErr w:type="spellEnd"/>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Regional</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London</w:t>
            </w:r>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lastRenderedPageBreak/>
              <w:t>mil01</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Milan</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osl01</w:t>
            </w:r>
            <w:proofErr w:type="spellEnd"/>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Oslo</w:t>
            </w:r>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par01</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Single Site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Paris</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-geo</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Cross Region</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Amsterdam, Frankfurt, Milan</w:t>
            </w:r>
          </w:p>
        </w:tc>
      </w:tr>
      <w:tr w:rsidR="005105A8" w:rsidRPr="005105A8" w:rsidTr="005105A8">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4. EU-managed Endpoints</w:t>
            </w:r>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Resource Configuration Endpoints</w:t>
      </w:r>
    </w:p>
    <w:p w:rsidR="005105A8" w:rsidRPr="005105A8" w:rsidRDefault="005105A8" w:rsidP="005105A8">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Requests made using the Resource Configuration API are sent to a global endpoint, regardless of the bucket's location.</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1965"/>
        <w:gridCol w:w="11343"/>
      </w:tblGrid>
      <w:tr w:rsidR="005105A8" w:rsidRPr="005105A8" w:rsidTr="005105A8">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config.cloud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Private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config.private.cloud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lastRenderedPageBreak/>
              <w:t>Direct</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config.direct.cloud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storage.cloud.ibm.com</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v1</w:t>
            </w:r>
            <w:proofErr w:type="spellEnd"/>
          </w:p>
        </w:tc>
      </w:tr>
    </w:tbl>
    <w:p w:rsidR="005105A8" w:rsidRPr="005105A8" w:rsidRDefault="005105A8" w:rsidP="005105A8">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5105A8">
        <w:rPr>
          <w:rFonts w:ascii="inherit" w:eastAsia="Times New Roman" w:hAnsi="inherit" w:cs="Times New Roman"/>
          <w:b/>
          <w:bCs/>
          <w:color w:val="161616"/>
          <w:sz w:val="30"/>
          <w:szCs w:val="30"/>
          <w:lang w:eastAsia="en-IN"/>
        </w:rPr>
        <w:t>Decommissioned locations</w:t>
      </w:r>
    </w:p>
    <w:p w:rsidR="005105A8" w:rsidRPr="005105A8" w:rsidRDefault="005105A8" w:rsidP="005105A8">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5105A8">
        <w:rPr>
          <w:rFonts w:ascii="inherit" w:eastAsia="Times New Roman" w:hAnsi="inherit" w:cs="Times New Roman"/>
          <w:color w:val="2D3F49"/>
          <w:sz w:val="24"/>
          <w:szCs w:val="24"/>
          <w:lang w:eastAsia="en-IN"/>
        </w:rPr>
        <w:t xml:space="preserve">Over time, it may be necessary for locations to transform from a Single Data </w:t>
      </w:r>
      <w:proofErr w:type="spellStart"/>
      <w:r w:rsidRPr="005105A8">
        <w:rPr>
          <w:rFonts w:ascii="inherit" w:eastAsia="Times New Roman" w:hAnsi="inherit" w:cs="Times New Roman"/>
          <w:color w:val="2D3F49"/>
          <w:sz w:val="24"/>
          <w:szCs w:val="24"/>
          <w:lang w:eastAsia="en-IN"/>
        </w:rPr>
        <w:t>Center</w:t>
      </w:r>
      <w:proofErr w:type="spellEnd"/>
      <w:r w:rsidRPr="005105A8">
        <w:rPr>
          <w:rFonts w:ascii="inherit" w:eastAsia="Times New Roman" w:hAnsi="inherit" w:cs="Times New Roman"/>
          <w:color w:val="2D3F49"/>
          <w:sz w:val="24"/>
          <w:szCs w:val="24"/>
          <w:lang w:eastAsia="en-IN"/>
        </w:rPr>
        <w:t xml:space="preserve"> to a Regional configuration, or for a location to be decommissioned entirely. These situations will require users to migrate data from one bucket to another. Please consult this </w:t>
      </w:r>
      <w:hyperlink r:id="rId10" w:history="1">
        <w:r w:rsidRPr="005105A8">
          <w:rPr>
            <w:rFonts w:ascii="inherit" w:eastAsia="Times New Roman" w:hAnsi="inherit" w:cs="Times New Roman"/>
            <w:color w:val="0F62FE"/>
            <w:sz w:val="21"/>
            <w:szCs w:val="21"/>
            <w:u w:val="single"/>
            <w:bdr w:val="none" w:sz="0" w:space="0" w:color="auto" w:frame="1"/>
            <w:lang w:eastAsia="en-IN"/>
          </w:rPr>
          <w:t xml:space="preserve">guide for </w:t>
        </w:r>
        <w:proofErr w:type="gramStart"/>
        <w:r w:rsidRPr="005105A8">
          <w:rPr>
            <w:rFonts w:ascii="inherit" w:eastAsia="Times New Roman" w:hAnsi="inherit" w:cs="Times New Roman"/>
            <w:color w:val="0F62FE"/>
            <w:sz w:val="21"/>
            <w:szCs w:val="21"/>
            <w:u w:val="single"/>
            <w:bdr w:val="none" w:sz="0" w:space="0" w:color="auto" w:frame="1"/>
            <w:lang w:eastAsia="en-IN"/>
          </w:rPr>
          <w:t>migrating</w:t>
        </w:r>
        <w:proofErr w:type="gramEnd"/>
        <w:r w:rsidRPr="005105A8">
          <w:rPr>
            <w:rFonts w:ascii="inherit" w:eastAsia="Times New Roman" w:hAnsi="inherit" w:cs="Times New Roman"/>
            <w:color w:val="0F62FE"/>
            <w:sz w:val="21"/>
            <w:szCs w:val="21"/>
            <w:u w:val="single"/>
            <w:bdr w:val="none" w:sz="0" w:space="0" w:color="auto" w:frame="1"/>
            <w:lang w:eastAsia="en-IN"/>
          </w:rPr>
          <w:t xml:space="preserve"> a bucket using </w:t>
        </w:r>
        <w:proofErr w:type="spellStart"/>
        <w:r w:rsidRPr="005105A8">
          <w:rPr>
            <w:rFonts w:ascii="inherit" w:eastAsia="Times New Roman" w:hAnsi="inherit" w:cs="Times New Roman"/>
            <w:color w:val="0F62FE"/>
            <w:sz w:val="21"/>
            <w:szCs w:val="21"/>
            <w:u w:val="single"/>
            <w:bdr w:val="none" w:sz="0" w:space="0" w:color="auto" w:frame="1"/>
            <w:lang w:eastAsia="en-IN"/>
          </w:rPr>
          <w:t>Rclone</w:t>
        </w:r>
        <w:proofErr w:type="spellEnd"/>
      </w:hyperlink>
      <w:r w:rsidRPr="005105A8">
        <w:rPr>
          <w:rFonts w:ascii="inherit" w:eastAsia="Times New Roman" w:hAnsi="inherit" w:cs="Times New Roman"/>
          <w:color w:val="2D3F49"/>
          <w:sz w:val="24"/>
          <w:szCs w:val="24"/>
          <w:lang w:eastAsia="en-IN"/>
        </w:rPr>
        <w:t>.</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3135"/>
        <w:gridCol w:w="1480"/>
        <w:gridCol w:w="8693"/>
      </w:tblGrid>
      <w:tr w:rsidR="005105A8" w:rsidRPr="005105A8" w:rsidTr="005105A8">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Region</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5105A8" w:rsidRPr="005105A8" w:rsidRDefault="005105A8" w:rsidP="005105A8">
            <w:pPr>
              <w:spacing w:after="0" w:line="480" w:lineRule="atLeast"/>
              <w:rPr>
                <w:rFonts w:ascii="inherit" w:eastAsia="Times New Roman" w:hAnsi="inherit" w:cs="Times New Roman"/>
                <w:b/>
                <w:bCs/>
                <w:spacing w:val="2"/>
                <w:sz w:val="21"/>
                <w:szCs w:val="21"/>
                <w:lang w:eastAsia="en-IN"/>
              </w:rPr>
            </w:pPr>
            <w:r w:rsidRPr="005105A8">
              <w:rPr>
                <w:rFonts w:ascii="inherit" w:eastAsia="Times New Roman" w:hAnsi="inherit" w:cs="Times New Roman"/>
                <w:b/>
                <w:bCs/>
                <w:spacing w:val="2"/>
                <w:sz w:val="21"/>
                <w:szCs w:val="21"/>
                <w:lang w:eastAsia="en-IN"/>
              </w:rPr>
              <w:t>Endpoint</w:t>
            </w:r>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Melbourne, Australia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Public</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s3.mel01.cloud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Melbourne, Australia</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Private</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s3.private.mel01.cloud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c>
          <w:tcPr>
            <w:tcW w:w="0" w:type="auto"/>
            <w:tcBorders>
              <w:top w:val="nil"/>
              <w:left w:val="nil"/>
              <w:bottom w:val="nil"/>
              <w:right w:val="nil"/>
            </w:tcBorders>
            <w:shd w:val="clear" w:color="auto" w:fill="FFFFFF"/>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Melbourne, Australia</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r w:rsidRPr="005105A8">
              <w:rPr>
                <w:rFonts w:ascii="inherit" w:eastAsia="Times New Roman" w:hAnsi="inherit" w:cs="Times New Roman"/>
                <w:sz w:val="21"/>
                <w:szCs w:val="21"/>
                <w:lang w:eastAsia="en-IN"/>
              </w:rPr>
              <w:t>Direct</w:t>
            </w:r>
          </w:p>
        </w:tc>
        <w:tc>
          <w:tcPr>
            <w:tcW w:w="0" w:type="auto"/>
            <w:tcBorders>
              <w:top w:val="nil"/>
              <w:left w:val="nil"/>
              <w:bottom w:val="nil"/>
              <w:right w:val="nil"/>
            </w:tcBorders>
            <w:tcMar>
              <w:top w:w="240" w:type="dxa"/>
              <w:left w:w="240" w:type="dxa"/>
              <w:bottom w:w="240" w:type="dxa"/>
              <w:right w:w="240" w:type="dxa"/>
            </w:tcMar>
            <w:hideMark/>
          </w:tcPr>
          <w:p w:rsidR="005105A8" w:rsidRPr="005105A8" w:rsidRDefault="005105A8" w:rsidP="005105A8">
            <w:pPr>
              <w:spacing w:after="0" w:line="315" w:lineRule="atLeast"/>
              <w:rPr>
                <w:rFonts w:ascii="inherit" w:eastAsia="Times New Roman" w:hAnsi="inherit" w:cs="Times New Roman"/>
                <w:sz w:val="21"/>
                <w:szCs w:val="21"/>
                <w:lang w:eastAsia="en-IN"/>
              </w:rPr>
            </w:pP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s3.direct.mel01.cloud</w:t>
            </w:r>
            <w:proofErr w:type="spellEnd"/>
            <w:r w:rsidRPr="005105A8">
              <w:rPr>
                <w:rFonts w:ascii="Courier" w:eastAsia="Times New Roman" w:hAnsi="Courier" w:cs="Courier New"/>
                <w:color w:val="8A3FFC"/>
                <w:sz w:val="18"/>
                <w:szCs w:val="18"/>
                <w:bdr w:val="single" w:sz="6" w:space="2" w:color="D5D9E0" w:frame="1"/>
                <w:shd w:val="clear" w:color="auto" w:fill="F4F4F4"/>
                <w:lang w:eastAsia="en-IN"/>
              </w:rPr>
              <w:t>-object-</w:t>
            </w:r>
            <w:proofErr w:type="spellStart"/>
            <w:r w:rsidRPr="005105A8">
              <w:rPr>
                <w:rFonts w:ascii="Courier" w:eastAsia="Times New Roman" w:hAnsi="Courier" w:cs="Courier New"/>
                <w:color w:val="8A3FFC"/>
                <w:sz w:val="18"/>
                <w:szCs w:val="18"/>
                <w:bdr w:val="single" w:sz="6" w:space="2" w:color="D5D9E0" w:frame="1"/>
                <w:shd w:val="clear" w:color="auto" w:fill="F4F4F4"/>
                <w:lang w:eastAsia="en-IN"/>
              </w:rPr>
              <w:t>storage.appdomain.cloud</w:t>
            </w:r>
            <w:proofErr w:type="spellEnd"/>
          </w:p>
        </w:tc>
      </w:tr>
      <w:tr w:rsidR="005105A8" w:rsidRPr="005105A8" w:rsidTr="005105A8">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5105A8" w:rsidRPr="005105A8" w:rsidRDefault="005105A8" w:rsidP="005105A8">
            <w:pPr>
              <w:spacing w:after="0" w:line="480" w:lineRule="atLeast"/>
              <w:jc w:val="center"/>
              <w:textAlignment w:val="baseline"/>
              <w:rPr>
                <w:rFonts w:ascii="inherit" w:eastAsia="Times New Roman" w:hAnsi="inherit" w:cs="Times New Roman"/>
                <w:color w:val="5A6872"/>
                <w:sz w:val="18"/>
                <w:szCs w:val="18"/>
                <w:lang w:eastAsia="en-IN"/>
              </w:rPr>
            </w:pPr>
            <w:r w:rsidRPr="005105A8">
              <w:rPr>
                <w:rFonts w:ascii="inherit" w:eastAsia="Times New Roman" w:hAnsi="inherit" w:cs="Times New Roman"/>
                <w:color w:val="5A6872"/>
                <w:sz w:val="18"/>
                <w:szCs w:val="18"/>
                <w:lang w:eastAsia="en-IN"/>
              </w:rPr>
              <w:t>Table 5. Decommissioned Endpoints</w:t>
            </w:r>
          </w:p>
        </w:tc>
      </w:tr>
    </w:tbl>
    <w:p w:rsidR="0002534F" w:rsidRDefault="0002534F"/>
    <w:sectPr w:rsidR="0002534F" w:rsidSect="005105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A6FFC"/>
    <w:multiLevelType w:val="multilevel"/>
    <w:tmpl w:val="C4D0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8D"/>
    <w:rsid w:val="0002534F"/>
    <w:rsid w:val="005105A8"/>
    <w:rsid w:val="00B40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5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0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5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05A8"/>
    <w:rPr>
      <w:rFonts w:ascii="Times New Roman" w:eastAsia="Times New Roman" w:hAnsi="Times New Roman" w:cs="Times New Roman"/>
      <w:b/>
      <w:bCs/>
      <w:sz w:val="36"/>
      <w:szCs w:val="36"/>
      <w:lang w:eastAsia="en-IN"/>
    </w:rPr>
  </w:style>
  <w:style w:type="paragraph" w:customStyle="1" w:styleId="last-updated">
    <w:name w:val="last-updated"/>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5A8"/>
    <w:rPr>
      <w:color w:val="0000FF"/>
      <w:u w:val="single"/>
    </w:rPr>
  </w:style>
  <w:style w:type="character" w:customStyle="1" w:styleId="githublinkssep">
    <w:name w:val="githublinkssep"/>
    <w:basedOn w:val="DefaultParagraphFont"/>
    <w:rsid w:val="005105A8"/>
  </w:style>
  <w:style w:type="paragraph" w:styleId="NormalWeb">
    <w:name w:val="Normal (Web)"/>
    <w:basedOn w:val="Normal"/>
    <w:uiPriority w:val="99"/>
    <w:semiHidden/>
    <w:unhideWhenUsed/>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05A8"/>
    <w:rPr>
      <w:i/>
      <w:iCs/>
    </w:rPr>
  </w:style>
  <w:style w:type="character" w:styleId="HTMLCode">
    <w:name w:val="HTML Code"/>
    <w:basedOn w:val="DefaultParagraphFont"/>
    <w:uiPriority w:val="99"/>
    <w:semiHidden/>
    <w:unhideWhenUsed/>
    <w:rsid w:val="005105A8"/>
    <w:rPr>
      <w:rFonts w:ascii="Courier New" w:eastAsia="Times New Roman" w:hAnsi="Courier New" w:cs="Courier New"/>
      <w:sz w:val="20"/>
      <w:szCs w:val="20"/>
    </w:rPr>
  </w:style>
  <w:style w:type="paragraph" w:customStyle="1" w:styleId="note">
    <w:name w:val="note"/>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05A8"/>
    <w:rPr>
      <w:b/>
      <w:bCs/>
    </w:rPr>
  </w:style>
  <w:style w:type="character" w:customStyle="1" w:styleId="bx--content-switcherlabel">
    <w:name w:val="bx--content-switcher__label"/>
    <w:basedOn w:val="DefaultParagraphFont"/>
    <w:rsid w:val="005105A8"/>
  </w:style>
  <w:style w:type="paragraph" w:customStyle="1" w:styleId="important">
    <w:name w:val="important"/>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05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0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5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05A8"/>
    <w:rPr>
      <w:rFonts w:ascii="Times New Roman" w:eastAsia="Times New Roman" w:hAnsi="Times New Roman" w:cs="Times New Roman"/>
      <w:b/>
      <w:bCs/>
      <w:sz w:val="36"/>
      <w:szCs w:val="36"/>
      <w:lang w:eastAsia="en-IN"/>
    </w:rPr>
  </w:style>
  <w:style w:type="paragraph" w:customStyle="1" w:styleId="last-updated">
    <w:name w:val="last-updated"/>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5A8"/>
    <w:rPr>
      <w:color w:val="0000FF"/>
      <w:u w:val="single"/>
    </w:rPr>
  </w:style>
  <w:style w:type="character" w:customStyle="1" w:styleId="githublinkssep">
    <w:name w:val="githublinkssep"/>
    <w:basedOn w:val="DefaultParagraphFont"/>
    <w:rsid w:val="005105A8"/>
  </w:style>
  <w:style w:type="paragraph" w:styleId="NormalWeb">
    <w:name w:val="Normal (Web)"/>
    <w:basedOn w:val="Normal"/>
    <w:uiPriority w:val="99"/>
    <w:semiHidden/>
    <w:unhideWhenUsed/>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05A8"/>
    <w:rPr>
      <w:i/>
      <w:iCs/>
    </w:rPr>
  </w:style>
  <w:style w:type="character" w:styleId="HTMLCode">
    <w:name w:val="HTML Code"/>
    <w:basedOn w:val="DefaultParagraphFont"/>
    <w:uiPriority w:val="99"/>
    <w:semiHidden/>
    <w:unhideWhenUsed/>
    <w:rsid w:val="005105A8"/>
    <w:rPr>
      <w:rFonts w:ascii="Courier New" w:eastAsia="Times New Roman" w:hAnsi="Courier New" w:cs="Courier New"/>
      <w:sz w:val="20"/>
      <w:szCs w:val="20"/>
    </w:rPr>
  </w:style>
  <w:style w:type="paragraph" w:customStyle="1" w:styleId="note">
    <w:name w:val="note"/>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05A8"/>
    <w:rPr>
      <w:b/>
      <w:bCs/>
    </w:rPr>
  </w:style>
  <w:style w:type="character" w:customStyle="1" w:styleId="bx--content-switcherlabel">
    <w:name w:val="bx--content-switcher__label"/>
    <w:basedOn w:val="DefaultParagraphFont"/>
    <w:rsid w:val="005105A8"/>
  </w:style>
  <w:style w:type="paragraph" w:customStyle="1" w:styleId="important">
    <w:name w:val="important"/>
    <w:basedOn w:val="Normal"/>
    <w:rsid w:val="005105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23931">
      <w:bodyDiv w:val="1"/>
      <w:marLeft w:val="0"/>
      <w:marRight w:val="0"/>
      <w:marTop w:val="0"/>
      <w:marBottom w:val="0"/>
      <w:divBdr>
        <w:top w:val="none" w:sz="0" w:space="0" w:color="auto"/>
        <w:left w:val="none" w:sz="0" w:space="0" w:color="auto"/>
        <w:bottom w:val="none" w:sz="0" w:space="0" w:color="auto"/>
        <w:right w:val="none" w:sz="0" w:space="0" w:color="auto"/>
      </w:divBdr>
      <w:divsChild>
        <w:div w:id="715860436">
          <w:marLeft w:val="0"/>
          <w:marRight w:val="60"/>
          <w:marTop w:val="0"/>
          <w:marBottom w:val="0"/>
          <w:divBdr>
            <w:top w:val="none" w:sz="0" w:space="0" w:color="auto"/>
            <w:left w:val="none" w:sz="0" w:space="0" w:color="auto"/>
            <w:bottom w:val="none" w:sz="0" w:space="0" w:color="auto"/>
            <w:right w:val="none" w:sz="0" w:space="0" w:color="auto"/>
          </w:divBdr>
        </w:div>
        <w:div w:id="1679772358">
          <w:marLeft w:val="0"/>
          <w:marRight w:val="0"/>
          <w:marTop w:val="0"/>
          <w:marBottom w:val="0"/>
          <w:divBdr>
            <w:top w:val="none" w:sz="0" w:space="0" w:color="auto"/>
            <w:left w:val="none" w:sz="0" w:space="0" w:color="auto"/>
            <w:bottom w:val="none" w:sz="0" w:space="0" w:color="auto"/>
            <w:right w:val="none" w:sz="0" w:space="0" w:color="auto"/>
          </w:divBdr>
          <w:divsChild>
            <w:div w:id="1987663937">
              <w:marLeft w:val="0"/>
              <w:marRight w:val="0"/>
              <w:marTop w:val="0"/>
              <w:marBottom w:val="0"/>
              <w:divBdr>
                <w:top w:val="none" w:sz="0" w:space="0" w:color="auto"/>
                <w:left w:val="none" w:sz="0" w:space="0" w:color="auto"/>
                <w:bottom w:val="none" w:sz="0" w:space="0" w:color="auto"/>
                <w:right w:val="none" w:sz="0" w:space="0" w:color="auto"/>
              </w:divBdr>
              <w:divsChild>
                <w:div w:id="21563949">
                  <w:marLeft w:val="0"/>
                  <w:marRight w:val="0"/>
                  <w:marTop w:val="0"/>
                  <w:marBottom w:val="0"/>
                  <w:divBdr>
                    <w:top w:val="none" w:sz="0" w:space="0" w:color="auto"/>
                    <w:left w:val="none" w:sz="0" w:space="0" w:color="auto"/>
                    <w:bottom w:val="none" w:sz="0" w:space="0" w:color="auto"/>
                    <w:right w:val="none" w:sz="0" w:space="0" w:color="auto"/>
                  </w:divBdr>
                  <w:divsChild>
                    <w:div w:id="3792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2693">
          <w:marLeft w:val="0"/>
          <w:marRight w:val="0"/>
          <w:marTop w:val="0"/>
          <w:marBottom w:val="0"/>
          <w:divBdr>
            <w:top w:val="none" w:sz="0" w:space="0" w:color="auto"/>
            <w:left w:val="none" w:sz="0" w:space="0" w:color="auto"/>
            <w:bottom w:val="none" w:sz="0" w:space="0" w:color="auto"/>
            <w:right w:val="none" w:sz="0" w:space="0" w:color="auto"/>
          </w:divBdr>
        </w:div>
        <w:div w:id="787047792">
          <w:marLeft w:val="0"/>
          <w:marRight w:val="0"/>
          <w:marTop w:val="0"/>
          <w:marBottom w:val="0"/>
          <w:divBdr>
            <w:top w:val="none" w:sz="0" w:space="0" w:color="auto"/>
            <w:left w:val="none" w:sz="0" w:space="0" w:color="auto"/>
            <w:bottom w:val="none" w:sz="0" w:space="0" w:color="auto"/>
            <w:right w:val="none" w:sz="0" w:space="0" w:color="auto"/>
          </w:divBdr>
          <w:divsChild>
            <w:div w:id="6251742">
              <w:marLeft w:val="0"/>
              <w:marRight w:val="0"/>
              <w:marTop w:val="0"/>
              <w:marBottom w:val="0"/>
              <w:divBdr>
                <w:top w:val="none" w:sz="0" w:space="0" w:color="auto"/>
                <w:left w:val="none" w:sz="0" w:space="0" w:color="auto"/>
                <w:bottom w:val="none" w:sz="0" w:space="0" w:color="auto"/>
                <w:right w:val="none" w:sz="0" w:space="0" w:color="auto"/>
              </w:divBdr>
              <w:divsChild>
                <w:div w:id="1365863525">
                  <w:marLeft w:val="0"/>
                  <w:marRight w:val="0"/>
                  <w:marTop w:val="0"/>
                  <w:marBottom w:val="0"/>
                  <w:divBdr>
                    <w:top w:val="none" w:sz="0" w:space="0" w:color="auto"/>
                    <w:left w:val="none" w:sz="0" w:space="0" w:color="auto"/>
                    <w:bottom w:val="none" w:sz="0" w:space="0" w:color="auto"/>
                    <w:right w:val="none" w:sz="0" w:space="0" w:color="auto"/>
                  </w:divBdr>
                  <w:divsChild>
                    <w:div w:id="217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057">
          <w:marLeft w:val="0"/>
          <w:marRight w:val="0"/>
          <w:marTop w:val="0"/>
          <w:marBottom w:val="0"/>
          <w:divBdr>
            <w:top w:val="none" w:sz="0" w:space="0" w:color="auto"/>
            <w:left w:val="none" w:sz="0" w:space="0" w:color="auto"/>
            <w:bottom w:val="none" w:sz="0" w:space="0" w:color="auto"/>
            <w:right w:val="none" w:sz="0" w:space="0" w:color="auto"/>
          </w:divBdr>
        </w:div>
        <w:div w:id="2125466703">
          <w:marLeft w:val="0"/>
          <w:marRight w:val="0"/>
          <w:marTop w:val="0"/>
          <w:marBottom w:val="0"/>
          <w:divBdr>
            <w:top w:val="none" w:sz="0" w:space="0" w:color="auto"/>
            <w:left w:val="none" w:sz="0" w:space="0" w:color="auto"/>
            <w:bottom w:val="none" w:sz="0" w:space="0" w:color="auto"/>
            <w:right w:val="none" w:sz="0" w:space="0" w:color="auto"/>
          </w:divBdr>
          <w:divsChild>
            <w:div w:id="175848842">
              <w:marLeft w:val="0"/>
              <w:marRight w:val="0"/>
              <w:marTop w:val="0"/>
              <w:marBottom w:val="0"/>
              <w:divBdr>
                <w:top w:val="none" w:sz="0" w:space="0" w:color="auto"/>
                <w:left w:val="none" w:sz="0" w:space="0" w:color="auto"/>
                <w:bottom w:val="none" w:sz="0" w:space="0" w:color="auto"/>
                <w:right w:val="none" w:sz="0" w:space="0" w:color="auto"/>
              </w:divBdr>
              <w:divsChild>
                <w:div w:id="1593199148">
                  <w:marLeft w:val="0"/>
                  <w:marRight w:val="0"/>
                  <w:marTop w:val="0"/>
                  <w:marBottom w:val="0"/>
                  <w:divBdr>
                    <w:top w:val="none" w:sz="0" w:space="0" w:color="auto"/>
                    <w:left w:val="none" w:sz="0" w:space="0" w:color="auto"/>
                    <w:bottom w:val="none" w:sz="0" w:space="0" w:color="auto"/>
                    <w:right w:val="none" w:sz="0" w:space="0" w:color="auto"/>
                  </w:divBdr>
                  <w:divsChild>
                    <w:div w:id="7040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053">
          <w:marLeft w:val="0"/>
          <w:marRight w:val="0"/>
          <w:marTop w:val="0"/>
          <w:marBottom w:val="0"/>
          <w:divBdr>
            <w:top w:val="none" w:sz="0" w:space="0" w:color="auto"/>
            <w:left w:val="none" w:sz="0" w:space="0" w:color="auto"/>
            <w:bottom w:val="none" w:sz="0" w:space="0" w:color="auto"/>
            <w:right w:val="none" w:sz="0" w:space="0" w:color="auto"/>
          </w:divBdr>
        </w:div>
        <w:div w:id="1857307333">
          <w:marLeft w:val="0"/>
          <w:marRight w:val="0"/>
          <w:marTop w:val="0"/>
          <w:marBottom w:val="0"/>
          <w:divBdr>
            <w:top w:val="none" w:sz="0" w:space="0" w:color="auto"/>
            <w:left w:val="none" w:sz="0" w:space="0" w:color="auto"/>
            <w:bottom w:val="none" w:sz="0" w:space="0" w:color="auto"/>
            <w:right w:val="none" w:sz="0" w:space="0" w:color="auto"/>
          </w:divBdr>
        </w:div>
        <w:div w:id="822622456">
          <w:marLeft w:val="0"/>
          <w:marRight w:val="0"/>
          <w:marTop w:val="0"/>
          <w:marBottom w:val="0"/>
          <w:divBdr>
            <w:top w:val="none" w:sz="0" w:space="0" w:color="auto"/>
            <w:left w:val="none" w:sz="0" w:space="0" w:color="auto"/>
            <w:bottom w:val="none" w:sz="0" w:space="0" w:color="auto"/>
            <w:right w:val="none" w:sz="0" w:space="0" w:color="auto"/>
          </w:divBdr>
        </w:div>
        <w:div w:id="2012828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oud-object-storage/api-reference?topic=cloud-object-storage-compatibility-api-bucket-operations" TargetMode="External"/><Relationship Id="rId3" Type="http://schemas.microsoft.com/office/2007/relationships/stylesWithEffects" Target="stylesWithEffects.xml"/><Relationship Id="rId7" Type="http://schemas.openxmlformats.org/officeDocument/2006/relationships/hyperlink" Target="https://cloud.ibm.com/docs/vpc-on-classic?topic=vpc-on-classic-connecting-to-ibm-cloud-object-storage-from-a-vp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vpc?topic=vpc-about-vp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ibm.com/docs/services/cloud-object-storage/iam?topic=cloud-object-storage-region-copy" TargetMode="External"/><Relationship Id="rId4" Type="http://schemas.openxmlformats.org/officeDocument/2006/relationships/settings" Target="settings.xml"/><Relationship Id="rId9" Type="http://schemas.openxmlformats.org/officeDocument/2006/relationships/hyperlink" Target="https://cloud.ibm.com/docs/cloud-object-storage/info?topic=cloud-object-storage-advanced-end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2021-01-10T16:58:00Z</dcterms:created>
  <dcterms:modified xsi:type="dcterms:W3CDTF">2021-01-10T16:59:00Z</dcterms:modified>
</cp:coreProperties>
</file>