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9647B" w14:textId="77777777" w:rsidR="00792ABA" w:rsidRDefault="00792ABA" w:rsidP="00792ABA">
      <w:pPr>
        <w:pStyle w:val="NormalWeb"/>
        <w:spacing w:before="368" w:beforeAutospacing="0" w:after="0" w:afterAutospacing="0"/>
        <w:ind w:left="146"/>
      </w:pPr>
      <w:r>
        <w:rPr>
          <w:color w:val="000000"/>
        </w:rPr>
        <w:t>&lt;?php </w:t>
      </w:r>
    </w:p>
    <w:p w14:paraId="3990A1C5" w14:textId="77777777" w:rsidR="00792ABA" w:rsidRDefault="00792ABA" w:rsidP="00792ABA">
      <w:pPr>
        <w:pStyle w:val="NormalWeb"/>
        <w:spacing w:before="318" w:beforeAutospacing="0" w:after="0" w:afterAutospacing="0"/>
        <w:ind w:left="143"/>
      </w:pPr>
      <w:r>
        <w:rPr>
          <w:color w:val="000000"/>
        </w:rPr>
        <w:t>namespace App\Http\Livewire; </w:t>
      </w:r>
    </w:p>
    <w:p w14:paraId="7C9AC94C" w14:textId="77777777" w:rsidR="00792ABA" w:rsidRDefault="00792ABA" w:rsidP="00792ABA">
      <w:pPr>
        <w:pStyle w:val="NormalWeb"/>
        <w:spacing w:before="315" w:beforeAutospacing="0" w:after="0" w:afterAutospacing="0"/>
        <w:ind w:left="141"/>
      </w:pPr>
      <w:r>
        <w:rPr>
          <w:color w:val="000000"/>
        </w:rPr>
        <w:t>use Livewire\Component; </w:t>
      </w:r>
    </w:p>
    <w:p w14:paraId="5929546E" w14:textId="77777777" w:rsidR="00792ABA" w:rsidRDefault="00792ABA" w:rsidP="00792ABA">
      <w:pPr>
        <w:pStyle w:val="NormalWeb"/>
        <w:spacing w:before="315" w:beforeAutospacing="0" w:after="0" w:afterAutospacing="0"/>
        <w:ind w:left="145"/>
      </w:pPr>
      <w:r>
        <w:rPr>
          <w:color w:val="000000"/>
        </w:rPr>
        <w:t xml:space="preserve">class </w:t>
      </w:r>
      <w:proofErr w:type="spellStart"/>
      <w:r>
        <w:rPr>
          <w:color w:val="000000"/>
        </w:rPr>
        <w:t>TextToSpeechModule</w:t>
      </w:r>
      <w:proofErr w:type="spellEnd"/>
      <w:r>
        <w:rPr>
          <w:color w:val="000000"/>
        </w:rPr>
        <w:t xml:space="preserve"> extends Component </w:t>
      </w:r>
    </w:p>
    <w:p w14:paraId="2198E87D" w14:textId="77777777" w:rsidR="00792ABA" w:rsidRDefault="00792ABA" w:rsidP="00792ABA">
      <w:pPr>
        <w:pStyle w:val="NormalWeb"/>
        <w:spacing w:before="18" w:beforeAutospacing="0" w:after="0" w:afterAutospacing="0"/>
        <w:ind w:left="163"/>
      </w:pPr>
      <w:r>
        <w:rPr>
          <w:color w:val="000000"/>
        </w:rPr>
        <w:t>{ </w:t>
      </w:r>
    </w:p>
    <w:p w14:paraId="021BC5CD" w14:textId="77777777" w:rsidR="00792ABA" w:rsidRDefault="00792ABA" w:rsidP="00792ABA">
      <w:pPr>
        <w:pStyle w:val="NormalWeb"/>
        <w:spacing w:before="18" w:beforeAutospacing="0" w:after="0" w:afterAutospacing="0"/>
        <w:ind w:left="139"/>
      </w:pPr>
      <w:r>
        <w:rPr>
          <w:color w:val="000000"/>
        </w:rPr>
        <w:t xml:space="preserve"> public function </w:t>
      </w:r>
      <w:proofErr w:type="gramStart"/>
      <w:r>
        <w:rPr>
          <w:color w:val="000000"/>
        </w:rPr>
        <w:t>render(</w:t>
      </w:r>
      <w:proofErr w:type="gramEnd"/>
      <w:r>
        <w:rPr>
          <w:color w:val="000000"/>
        </w:rPr>
        <w:t>) </w:t>
      </w:r>
    </w:p>
    <w:p w14:paraId="7E7FFA66" w14:textId="77777777" w:rsidR="00792ABA" w:rsidRDefault="00792ABA" w:rsidP="00792ABA">
      <w:pPr>
        <w:pStyle w:val="NormalWeb"/>
        <w:spacing w:before="18" w:beforeAutospacing="0" w:after="0" w:afterAutospacing="0"/>
        <w:ind w:left="139"/>
      </w:pPr>
      <w:r>
        <w:rPr>
          <w:color w:val="000000"/>
        </w:rPr>
        <w:t> { </w:t>
      </w:r>
    </w:p>
    <w:p w14:paraId="0EB60C5A" w14:textId="77777777" w:rsidR="00792ABA" w:rsidRDefault="00792ABA" w:rsidP="00792ABA">
      <w:pPr>
        <w:pStyle w:val="NormalWeb"/>
        <w:spacing w:before="18" w:beforeAutospacing="0" w:after="0" w:afterAutospacing="0"/>
        <w:ind w:left="139"/>
      </w:pPr>
      <w:r>
        <w:rPr>
          <w:color w:val="000000"/>
        </w:rPr>
        <w:t> return view('</w:t>
      </w:r>
      <w:proofErr w:type="spellStart"/>
      <w:r>
        <w:rPr>
          <w:color w:val="000000"/>
        </w:rPr>
        <w:t>livewire.text</w:t>
      </w:r>
      <w:proofErr w:type="spellEnd"/>
      <w:r>
        <w:rPr>
          <w:color w:val="000000"/>
        </w:rPr>
        <w:t>-to-speech-module'); </w:t>
      </w:r>
    </w:p>
    <w:p w14:paraId="79049576" w14:textId="77777777" w:rsidR="00792ABA" w:rsidRDefault="00792ABA" w:rsidP="00792ABA">
      <w:pPr>
        <w:pStyle w:val="NormalWeb"/>
        <w:spacing w:before="18" w:beforeAutospacing="0" w:after="0" w:afterAutospacing="0"/>
        <w:ind w:left="139"/>
      </w:pPr>
      <w:r>
        <w:rPr>
          <w:color w:val="000000"/>
        </w:rPr>
        <w:t> } </w:t>
      </w:r>
    </w:p>
    <w:p w14:paraId="3FE6B59F" w14:textId="77777777" w:rsidR="00792ABA" w:rsidRDefault="00792ABA" w:rsidP="00792ABA">
      <w:pPr>
        <w:pStyle w:val="NormalWeb"/>
        <w:spacing w:before="18" w:beforeAutospacing="0" w:after="0" w:afterAutospacing="0"/>
        <w:ind w:left="170"/>
      </w:pPr>
      <w:r>
        <w:rPr>
          <w:color w:val="000000"/>
        </w:rPr>
        <w:t>} </w:t>
      </w:r>
    </w:p>
    <w:p w14:paraId="2352CEC2" w14:textId="77777777" w:rsidR="00891D23" w:rsidRDefault="00891D23"/>
    <w:sectPr w:rsidR="00891D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ABA"/>
    <w:rsid w:val="00792ABA"/>
    <w:rsid w:val="0089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F9026"/>
  <w15:chartTrackingRefBased/>
  <w15:docId w15:val="{867FA5BB-6319-4F51-9C80-A4F8ED499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2A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Chandni Mourya</dc:creator>
  <cp:keywords/>
  <dc:description/>
  <cp:lastModifiedBy>Chandni Mourya</cp:lastModifiedBy>
  <cp:revision>1</cp:revision>
  <dcterms:created xsi:type="dcterms:W3CDTF">2021-07-05T14:20:00Z</dcterms:created>
  <dcterms:modified xsi:type="dcterms:W3CDTF">2021-07-05T14:20:00Z</dcterms:modified>
</cp:coreProperties>
</file>